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bookmarkStart w:id="0" w:name="_GoBack"/>
      <w:bookmarkEnd w:id="0"/>
      <w:r>
        <w:rPr>
          <w:rFonts w:hint="eastAsia"/>
          <w:b/>
          <w:sz w:val="28"/>
        </w:rPr>
        <w:t>广州大学城能源发展有限公司</w:t>
      </w:r>
    </w:p>
    <w:p>
      <w:pPr>
        <w:jc w:val="center"/>
        <w:rPr>
          <w:b/>
          <w:sz w:val="28"/>
        </w:rPr>
      </w:pPr>
      <w:r>
        <w:rPr>
          <w:rFonts w:hint="eastAsia"/>
          <w:b/>
          <w:sz w:val="28"/>
        </w:rPr>
        <w:t>数据中心等级测评服务竞选文件</w:t>
      </w:r>
    </w:p>
    <w:p>
      <w:pPr>
        <w:spacing w:line="360" w:lineRule="auto"/>
        <w:ind w:firstLine="482" w:firstLineChars="200"/>
        <w:jc w:val="left"/>
        <w:rPr>
          <w:rFonts w:ascii="宋体" w:hAnsi="宋体"/>
          <w:b/>
          <w:sz w:val="24"/>
        </w:rPr>
      </w:pPr>
    </w:p>
    <w:p>
      <w:pPr>
        <w:pStyle w:val="13"/>
        <w:numPr>
          <w:ilvl w:val="0"/>
          <w:numId w:val="1"/>
        </w:numPr>
        <w:spacing w:line="360" w:lineRule="auto"/>
        <w:ind w:left="0" w:firstLine="480"/>
        <w:rPr>
          <w:rFonts w:ascii="宋体" w:hAnsi="宋体"/>
          <w:sz w:val="24"/>
        </w:rPr>
      </w:pPr>
      <w:r>
        <w:rPr>
          <w:rFonts w:hint="eastAsia" w:ascii="宋体" w:hAnsi="宋体"/>
          <w:sz w:val="24"/>
        </w:rPr>
        <w:t>项目名称和采购内容</w:t>
      </w:r>
    </w:p>
    <w:p>
      <w:pPr>
        <w:pStyle w:val="13"/>
        <w:numPr>
          <w:ilvl w:val="0"/>
          <w:numId w:val="2"/>
        </w:numPr>
        <w:spacing w:line="360" w:lineRule="auto"/>
        <w:ind w:firstLine="480"/>
        <w:rPr>
          <w:rFonts w:ascii="宋体" w:hAnsi="宋体"/>
          <w:sz w:val="24"/>
        </w:rPr>
      </w:pPr>
      <w:r>
        <w:rPr>
          <w:rFonts w:hint="eastAsia" w:ascii="宋体" w:hAnsi="宋体"/>
          <w:sz w:val="24"/>
        </w:rPr>
        <w:t>项目名称：</w:t>
      </w:r>
      <w:r>
        <w:rPr>
          <w:rFonts w:hint="eastAsia" w:ascii="宋体" w:hAnsi="宋体" w:eastAsia="宋体" w:cs="宋体"/>
          <w:sz w:val="24"/>
        </w:rPr>
        <w:t>数据中心等级测评服务</w:t>
      </w:r>
    </w:p>
    <w:p>
      <w:pPr>
        <w:pStyle w:val="13"/>
        <w:numPr>
          <w:ilvl w:val="0"/>
          <w:numId w:val="2"/>
        </w:numPr>
        <w:spacing w:line="360" w:lineRule="auto"/>
        <w:ind w:firstLine="480"/>
        <w:rPr>
          <w:rFonts w:ascii="宋体" w:hAnsi="宋体"/>
          <w:sz w:val="24"/>
        </w:rPr>
      </w:pPr>
      <w:r>
        <w:rPr>
          <w:rFonts w:hint="eastAsia" w:ascii="宋体" w:hAnsi="宋体"/>
          <w:sz w:val="24"/>
        </w:rPr>
        <w:t>采购限价：人民币20万元（投标报价超过采购限价为无效投标）。</w:t>
      </w:r>
    </w:p>
    <w:p>
      <w:pPr>
        <w:pStyle w:val="13"/>
        <w:numPr>
          <w:ilvl w:val="0"/>
          <w:numId w:val="2"/>
        </w:numPr>
        <w:spacing w:line="360" w:lineRule="auto"/>
        <w:ind w:firstLine="480"/>
        <w:rPr>
          <w:rFonts w:ascii="宋体" w:hAnsi="宋体"/>
          <w:sz w:val="24"/>
        </w:rPr>
      </w:pPr>
      <w:r>
        <w:rPr>
          <w:rFonts w:hint="eastAsia" w:ascii="宋体" w:hAnsi="宋体"/>
          <w:sz w:val="24"/>
        </w:rPr>
        <w:t>采购内容：</w:t>
      </w:r>
      <w:r>
        <w:rPr>
          <w:rFonts w:hint="eastAsia" w:ascii="宋体" w:hAnsi="宋体" w:eastAsia="宋体" w:cs="宋体"/>
          <w:sz w:val="24"/>
        </w:rPr>
        <w:t>根据公司需求，采购一名合格的供应商，为公司提供数据中心等级测评服务。</w:t>
      </w:r>
      <w:r>
        <w:rPr>
          <w:rFonts w:ascii="宋体" w:hAnsi="宋体" w:eastAsia="宋体" w:cs="宋体"/>
          <w:sz w:val="24"/>
        </w:rPr>
        <w:t>主要针对</w:t>
      </w:r>
      <w:r>
        <w:rPr>
          <w:rFonts w:hint="eastAsia" w:ascii="宋体" w:hAnsi="宋体" w:eastAsia="宋体" w:cs="宋体"/>
          <w:sz w:val="24"/>
        </w:rPr>
        <w:t>数据中心</w:t>
      </w:r>
      <w:r>
        <w:rPr>
          <w:rFonts w:ascii="宋体" w:hAnsi="宋体" w:eastAsia="宋体" w:cs="宋体"/>
          <w:sz w:val="24"/>
        </w:rPr>
        <w:t>进行等级符合性测试评估，</w:t>
      </w:r>
      <w:r>
        <w:rPr>
          <w:rFonts w:hint="eastAsia" w:ascii="宋体" w:hAnsi="宋体" w:eastAsia="宋体" w:cs="宋体"/>
          <w:sz w:val="24"/>
        </w:rPr>
        <w:t>并提出相应的整改意见，</w:t>
      </w:r>
      <w:r>
        <w:rPr>
          <w:rFonts w:ascii="宋体" w:hAnsi="宋体" w:eastAsia="宋体" w:cs="宋体"/>
          <w:sz w:val="24"/>
        </w:rPr>
        <w:t>以保障数据中心建设成果符合相关设计要求，安全可靠地投入运行</w:t>
      </w:r>
      <w:r>
        <w:rPr>
          <w:rFonts w:hint="eastAsia" w:ascii="宋体" w:hAnsi="宋体" w:eastAsia="宋体" w:cs="宋体"/>
          <w:sz w:val="24"/>
        </w:rPr>
        <w:t>，并达到数据中心取得经C</w:t>
      </w:r>
      <w:r>
        <w:rPr>
          <w:rFonts w:ascii="宋体" w:hAnsi="宋体" w:eastAsia="宋体" w:cs="宋体"/>
          <w:sz w:val="24"/>
        </w:rPr>
        <w:t>NCA备案的数据中心</w:t>
      </w:r>
      <w:r>
        <w:rPr>
          <w:rFonts w:hint="eastAsia" w:ascii="宋体" w:hAnsi="宋体" w:eastAsia="宋体" w:cs="宋体"/>
          <w:sz w:val="24"/>
        </w:rPr>
        <w:t>A</w:t>
      </w:r>
      <w:r>
        <w:rPr>
          <w:rFonts w:ascii="宋体" w:hAnsi="宋体" w:eastAsia="宋体" w:cs="宋体"/>
          <w:sz w:val="24"/>
        </w:rPr>
        <w:t>级评估</w:t>
      </w:r>
      <w:r>
        <w:rPr>
          <w:rFonts w:hint="eastAsia" w:ascii="宋体" w:hAnsi="宋体" w:eastAsia="宋体" w:cs="宋体"/>
          <w:sz w:val="24"/>
        </w:rPr>
        <w:t>证书的目的。目前该数据中心处于建设阶段，预计2020年竣工。</w:t>
      </w:r>
      <w:r>
        <w:rPr>
          <w:rFonts w:hint="eastAsia" w:ascii="宋体" w:hAnsi="宋体"/>
          <w:sz w:val="24"/>
        </w:rPr>
        <w:t>具体详见附件1本项目“采购需求”。</w:t>
      </w:r>
    </w:p>
    <w:p>
      <w:pPr>
        <w:spacing w:line="360" w:lineRule="auto"/>
        <w:ind w:firstLine="480" w:firstLineChars="200"/>
        <w:rPr>
          <w:rFonts w:ascii="宋体" w:hAnsi="宋体"/>
          <w:sz w:val="24"/>
        </w:rPr>
      </w:pPr>
      <w:r>
        <w:rPr>
          <w:rFonts w:hint="eastAsia" w:ascii="宋体" w:hAnsi="宋体"/>
          <w:sz w:val="24"/>
        </w:rPr>
        <w:t>二、合格投标人资格要求</w:t>
      </w:r>
    </w:p>
    <w:p>
      <w:pPr>
        <w:pStyle w:val="13"/>
        <w:numPr>
          <w:ilvl w:val="0"/>
          <w:numId w:val="3"/>
        </w:numPr>
        <w:spacing w:line="360" w:lineRule="auto"/>
        <w:ind w:firstLine="424" w:firstLineChars="177"/>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pPr>
        <w:pStyle w:val="13"/>
        <w:numPr>
          <w:ilvl w:val="0"/>
          <w:numId w:val="3"/>
        </w:numPr>
        <w:spacing w:line="360" w:lineRule="auto"/>
        <w:ind w:firstLine="480"/>
        <w:rPr>
          <w:rFonts w:ascii="宋体" w:hAnsi="宋体"/>
          <w:sz w:val="24"/>
        </w:rPr>
      </w:pPr>
      <w:r>
        <w:rPr>
          <w:rFonts w:hint="eastAsia" w:ascii="宋体" w:hAnsi="宋体"/>
          <w:sz w:val="24"/>
        </w:rPr>
        <w:t>已办理合法税务登记，具有开具相应增值税专用发票资格；</w:t>
      </w:r>
    </w:p>
    <w:p>
      <w:pPr>
        <w:pStyle w:val="13"/>
        <w:numPr>
          <w:ilvl w:val="0"/>
          <w:numId w:val="3"/>
        </w:numPr>
        <w:spacing w:line="360" w:lineRule="auto"/>
        <w:ind w:firstLine="480"/>
        <w:rPr>
          <w:rFonts w:ascii="宋体" w:hAnsi="宋体" w:eastAsiaTheme="minorEastAsia" w:cstheme="minorBidi"/>
          <w:sz w:val="24"/>
        </w:rPr>
      </w:pPr>
      <w:r>
        <w:rPr>
          <w:rFonts w:hint="eastAsia" w:ascii="宋体" w:hAnsi="宋体" w:eastAsia="宋体" w:cs="宋体"/>
          <w:sz w:val="24"/>
        </w:rPr>
        <w:t>具备以下资质之一：</w:t>
      </w:r>
    </w:p>
    <w:p>
      <w:pPr>
        <w:pStyle w:val="13"/>
        <w:numPr>
          <w:ilvl w:val="0"/>
          <w:numId w:val="0"/>
        </w:numPr>
        <w:tabs>
          <w:tab w:val="left" w:pos="420"/>
        </w:tabs>
        <w:spacing w:line="360" w:lineRule="auto"/>
        <w:ind w:firstLine="480"/>
        <w:rPr>
          <w:rFonts w:ascii="宋体" w:hAnsi="宋体" w:eastAsiaTheme="minorEastAsia" w:cstheme="minorBidi"/>
          <w:sz w:val="24"/>
        </w:rPr>
      </w:pPr>
      <w:r>
        <w:rPr>
          <w:rFonts w:hint="eastAsia" w:ascii="宋体" w:hAnsi="宋体" w:eastAsia="宋体" w:cs="宋体"/>
          <w:sz w:val="24"/>
        </w:rPr>
        <w:t>1、中国合格评定国家认可委员会（CNAS）实验室认可证书；</w:t>
      </w:r>
    </w:p>
    <w:p>
      <w:pPr>
        <w:pStyle w:val="13"/>
        <w:numPr>
          <w:ilvl w:val="0"/>
          <w:numId w:val="4"/>
        </w:numPr>
        <w:tabs>
          <w:tab w:val="left" w:pos="420"/>
        </w:tabs>
        <w:spacing w:line="360" w:lineRule="auto"/>
        <w:ind w:hanging="360" w:firstLineChars="0"/>
        <w:rPr>
          <w:rFonts w:ascii="宋体" w:hAnsi="宋体" w:eastAsia="宋体" w:cs="宋体"/>
          <w:sz w:val="24"/>
        </w:rPr>
      </w:pPr>
      <w:r>
        <w:rPr>
          <w:rFonts w:hint="eastAsia" w:ascii="宋体" w:hAnsi="宋体" w:eastAsia="宋体" w:cs="宋体"/>
          <w:sz w:val="24"/>
        </w:rPr>
        <w:t>检验检测机构（CMA）资质认定证书；</w:t>
      </w:r>
    </w:p>
    <w:p>
      <w:pPr>
        <w:pStyle w:val="13"/>
        <w:numPr>
          <w:ilvl w:val="0"/>
          <w:numId w:val="0"/>
        </w:numPr>
        <w:tabs>
          <w:tab w:val="left" w:pos="0"/>
          <w:tab w:val="left" w:pos="420"/>
        </w:tabs>
        <w:spacing w:line="360" w:lineRule="auto"/>
        <w:ind w:left="240" w:firstLine="240" w:firstLineChars="100"/>
        <w:rPr>
          <w:rFonts w:ascii="宋体" w:hAnsi="宋体"/>
          <w:sz w:val="24"/>
        </w:rPr>
      </w:pPr>
      <w:r>
        <w:rPr>
          <w:rFonts w:hint="eastAsia" w:ascii="宋体" w:hAnsi="宋体" w:eastAsia="宋体" w:cs="宋体"/>
          <w:sz w:val="24"/>
        </w:rPr>
        <w:t>3、同时具有以上两项证书的机构/单位唯一授权服务资格，提供相关授权证明。</w:t>
      </w:r>
    </w:p>
    <w:p>
      <w:pPr>
        <w:pStyle w:val="13"/>
        <w:numPr>
          <w:ilvl w:val="0"/>
          <w:numId w:val="3"/>
        </w:numPr>
        <w:spacing w:line="360" w:lineRule="auto"/>
        <w:ind w:firstLine="480"/>
        <w:rPr>
          <w:rFonts w:ascii="宋体" w:hAnsi="宋体"/>
          <w:sz w:val="24"/>
        </w:rPr>
      </w:pPr>
      <w:r>
        <w:rPr>
          <w:rFonts w:hint="eastAsia" w:ascii="宋体" w:hAnsi="宋体"/>
          <w:sz w:val="24"/>
        </w:rPr>
        <w:t>不接受联合体报价。</w:t>
      </w:r>
    </w:p>
    <w:p>
      <w:pPr>
        <w:pStyle w:val="13"/>
        <w:numPr>
          <w:ilvl w:val="0"/>
          <w:numId w:val="5"/>
        </w:numPr>
        <w:spacing w:line="360" w:lineRule="auto"/>
        <w:ind w:left="0" w:firstLine="480"/>
        <w:rPr>
          <w:rFonts w:ascii="宋体" w:hAnsi="宋体"/>
          <w:sz w:val="24"/>
        </w:rPr>
      </w:pPr>
      <w:r>
        <w:rPr>
          <w:rFonts w:hint="eastAsia" w:ascii="宋体" w:hAnsi="宋体"/>
          <w:sz w:val="24"/>
        </w:rPr>
        <w:t>费用、支付方式及货期。</w:t>
      </w:r>
    </w:p>
    <w:p>
      <w:pPr>
        <w:pStyle w:val="13"/>
        <w:numPr>
          <w:ilvl w:val="0"/>
          <w:numId w:val="6"/>
        </w:numPr>
        <w:spacing w:line="360" w:lineRule="auto"/>
        <w:ind w:firstLine="480"/>
        <w:rPr>
          <w:rFonts w:ascii="宋体" w:hAnsi="宋体"/>
          <w:sz w:val="24"/>
        </w:rPr>
      </w:pPr>
      <w:r>
        <w:rPr>
          <w:rFonts w:hint="eastAsia" w:ascii="宋体" w:hAnsi="宋体"/>
          <w:sz w:val="24"/>
        </w:rPr>
        <w:t>本项目采用总价包干，包含投标人按实际现状</w:t>
      </w:r>
      <w:r>
        <w:rPr>
          <w:rFonts w:hint="eastAsia" w:ascii="Times New Roman" w:hAnsi="Times New Roman"/>
          <w:sz w:val="24"/>
        </w:rPr>
        <w:t>完工实现合同目的所需的全部费用</w:t>
      </w:r>
      <w:r>
        <w:rPr>
          <w:rFonts w:hint="eastAsia" w:ascii="宋体" w:hAnsi="宋体"/>
          <w:sz w:val="24"/>
        </w:rPr>
        <w:t>和投标人应承担的一切税费</w:t>
      </w:r>
      <w:r>
        <w:rPr>
          <w:rFonts w:hint="eastAsia" w:ascii="Times New Roman" w:hAnsi="Times New Roman"/>
          <w:sz w:val="24"/>
        </w:rPr>
        <w:t>，包括但不限于</w:t>
      </w:r>
      <w:r>
        <w:rPr>
          <w:rFonts w:hint="eastAsia" w:ascii="宋体" w:hAnsi="宋体"/>
          <w:sz w:val="24"/>
        </w:rPr>
        <w:t>全部人工、材料、交通、差旅、利润、风险及税费等全部费用、以及投标人认为需要发生的其他相关服务、合同实施过程中应预见和不可预见费用等等。</w:t>
      </w:r>
    </w:p>
    <w:p>
      <w:pPr>
        <w:pStyle w:val="13"/>
        <w:numPr>
          <w:ilvl w:val="0"/>
          <w:numId w:val="6"/>
        </w:numPr>
        <w:spacing w:line="360" w:lineRule="auto"/>
        <w:ind w:firstLine="480"/>
        <w:rPr>
          <w:rFonts w:ascii="宋体" w:hAnsi="宋体"/>
          <w:sz w:val="24"/>
        </w:rPr>
      </w:pPr>
      <w:r>
        <w:rPr>
          <w:rFonts w:hint="eastAsia" w:ascii="宋体" w:hAnsi="宋体"/>
          <w:sz w:val="24"/>
        </w:rPr>
        <w:t>付款方式：</w:t>
      </w:r>
    </w:p>
    <w:p>
      <w:pPr>
        <w:pStyle w:val="13"/>
        <w:tabs>
          <w:tab w:val="left" w:pos="420"/>
          <w:tab w:val="left" w:pos="851"/>
          <w:tab w:val="left" w:pos="993"/>
          <w:tab w:val="left" w:pos="1276"/>
        </w:tabs>
        <w:spacing w:line="360" w:lineRule="auto"/>
        <w:ind w:firstLine="480"/>
        <w:rPr>
          <w:rFonts w:ascii="宋体" w:hAnsi="宋体"/>
          <w:sz w:val="24"/>
        </w:rPr>
      </w:pPr>
      <w:r>
        <w:rPr>
          <w:rFonts w:hint="eastAsia" w:ascii="宋体" w:hAnsi="宋体"/>
          <w:sz w:val="24"/>
        </w:rPr>
        <w:t>采购人与供应商签订合同后，采购人收到供应商请款资料及符合要求的发票后</w:t>
      </w:r>
      <w:r>
        <w:rPr>
          <w:rFonts w:ascii="宋体" w:hAnsi="宋体"/>
          <w:sz w:val="24"/>
        </w:rPr>
        <w:t>15个工作日内支付合同价的30%预付款。项目全部执行完毕并</w:t>
      </w:r>
      <w:r>
        <w:rPr>
          <w:rFonts w:hint="eastAsia" w:ascii="宋体" w:hAnsi="宋体"/>
          <w:sz w:val="24"/>
        </w:rPr>
        <w:t>通过采购人验收（即取得经</w:t>
      </w:r>
      <w:r>
        <w:rPr>
          <w:rFonts w:ascii="宋体" w:hAnsi="宋体"/>
          <w:sz w:val="24"/>
        </w:rPr>
        <w:t>CNCA备案的数据中心A级评估</w:t>
      </w:r>
      <w:r>
        <w:rPr>
          <w:rFonts w:hint="eastAsia" w:ascii="宋体" w:hAnsi="宋体"/>
          <w:sz w:val="24"/>
        </w:rPr>
        <w:t>证书）后，采购人收到供应商请款资料及符合要求的发票后</w:t>
      </w:r>
      <w:r>
        <w:rPr>
          <w:rFonts w:ascii="宋体" w:hAnsi="宋体"/>
          <w:sz w:val="24"/>
        </w:rPr>
        <w:t>15个工作日内，支付至合同总价的100%。</w:t>
      </w:r>
    </w:p>
    <w:p>
      <w:pPr>
        <w:pStyle w:val="13"/>
        <w:numPr>
          <w:ilvl w:val="0"/>
          <w:numId w:val="6"/>
        </w:numPr>
        <w:spacing w:line="360" w:lineRule="auto"/>
        <w:ind w:firstLine="480"/>
        <w:rPr>
          <w:rFonts w:ascii="宋体" w:hAnsi="宋体"/>
          <w:sz w:val="24"/>
        </w:rPr>
      </w:pPr>
      <w:r>
        <w:rPr>
          <w:rFonts w:hint="eastAsia" w:ascii="宋体" w:hAnsi="宋体"/>
          <w:sz w:val="24"/>
        </w:rPr>
        <w:t>服务地点：广州大学城。</w:t>
      </w:r>
    </w:p>
    <w:p>
      <w:pPr>
        <w:spacing w:line="360" w:lineRule="auto"/>
        <w:ind w:firstLine="480" w:firstLineChars="200"/>
        <w:rPr>
          <w:rFonts w:ascii="宋体" w:hAnsi="宋体"/>
          <w:sz w:val="24"/>
        </w:rPr>
      </w:pPr>
      <w:r>
        <w:rPr>
          <w:rFonts w:hint="eastAsia" w:ascii="宋体" w:hAnsi="宋体"/>
          <w:sz w:val="24"/>
        </w:rPr>
        <w:t>四、报价响应要求</w:t>
      </w:r>
    </w:p>
    <w:p>
      <w:pPr>
        <w:pStyle w:val="13"/>
        <w:tabs>
          <w:tab w:val="left" w:pos="420"/>
        </w:tabs>
        <w:spacing w:line="360" w:lineRule="auto"/>
        <w:ind w:firstLineChars="0"/>
        <w:rPr>
          <w:rFonts w:ascii="宋体" w:hAnsi="宋体"/>
          <w:sz w:val="24"/>
        </w:rPr>
      </w:pPr>
      <w:r>
        <w:rPr>
          <w:rFonts w:hint="eastAsia" w:ascii="宋体" w:hAnsi="宋体"/>
          <w:sz w:val="24"/>
        </w:rPr>
        <w:t>本项目采购需求（附件1）中的所有指标均为最低参考标准，其中涉及要求出具资质、质保、售后服务、服务要求等相关文书的，默认约定提供服务时提供（采购需求另有描述的，从其要求）报价文件中的总价金额与分项报价汇总金额或者单价汇总金额不一致的，按就低不就高原则修正金额。</w:t>
      </w:r>
    </w:p>
    <w:p>
      <w:pPr>
        <w:pStyle w:val="13"/>
        <w:spacing w:line="360" w:lineRule="auto"/>
        <w:ind w:firstLine="480"/>
        <w:rPr>
          <w:rFonts w:ascii="宋体" w:hAnsi="宋体"/>
          <w:sz w:val="24"/>
        </w:rPr>
      </w:pPr>
      <w:r>
        <w:rPr>
          <w:rFonts w:hint="eastAsia" w:ascii="宋体" w:hAnsi="宋体"/>
          <w:sz w:val="24"/>
        </w:rPr>
        <w:t>五、投标文件</w:t>
      </w:r>
    </w:p>
    <w:p>
      <w:pPr>
        <w:pStyle w:val="13"/>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3"/>
        <w:numPr>
          <w:ilvl w:val="0"/>
          <w:numId w:val="7"/>
        </w:numPr>
        <w:spacing w:line="360" w:lineRule="auto"/>
        <w:ind w:firstLine="480"/>
        <w:rPr>
          <w:rFonts w:ascii="宋体" w:hAnsi="宋体"/>
          <w:sz w:val="24"/>
        </w:rPr>
      </w:pPr>
      <w:r>
        <w:rPr>
          <w:rFonts w:hint="eastAsia" w:ascii="宋体" w:hAnsi="宋体"/>
          <w:sz w:val="24"/>
        </w:rPr>
        <w:t>价格文件（加盖公章）</w:t>
      </w:r>
    </w:p>
    <w:p>
      <w:pPr>
        <w:numPr>
          <w:ilvl w:val="0"/>
          <w:numId w:val="8"/>
        </w:numPr>
        <w:spacing w:line="360" w:lineRule="auto"/>
        <w:ind w:firstLine="480" w:firstLineChars="200"/>
        <w:rPr>
          <w:rFonts w:ascii="宋体" w:hAnsi="宋体"/>
          <w:sz w:val="24"/>
        </w:rPr>
      </w:pPr>
      <w:r>
        <w:rPr>
          <w:rFonts w:hint="eastAsia" w:ascii="宋体" w:hAnsi="宋体"/>
          <w:sz w:val="24"/>
        </w:rPr>
        <w:t>报价一览表（格式见附件3）</w:t>
      </w:r>
    </w:p>
    <w:p>
      <w:pPr>
        <w:numPr>
          <w:ilvl w:val="0"/>
          <w:numId w:val="8"/>
        </w:numPr>
        <w:spacing w:line="360" w:lineRule="auto"/>
        <w:ind w:firstLine="480" w:firstLineChars="200"/>
        <w:rPr>
          <w:rFonts w:ascii="宋体" w:hAnsi="宋体"/>
          <w:sz w:val="24"/>
        </w:rPr>
      </w:pPr>
      <w:r>
        <w:rPr>
          <w:rFonts w:hint="eastAsia" w:ascii="宋体" w:hAnsi="宋体"/>
          <w:sz w:val="24"/>
        </w:rPr>
        <w:t>报价明细表（格式见附件4）</w:t>
      </w:r>
    </w:p>
    <w:p>
      <w:pPr>
        <w:pStyle w:val="13"/>
        <w:numPr>
          <w:ilvl w:val="0"/>
          <w:numId w:val="7"/>
        </w:numPr>
        <w:spacing w:line="360" w:lineRule="auto"/>
        <w:ind w:firstLine="480"/>
        <w:rPr>
          <w:rFonts w:ascii="宋体" w:hAnsi="宋体"/>
          <w:sz w:val="24"/>
        </w:rPr>
      </w:pPr>
      <w:r>
        <w:rPr>
          <w:rFonts w:hint="eastAsia" w:ascii="宋体" w:hAnsi="宋体"/>
          <w:sz w:val="24"/>
        </w:rPr>
        <w:t>商务部分</w:t>
      </w:r>
    </w:p>
    <w:p>
      <w:pPr>
        <w:pStyle w:val="13"/>
        <w:numPr>
          <w:ilvl w:val="0"/>
          <w:numId w:val="9"/>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pPr>
        <w:pStyle w:val="13"/>
        <w:numPr>
          <w:ilvl w:val="0"/>
          <w:numId w:val="9"/>
        </w:numPr>
        <w:spacing w:line="360" w:lineRule="auto"/>
        <w:ind w:left="0" w:firstLine="480"/>
        <w:rPr>
          <w:rFonts w:ascii="宋体" w:hAnsi="宋体"/>
          <w:sz w:val="24"/>
        </w:rPr>
      </w:pPr>
      <w:r>
        <w:rPr>
          <w:rFonts w:hint="eastAsia" w:ascii="宋体" w:hAnsi="宋体" w:eastAsia="宋体" w:cs="宋体"/>
          <w:sz w:val="24"/>
        </w:rPr>
        <w:t>具备中国合格评定国家认可委员会（CNAS）实验室认可证书，或检验检测机构（CMA）资质认定证书，或同时具有以上两项证书的机构/单位唯一授权服务资格，提供相关授权证明，复印件并加盖公章。</w:t>
      </w:r>
    </w:p>
    <w:p>
      <w:pPr>
        <w:pStyle w:val="13"/>
        <w:numPr>
          <w:ilvl w:val="0"/>
          <w:numId w:val="9"/>
        </w:numPr>
        <w:spacing w:line="360" w:lineRule="auto"/>
        <w:ind w:left="0" w:firstLine="480"/>
        <w:rPr>
          <w:rFonts w:ascii="宋体" w:hAnsi="宋体"/>
          <w:sz w:val="24"/>
        </w:rPr>
      </w:pPr>
      <w:r>
        <w:rPr>
          <w:rFonts w:hint="eastAsia" w:ascii="宋体" w:hAnsi="宋体"/>
          <w:sz w:val="24"/>
        </w:rPr>
        <w:t>供应商调查表（格式见附件4）。</w:t>
      </w:r>
    </w:p>
    <w:p>
      <w:pPr>
        <w:pStyle w:val="13"/>
        <w:numPr>
          <w:ilvl w:val="0"/>
          <w:numId w:val="9"/>
        </w:numPr>
        <w:spacing w:line="360" w:lineRule="auto"/>
        <w:ind w:left="0" w:firstLine="480"/>
        <w:rPr>
          <w:rFonts w:ascii="宋体" w:hAnsi="宋体"/>
          <w:sz w:val="24"/>
        </w:rPr>
      </w:pPr>
      <w:r>
        <w:rPr>
          <w:rFonts w:hint="eastAsia" w:ascii="宋体" w:hAnsi="宋体"/>
          <w:sz w:val="24"/>
        </w:rPr>
        <w:t>投标人认为有必要的其他资质（包括相关产品授权资质证书）等材料复印件。</w:t>
      </w:r>
    </w:p>
    <w:p>
      <w:pPr>
        <w:pStyle w:val="13"/>
        <w:numPr>
          <w:ilvl w:val="0"/>
          <w:numId w:val="9"/>
        </w:numPr>
        <w:spacing w:line="360" w:lineRule="auto"/>
        <w:ind w:left="0" w:firstLine="480"/>
        <w:rPr>
          <w:rFonts w:cs="宋体" w:asciiTheme="minorEastAsia" w:hAnsiTheme="minorEastAsia"/>
          <w:sz w:val="24"/>
        </w:rPr>
      </w:pPr>
      <w:r>
        <w:rPr>
          <w:rFonts w:hint="eastAsia" w:cs="宋体" w:asciiTheme="minorEastAsia" w:hAnsiTheme="minorEastAsia"/>
          <w:sz w:val="24"/>
        </w:rPr>
        <w:t>投标人自</w:t>
      </w:r>
      <w:r>
        <w:rPr>
          <w:rFonts w:cs="宋体" w:asciiTheme="minorEastAsia" w:hAnsiTheme="minorEastAsia"/>
          <w:sz w:val="24"/>
        </w:rPr>
        <w:t>201</w:t>
      </w:r>
      <w:r>
        <w:rPr>
          <w:rFonts w:hint="eastAsia" w:cs="宋体" w:asciiTheme="minorEastAsia" w:hAnsiTheme="minorEastAsia"/>
          <w:sz w:val="24"/>
        </w:rPr>
        <w:t>5年1月1日至今完成与类似项目</w:t>
      </w:r>
      <w:r>
        <w:rPr>
          <w:rFonts w:cs="宋体" w:asciiTheme="minorEastAsia" w:hAnsiTheme="minorEastAsia"/>
          <w:sz w:val="24"/>
        </w:rPr>
        <w:t>（需提供合同</w:t>
      </w:r>
      <w:r>
        <w:rPr>
          <w:rFonts w:hint="eastAsia" w:ascii="宋体" w:hAnsi="宋体"/>
          <w:sz w:val="24"/>
        </w:rPr>
        <w:t>和A级机房证书</w:t>
      </w:r>
      <w:r>
        <w:rPr>
          <w:rFonts w:cs="宋体" w:asciiTheme="minorEastAsia" w:hAnsiTheme="minorEastAsia"/>
          <w:sz w:val="24"/>
        </w:rPr>
        <w:t>等证明材料复印件）。</w:t>
      </w:r>
    </w:p>
    <w:p>
      <w:pPr>
        <w:pStyle w:val="13"/>
        <w:numPr>
          <w:ilvl w:val="0"/>
          <w:numId w:val="7"/>
        </w:numPr>
        <w:spacing w:line="360" w:lineRule="auto"/>
        <w:ind w:firstLine="480"/>
        <w:rPr>
          <w:rFonts w:ascii="宋体" w:hAnsi="宋体"/>
          <w:sz w:val="24"/>
        </w:rPr>
      </w:pPr>
      <w:r>
        <w:rPr>
          <w:rFonts w:hint="eastAsia" w:ascii="宋体" w:hAnsi="宋体"/>
          <w:sz w:val="24"/>
        </w:rPr>
        <w:t>技术部分（如有，格式自定，加盖公章）</w:t>
      </w:r>
    </w:p>
    <w:p>
      <w:pPr>
        <w:pStyle w:val="13"/>
        <w:numPr>
          <w:ilvl w:val="255"/>
          <w:numId w:val="0"/>
        </w:numPr>
        <w:spacing w:line="360" w:lineRule="auto"/>
        <w:ind w:left="420" w:leftChars="200"/>
        <w:rPr>
          <w:rFonts w:ascii="宋体" w:hAnsi="宋体"/>
          <w:sz w:val="24"/>
        </w:rPr>
      </w:pPr>
      <w:r>
        <w:rPr>
          <w:rFonts w:hint="eastAsia" w:ascii="宋体" w:hAnsi="宋体"/>
          <w:sz w:val="24"/>
        </w:rPr>
        <w:t>服务方案：投标人应针对本项目制定切实可行的服务方案，包括但不限于：</w:t>
      </w:r>
    </w:p>
    <w:p>
      <w:pPr>
        <w:pStyle w:val="13"/>
        <w:numPr>
          <w:ilvl w:val="255"/>
          <w:numId w:val="0"/>
        </w:numPr>
        <w:spacing w:line="360" w:lineRule="auto"/>
        <w:ind w:left="420" w:leftChars="200"/>
        <w:rPr>
          <w:rFonts w:ascii="宋体" w:hAnsi="宋体"/>
          <w:sz w:val="24"/>
        </w:rPr>
      </w:pPr>
      <w:r>
        <w:rPr>
          <w:rFonts w:hint="eastAsia" w:ascii="宋体" w:hAnsi="宋体"/>
          <w:sz w:val="24"/>
        </w:rPr>
        <w:t>1、总体实施方案；</w:t>
      </w:r>
    </w:p>
    <w:p>
      <w:pPr>
        <w:pStyle w:val="13"/>
        <w:numPr>
          <w:ilvl w:val="255"/>
          <w:numId w:val="0"/>
        </w:numPr>
        <w:spacing w:line="360" w:lineRule="auto"/>
        <w:ind w:left="420" w:leftChars="200"/>
        <w:rPr>
          <w:rFonts w:ascii="宋体" w:hAnsi="宋体"/>
          <w:sz w:val="24"/>
        </w:rPr>
      </w:pPr>
      <w:r>
        <w:rPr>
          <w:rFonts w:hint="eastAsia" w:ascii="宋体" w:hAnsi="宋体"/>
          <w:sz w:val="24"/>
        </w:rPr>
        <w:t>2、实施进度计划；</w:t>
      </w:r>
    </w:p>
    <w:p>
      <w:pPr>
        <w:pStyle w:val="13"/>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pPr>
        <w:pStyle w:val="13"/>
        <w:numPr>
          <w:ilvl w:val="255"/>
          <w:numId w:val="0"/>
        </w:numPr>
        <w:spacing w:line="360" w:lineRule="auto"/>
        <w:ind w:left="420" w:leftChars="200"/>
        <w:rPr>
          <w:rFonts w:ascii="宋体" w:hAnsi="宋体"/>
          <w:sz w:val="24"/>
        </w:rPr>
      </w:pPr>
      <w:r>
        <w:rPr>
          <w:rFonts w:hint="eastAsia" w:ascii="宋体" w:hAnsi="宋体"/>
          <w:sz w:val="24"/>
        </w:rPr>
        <w:t>4、可提供的售后服务内容说明；</w:t>
      </w:r>
    </w:p>
    <w:p>
      <w:pPr>
        <w:pStyle w:val="13"/>
        <w:numPr>
          <w:ilvl w:val="255"/>
          <w:numId w:val="0"/>
        </w:numPr>
        <w:spacing w:line="360" w:lineRule="auto"/>
        <w:ind w:left="420" w:leftChars="200"/>
        <w:rPr>
          <w:rFonts w:ascii="宋体" w:hAnsi="宋体"/>
          <w:sz w:val="24"/>
        </w:rPr>
      </w:pPr>
      <w:r>
        <w:rPr>
          <w:rFonts w:hint="eastAsia" w:ascii="宋体" w:hAnsi="宋体"/>
          <w:sz w:val="24"/>
        </w:rPr>
        <w:t>4、投入的人员/团队配置情况；</w:t>
      </w:r>
    </w:p>
    <w:p>
      <w:pPr>
        <w:pStyle w:val="13"/>
        <w:numPr>
          <w:ilvl w:val="255"/>
          <w:numId w:val="0"/>
        </w:numPr>
        <w:spacing w:line="360" w:lineRule="auto"/>
        <w:ind w:left="420" w:leftChars="200"/>
        <w:rPr>
          <w:rFonts w:ascii="宋体" w:hAnsi="宋体"/>
          <w:sz w:val="24"/>
        </w:rPr>
      </w:pPr>
      <w:r>
        <w:rPr>
          <w:rFonts w:hint="eastAsia" w:ascii="宋体" w:hAnsi="宋体"/>
          <w:sz w:val="24"/>
        </w:rPr>
        <w:t>6、投标人认为其它需要说明的文字。</w:t>
      </w:r>
    </w:p>
    <w:p>
      <w:pPr>
        <w:spacing w:line="360" w:lineRule="auto"/>
        <w:ind w:firstLine="480" w:firstLineChars="200"/>
        <w:rPr>
          <w:rFonts w:ascii="宋体" w:hAnsi="宋体"/>
          <w:sz w:val="24"/>
        </w:rPr>
      </w:pPr>
      <w:r>
        <w:rPr>
          <w:rFonts w:hint="eastAsia" w:ascii="宋体" w:hAnsi="宋体"/>
          <w:sz w:val="24"/>
        </w:rPr>
        <w:t>六、评标方法：</w:t>
      </w:r>
    </w:p>
    <w:p>
      <w:pPr>
        <w:spacing w:line="360" w:lineRule="auto"/>
        <w:ind w:firstLine="480" w:firstLineChars="200"/>
        <w:rPr>
          <w:rFonts w:ascii="宋体" w:hAnsi="宋体"/>
          <w:sz w:val="24"/>
        </w:rPr>
      </w:pPr>
      <w:r>
        <w:rPr>
          <w:rFonts w:hint="eastAsia" w:ascii="宋体" w:hAnsi="宋体"/>
          <w:sz w:val="24"/>
        </w:rPr>
        <w:t>本项目采取综合评分法（具体评审细则见附件8）确定中标候选人。通过资格性和有效性审查表（附件2）后，各投标人按照评标总分由高到低的顺序依次排列，排名第一的供应商为第一中标候选人。总分相同的由评委会随机抽取确定。投标人实行信用评价管理，具体见附件6和附件7。</w:t>
      </w:r>
    </w:p>
    <w:p>
      <w:pPr>
        <w:spacing w:line="360" w:lineRule="auto"/>
        <w:ind w:firstLine="482" w:firstLineChars="200"/>
        <w:rPr>
          <w:rFonts w:ascii="宋体" w:hAnsi="宋体"/>
          <w:b/>
          <w:sz w:val="24"/>
        </w:rPr>
      </w:pPr>
      <w:r>
        <w:rPr>
          <w:rFonts w:hint="eastAsia" w:ascii="宋体" w:hAnsi="宋体"/>
          <w:b/>
          <w:sz w:val="24"/>
        </w:rPr>
        <w:t>七、递交投标文件</w:t>
      </w:r>
    </w:p>
    <w:p>
      <w:pPr>
        <w:spacing w:line="360" w:lineRule="auto"/>
        <w:ind w:firstLine="480" w:firstLineChars="200"/>
        <w:rPr>
          <w:rFonts w:ascii="宋体" w:hAnsi="宋体"/>
          <w:sz w:val="24"/>
        </w:rPr>
      </w:pPr>
      <w:r>
        <w:rPr>
          <w:rFonts w:hint="eastAsia" w:ascii="宋体" w:hAnsi="宋体"/>
          <w:sz w:val="24"/>
        </w:rPr>
        <w:t>（一）递交投标文件地点：投标单位以密封的形式提供投标文件到：广州市番禺区大学城明志街1号信息枢纽楼9楼采购合同部，采购人接受现场递交或邮寄两种方式。</w:t>
      </w:r>
    </w:p>
    <w:p>
      <w:pPr>
        <w:spacing w:line="360" w:lineRule="auto"/>
        <w:ind w:firstLine="480" w:firstLineChars="200"/>
        <w:rPr>
          <w:rFonts w:ascii="宋体" w:hAnsi="宋体"/>
          <w:sz w:val="24"/>
        </w:rPr>
      </w:pPr>
      <w:r>
        <w:rPr>
          <w:rFonts w:hint="eastAsia" w:ascii="宋体" w:hAnsi="宋体"/>
          <w:sz w:val="24"/>
        </w:rPr>
        <w:t>（二）投标文件递交截止时间：2018年1</w:t>
      </w:r>
      <w:r>
        <w:rPr>
          <w:rFonts w:ascii="宋体" w:hAnsi="宋体"/>
          <w:sz w:val="24"/>
        </w:rPr>
        <w:t>2</w:t>
      </w:r>
      <w:r>
        <w:rPr>
          <w:rFonts w:hint="eastAsia" w:ascii="宋体" w:hAnsi="宋体"/>
          <w:sz w:val="24"/>
        </w:rPr>
        <w:t xml:space="preserve"> 月 </w:t>
      </w:r>
      <w:r>
        <w:rPr>
          <w:rFonts w:ascii="宋体" w:hAnsi="宋体"/>
          <w:sz w:val="24"/>
        </w:rPr>
        <w:t>6</w:t>
      </w:r>
      <w:r>
        <w:rPr>
          <w:rFonts w:hint="eastAsia" w:ascii="宋体" w:hAnsi="宋体"/>
          <w:sz w:val="24"/>
        </w:rPr>
        <w:t>日北京时间17 时00 分前。投标文件信封未密封，或未在骑缝处盖章或签字，或逾期送达的采购人有权不予受理。</w:t>
      </w:r>
    </w:p>
    <w:p>
      <w:pPr>
        <w:spacing w:line="360" w:lineRule="auto"/>
        <w:ind w:firstLine="480" w:firstLineChars="200"/>
        <w:rPr>
          <w:rFonts w:ascii="宋体" w:hAnsi="宋体"/>
          <w:sz w:val="24"/>
        </w:rPr>
      </w:pPr>
      <w:r>
        <w:rPr>
          <w:rFonts w:hint="eastAsia" w:ascii="宋体" w:hAnsi="宋体"/>
          <w:sz w:val="24"/>
        </w:rPr>
        <w:t>八、采购人地址和联系方式</w:t>
      </w:r>
    </w:p>
    <w:p>
      <w:pPr>
        <w:pStyle w:val="16"/>
        <w:numPr>
          <w:ilvl w:val="0"/>
          <w:numId w:val="10"/>
        </w:numPr>
        <w:spacing w:line="360" w:lineRule="auto"/>
        <w:ind w:firstLineChars="0"/>
        <w:rPr>
          <w:rFonts w:ascii="宋体" w:hAnsi="宋体"/>
          <w:sz w:val="24"/>
        </w:rPr>
      </w:pPr>
      <w:r>
        <w:rPr>
          <w:rFonts w:hint="eastAsia" w:ascii="宋体" w:hAnsi="宋体"/>
          <w:sz w:val="24"/>
        </w:rPr>
        <w:t>采购单位：</w:t>
      </w:r>
      <w:r>
        <w:rPr>
          <w:rFonts w:hint="eastAsia" w:ascii="宋体" w:hAnsi="宋体" w:eastAsia="宋体" w:cs="宋体"/>
          <w:sz w:val="24"/>
        </w:rPr>
        <w:t>广州大学城能源发展有限公司</w:t>
      </w:r>
    </w:p>
    <w:p>
      <w:pPr>
        <w:pStyle w:val="16"/>
        <w:numPr>
          <w:ilvl w:val="0"/>
          <w:numId w:val="10"/>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3"/>
        <w:numPr>
          <w:ilvl w:val="0"/>
          <w:numId w:val="10"/>
        </w:numPr>
        <w:spacing w:line="360" w:lineRule="auto"/>
        <w:ind w:firstLineChars="0"/>
        <w:rPr>
          <w:rFonts w:ascii="宋体" w:hAnsi="宋体"/>
          <w:sz w:val="24"/>
        </w:rPr>
      </w:pPr>
      <w:r>
        <w:rPr>
          <w:rFonts w:hint="eastAsia" w:ascii="宋体" w:hAnsi="宋体"/>
          <w:sz w:val="24"/>
        </w:rPr>
        <w:t>联系人：何工，联系电话：020-39302077，电子邮件：26073338@qq.com</w:t>
      </w:r>
    </w:p>
    <w:p>
      <w:pPr>
        <w:pStyle w:val="13"/>
        <w:spacing w:line="360" w:lineRule="auto"/>
        <w:ind w:firstLine="480"/>
        <w:rPr>
          <w:rFonts w:ascii="宋体" w:hAnsi="宋体"/>
          <w:sz w:val="24"/>
        </w:rPr>
      </w:pPr>
      <w:r>
        <w:rPr>
          <w:rFonts w:hint="eastAsia" w:ascii="宋体" w:hAnsi="宋体"/>
          <w:sz w:val="24"/>
        </w:rPr>
        <w:t>附件1、采购需求</w:t>
      </w:r>
    </w:p>
    <w:p>
      <w:pPr>
        <w:pStyle w:val="13"/>
        <w:spacing w:line="360" w:lineRule="auto"/>
        <w:ind w:firstLine="480"/>
        <w:rPr>
          <w:rFonts w:ascii="宋体" w:hAnsi="宋体"/>
          <w:sz w:val="24"/>
        </w:rPr>
      </w:pPr>
      <w:r>
        <w:rPr>
          <w:rFonts w:hint="eastAsia" w:ascii="宋体" w:hAnsi="宋体"/>
          <w:sz w:val="24"/>
        </w:rPr>
        <w:t>附件2、资格性和有效性审查表</w:t>
      </w:r>
    </w:p>
    <w:p>
      <w:pPr>
        <w:pStyle w:val="13"/>
        <w:spacing w:line="360" w:lineRule="auto"/>
        <w:ind w:firstLine="480"/>
        <w:rPr>
          <w:rFonts w:ascii="宋体" w:hAnsi="宋体"/>
          <w:sz w:val="24"/>
        </w:rPr>
      </w:pPr>
      <w:r>
        <w:rPr>
          <w:rFonts w:hint="eastAsia" w:ascii="宋体" w:hAnsi="宋体"/>
          <w:sz w:val="24"/>
        </w:rPr>
        <w:t>附件3、报价一览表</w:t>
      </w:r>
    </w:p>
    <w:p>
      <w:pPr>
        <w:pStyle w:val="13"/>
        <w:spacing w:line="360" w:lineRule="auto"/>
        <w:ind w:firstLine="480"/>
        <w:rPr>
          <w:rFonts w:ascii="宋体" w:hAnsi="宋体"/>
          <w:sz w:val="24"/>
        </w:rPr>
      </w:pPr>
      <w:r>
        <w:rPr>
          <w:rFonts w:hint="eastAsia" w:ascii="宋体" w:hAnsi="宋体"/>
          <w:sz w:val="24"/>
        </w:rPr>
        <w:t>附件4、报价明细表</w:t>
      </w:r>
    </w:p>
    <w:p>
      <w:pPr>
        <w:pStyle w:val="13"/>
        <w:spacing w:line="360" w:lineRule="auto"/>
        <w:ind w:firstLine="480"/>
        <w:rPr>
          <w:rFonts w:ascii="宋体" w:hAnsi="宋体"/>
          <w:sz w:val="24"/>
        </w:rPr>
      </w:pPr>
      <w:r>
        <w:rPr>
          <w:rFonts w:hint="eastAsia" w:ascii="宋体" w:hAnsi="宋体"/>
          <w:sz w:val="24"/>
        </w:rPr>
        <w:t>附件5：供应商调查表</w:t>
      </w:r>
    </w:p>
    <w:p>
      <w:pPr>
        <w:pStyle w:val="13"/>
        <w:spacing w:line="360" w:lineRule="auto"/>
        <w:ind w:firstLine="480"/>
        <w:rPr>
          <w:rFonts w:ascii="宋体" w:hAnsi="宋体"/>
          <w:sz w:val="24"/>
        </w:rPr>
      </w:pPr>
      <w:r>
        <w:rPr>
          <w:rFonts w:hint="eastAsia" w:ascii="宋体" w:hAnsi="宋体"/>
          <w:sz w:val="24"/>
        </w:rPr>
        <w:t>附件6、公开竞选供应商信用评价</w:t>
      </w:r>
    </w:p>
    <w:p>
      <w:pPr>
        <w:pStyle w:val="13"/>
        <w:spacing w:line="360" w:lineRule="auto"/>
        <w:ind w:firstLine="480"/>
        <w:rPr>
          <w:rFonts w:ascii="宋体" w:hAnsi="宋体"/>
          <w:sz w:val="24"/>
        </w:rPr>
      </w:pPr>
      <w:r>
        <w:rPr>
          <w:rFonts w:hint="eastAsia" w:ascii="宋体" w:hAnsi="宋体"/>
          <w:sz w:val="24"/>
        </w:rPr>
        <w:t>附件7、供应商信用指标及评价标准</w:t>
      </w:r>
    </w:p>
    <w:p>
      <w:pPr>
        <w:pStyle w:val="13"/>
        <w:spacing w:line="360" w:lineRule="auto"/>
        <w:ind w:firstLine="480"/>
        <w:rPr>
          <w:rFonts w:ascii="宋体" w:hAnsi="宋体"/>
          <w:sz w:val="24"/>
        </w:rPr>
      </w:pPr>
      <w:r>
        <w:rPr>
          <w:rFonts w:hint="eastAsia" w:ascii="宋体" w:hAnsi="宋体"/>
          <w:sz w:val="24"/>
        </w:rPr>
        <w:t>附件8、技术商务评审细则</w:t>
      </w:r>
    </w:p>
    <w:p>
      <w:pPr>
        <w:pStyle w:val="13"/>
        <w:spacing w:line="360" w:lineRule="auto"/>
        <w:ind w:firstLine="480"/>
        <w:rPr>
          <w:rFonts w:ascii="宋体" w:hAnsi="宋体"/>
          <w:sz w:val="24"/>
        </w:rPr>
      </w:pPr>
    </w:p>
    <w:p>
      <w:pPr>
        <w:pStyle w:val="13"/>
        <w:spacing w:line="360" w:lineRule="auto"/>
        <w:ind w:firstLine="480"/>
        <w:jc w:val="center"/>
        <w:rPr>
          <w:rFonts w:ascii="宋体" w:hAnsi="宋体"/>
          <w:sz w:val="24"/>
        </w:rPr>
      </w:pPr>
      <w:r>
        <w:rPr>
          <w:rFonts w:hint="eastAsia" w:ascii="宋体" w:hAnsi="宋体"/>
          <w:sz w:val="24"/>
        </w:rPr>
        <w:t>采购人：</w:t>
      </w:r>
      <w:r>
        <w:rPr>
          <w:rFonts w:hint="eastAsia" w:ascii="宋体" w:hAnsi="宋体" w:eastAsia="宋体" w:cs="宋体"/>
          <w:sz w:val="24"/>
        </w:rPr>
        <w:t>广州大学城能源发展有限公司</w:t>
      </w:r>
    </w:p>
    <w:p>
      <w:pPr>
        <w:pStyle w:val="13"/>
        <w:spacing w:line="360" w:lineRule="auto"/>
        <w:ind w:firstLine="480"/>
        <w:jc w:val="right"/>
        <w:rPr>
          <w:rFonts w:ascii="宋体" w:hAnsi="宋体"/>
          <w:sz w:val="24"/>
        </w:rPr>
      </w:pPr>
      <w:r>
        <w:rPr>
          <w:rFonts w:hint="eastAsia" w:ascii="宋体" w:hAnsi="宋体"/>
          <w:sz w:val="24"/>
        </w:rPr>
        <w:t xml:space="preserve">2018年11 月 </w:t>
      </w:r>
      <w:r>
        <w:rPr>
          <w:rFonts w:ascii="宋体" w:hAnsi="宋体"/>
          <w:sz w:val="24"/>
        </w:rPr>
        <w:t>27</w:t>
      </w:r>
      <w:r>
        <w:rPr>
          <w:rFonts w:hint="eastAsia" w:ascii="宋体" w:hAnsi="宋体"/>
          <w:sz w:val="24"/>
        </w:rPr>
        <w:t>日</w:t>
      </w:r>
    </w:p>
    <w:p>
      <w:pPr>
        <w:widowControl/>
        <w:jc w:val="left"/>
      </w:pPr>
    </w:p>
    <w:p>
      <w:pPr>
        <w:spacing w:line="360" w:lineRule="auto"/>
        <w:rPr>
          <w:rFonts w:ascii="宋体" w:hAnsi="宋体"/>
        </w:rPr>
      </w:pPr>
    </w:p>
    <w:p>
      <w:pPr>
        <w:spacing w:line="360" w:lineRule="auto"/>
        <w:rPr>
          <w:rFonts w:ascii="宋体" w:hAnsi="宋体"/>
        </w:rPr>
      </w:pPr>
      <w:r>
        <w:rPr>
          <w:rFonts w:hint="eastAsia" w:ascii="宋体" w:hAnsi="宋体"/>
        </w:rPr>
        <w:br w:type="page"/>
      </w:r>
    </w:p>
    <w:p>
      <w:pPr>
        <w:spacing w:line="360" w:lineRule="auto"/>
        <w:rPr>
          <w:rFonts w:ascii="宋体" w:hAnsi="宋体"/>
          <w:sz w:val="32"/>
        </w:rPr>
      </w:pPr>
      <w:r>
        <w:rPr>
          <w:rFonts w:hint="eastAsia" w:ascii="宋体" w:hAnsi="宋体"/>
          <w:sz w:val="32"/>
        </w:rPr>
        <w:t>附件1：</w:t>
      </w:r>
    </w:p>
    <w:p>
      <w:pPr>
        <w:spacing w:line="360" w:lineRule="auto"/>
        <w:jc w:val="center"/>
        <w:rPr>
          <w:rFonts w:ascii="宋体" w:hAnsi="宋体"/>
          <w:sz w:val="32"/>
        </w:rPr>
      </w:pPr>
      <w:r>
        <w:rPr>
          <w:rFonts w:hint="eastAsia" w:ascii="宋体" w:hAnsi="宋体"/>
          <w:sz w:val="32"/>
        </w:rPr>
        <w:t>采购需求</w:t>
      </w:r>
    </w:p>
    <w:p>
      <w:pPr>
        <w:numPr>
          <w:ilvl w:val="0"/>
          <w:numId w:val="11"/>
        </w:numPr>
        <w:tabs>
          <w:tab w:val="left" w:pos="420"/>
        </w:tabs>
        <w:spacing w:line="360" w:lineRule="auto"/>
        <w:ind w:left="420" w:leftChars="200" w:firstLine="0"/>
        <w:rPr>
          <w:rFonts w:ascii="宋体" w:hAnsi="宋体"/>
          <w:sz w:val="24"/>
        </w:rPr>
      </w:pPr>
      <w:r>
        <w:rPr>
          <w:rFonts w:hint="eastAsia" w:ascii="宋体" w:hAnsi="宋体"/>
          <w:sz w:val="24"/>
        </w:rPr>
        <w:t>总体说明</w:t>
      </w:r>
    </w:p>
    <w:p>
      <w:pPr>
        <w:spacing w:line="360" w:lineRule="auto"/>
        <w:ind w:firstLine="480" w:firstLineChars="200"/>
        <w:rPr>
          <w:rFonts w:ascii="宋体" w:hAnsi="宋体"/>
          <w:sz w:val="24"/>
        </w:rPr>
      </w:pPr>
      <w:r>
        <w:rPr>
          <w:rFonts w:hint="eastAsia" w:ascii="宋体" w:hAnsi="宋体"/>
          <w:sz w:val="24"/>
        </w:rPr>
        <w:t>本采购需求中标有“★”的条款为必须完全满足的项目，任何偏离将导致废标。</w:t>
      </w:r>
    </w:p>
    <w:p>
      <w:pPr>
        <w:numPr>
          <w:ilvl w:val="0"/>
          <w:numId w:val="11"/>
        </w:numPr>
        <w:tabs>
          <w:tab w:val="left" w:pos="420"/>
        </w:tabs>
        <w:spacing w:line="360" w:lineRule="auto"/>
        <w:ind w:left="420" w:leftChars="200" w:firstLine="0"/>
        <w:rPr>
          <w:sz w:val="24"/>
        </w:rPr>
      </w:pPr>
      <w:r>
        <w:rPr>
          <w:rFonts w:hint="eastAsia" w:ascii="宋体" w:hAnsi="宋体"/>
          <w:sz w:val="24"/>
        </w:rPr>
        <w:t>资质要求</w:t>
      </w:r>
    </w:p>
    <w:p>
      <w:pPr>
        <w:widowControl/>
        <w:shd w:val="clear" w:color="auto" w:fill="FFFFFF"/>
        <w:spacing w:line="360" w:lineRule="auto"/>
        <w:ind w:firstLine="480" w:firstLineChars="200"/>
        <w:jc w:val="left"/>
        <w:rPr>
          <w:rFonts w:ascii="宋体" w:hAnsi="宋体"/>
          <w:sz w:val="24"/>
        </w:rPr>
      </w:pPr>
      <w:r>
        <w:rPr>
          <w:rFonts w:ascii="宋体" w:hAnsi="宋体"/>
          <w:sz w:val="24"/>
        </w:rPr>
        <w:t>投标单位需具备以下资质之一：</w:t>
      </w:r>
    </w:p>
    <w:p>
      <w:pPr>
        <w:widowControl/>
        <w:shd w:val="clear" w:color="auto" w:fill="FFFFFF"/>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中国合格评定国家认可委员会（CNAS）实验室认可证书；</w:t>
      </w:r>
    </w:p>
    <w:p>
      <w:pPr>
        <w:widowControl/>
        <w:shd w:val="clear" w:color="auto" w:fill="FFFFFF"/>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检验检测机构（CMA）资质认定证书；</w:t>
      </w:r>
    </w:p>
    <w:p>
      <w:pPr>
        <w:widowControl/>
        <w:shd w:val="clear" w:color="auto" w:fill="FFFFFF"/>
        <w:spacing w:line="360" w:lineRule="auto"/>
        <w:ind w:firstLine="480" w:firstLineChars="200"/>
        <w:jc w:val="left"/>
        <w:rPr>
          <w:rFonts w:ascii="宋体" w:hAnsi="宋体"/>
          <w:sz w:val="24"/>
        </w:rPr>
      </w:pPr>
      <w:r>
        <w:rPr>
          <w:rFonts w:hint="eastAsia" w:ascii="宋体" w:hAnsi="宋体"/>
          <w:sz w:val="24"/>
        </w:rPr>
        <w:t>3、</w:t>
      </w:r>
      <w:r>
        <w:rPr>
          <w:rFonts w:ascii="宋体" w:hAnsi="宋体"/>
          <w:sz w:val="24"/>
        </w:rPr>
        <w:t>同时具有以上两项证书的机构/单位唯一授权服务资格，提供相关授权证明。</w:t>
      </w:r>
    </w:p>
    <w:p>
      <w:pPr>
        <w:numPr>
          <w:ilvl w:val="0"/>
          <w:numId w:val="11"/>
        </w:numPr>
        <w:tabs>
          <w:tab w:val="left" w:pos="420"/>
        </w:tabs>
        <w:spacing w:line="360" w:lineRule="auto"/>
        <w:ind w:left="420" w:leftChars="200" w:firstLine="0"/>
        <w:rPr>
          <w:sz w:val="24"/>
        </w:rPr>
      </w:pPr>
      <w:r>
        <w:rPr>
          <w:rFonts w:hint="eastAsia" w:ascii="宋体" w:hAnsi="宋体"/>
          <w:sz w:val="24"/>
        </w:rPr>
        <w:t>业绩要求</w:t>
      </w:r>
    </w:p>
    <w:p>
      <w:pPr>
        <w:spacing w:line="360" w:lineRule="auto"/>
        <w:ind w:firstLine="480" w:firstLineChars="200"/>
        <w:rPr>
          <w:sz w:val="24"/>
        </w:rPr>
      </w:pPr>
      <w:r>
        <w:rPr>
          <w:rFonts w:hint="eastAsia" w:ascii="宋体" w:hAnsi="宋体"/>
          <w:sz w:val="24"/>
        </w:rPr>
        <w:t>投标人自2016 年1月1日至今完成过质量合格的类似检测服务类项目业绩（需提供合同和A级机房证书等相关证明材料复印件）</w:t>
      </w:r>
    </w:p>
    <w:p>
      <w:pPr>
        <w:numPr>
          <w:ilvl w:val="0"/>
          <w:numId w:val="11"/>
        </w:numPr>
        <w:tabs>
          <w:tab w:val="left" w:pos="420"/>
        </w:tabs>
        <w:spacing w:line="360" w:lineRule="auto"/>
        <w:ind w:left="420" w:leftChars="200" w:firstLine="0"/>
        <w:rPr>
          <w:sz w:val="24"/>
        </w:rPr>
      </w:pPr>
      <w:r>
        <w:rPr>
          <w:rFonts w:hint="eastAsia" w:ascii="宋体" w:hAnsi="宋体"/>
          <w:sz w:val="24"/>
        </w:rPr>
        <w:t>需求内容</w:t>
      </w:r>
    </w:p>
    <w:p>
      <w:pPr>
        <w:numPr>
          <w:ilvl w:val="0"/>
          <w:numId w:val="12"/>
        </w:numPr>
        <w:tabs>
          <w:tab w:val="left" w:pos="420"/>
        </w:tabs>
        <w:spacing w:line="360" w:lineRule="auto"/>
        <w:rPr>
          <w:sz w:val="24"/>
        </w:rPr>
      </w:pPr>
      <w:r>
        <w:rPr>
          <w:rFonts w:hint="eastAsia" w:ascii="宋体" w:hAnsi="宋体"/>
          <w:sz w:val="24"/>
        </w:rPr>
        <w:t>采购内容：</w:t>
      </w:r>
    </w:p>
    <w:p>
      <w:pPr>
        <w:spacing w:line="360" w:lineRule="auto"/>
        <w:ind w:firstLine="480" w:firstLineChars="200"/>
        <w:rPr>
          <w:rFonts w:ascii="宋体" w:hAnsi="宋体" w:eastAsia="宋体" w:cs="宋体"/>
          <w:sz w:val="24"/>
        </w:rPr>
      </w:pPr>
      <w:r>
        <w:rPr>
          <w:rFonts w:hint="eastAsia" w:ascii="宋体" w:hAnsi="宋体" w:eastAsia="宋体" w:cs="宋体"/>
          <w:sz w:val="24"/>
        </w:rPr>
        <w:t>根据公司需求，采购一名合格的供应商，为公司提供数据中心等级测评服务。</w:t>
      </w:r>
      <w:r>
        <w:rPr>
          <w:rFonts w:ascii="宋体" w:hAnsi="宋体" w:eastAsia="宋体" w:cs="宋体"/>
          <w:sz w:val="24"/>
        </w:rPr>
        <w:t>主要针对</w:t>
      </w:r>
      <w:r>
        <w:rPr>
          <w:rFonts w:hint="eastAsia" w:ascii="宋体" w:hAnsi="宋体" w:eastAsia="宋体" w:cs="宋体"/>
          <w:sz w:val="24"/>
        </w:rPr>
        <w:t>数据中心</w:t>
      </w:r>
      <w:r>
        <w:rPr>
          <w:rFonts w:ascii="宋体" w:hAnsi="宋体" w:eastAsia="宋体" w:cs="宋体"/>
          <w:sz w:val="24"/>
        </w:rPr>
        <w:t>进行等级符合性测试评估，</w:t>
      </w:r>
      <w:r>
        <w:rPr>
          <w:rFonts w:hint="eastAsia" w:ascii="宋体" w:hAnsi="宋体" w:eastAsia="宋体" w:cs="宋体"/>
          <w:sz w:val="24"/>
        </w:rPr>
        <w:t>并提出相应的整改意见，</w:t>
      </w:r>
      <w:r>
        <w:rPr>
          <w:rFonts w:ascii="宋体" w:hAnsi="宋体" w:eastAsia="宋体" w:cs="宋体"/>
          <w:sz w:val="24"/>
        </w:rPr>
        <w:t>以保障数据中心建设成果符合相关设计要求，安全可靠地投入运行</w:t>
      </w:r>
      <w:r>
        <w:rPr>
          <w:rFonts w:hint="eastAsia" w:ascii="宋体" w:hAnsi="宋体" w:eastAsia="宋体" w:cs="宋体"/>
          <w:sz w:val="24"/>
        </w:rPr>
        <w:t>，并达到数据中心取得经C</w:t>
      </w:r>
      <w:r>
        <w:rPr>
          <w:rFonts w:ascii="宋体" w:hAnsi="宋体" w:eastAsia="宋体" w:cs="宋体"/>
          <w:sz w:val="24"/>
        </w:rPr>
        <w:t>NCA备案的数据中心</w:t>
      </w:r>
      <w:r>
        <w:rPr>
          <w:rFonts w:hint="eastAsia" w:ascii="宋体" w:hAnsi="宋体" w:eastAsia="宋体" w:cs="宋体"/>
          <w:sz w:val="24"/>
        </w:rPr>
        <w:t>A</w:t>
      </w:r>
      <w:r>
        <w:rPr>
          <w:rFonts w:ascii="宋体" w:hAnsi="宋体" w:eastAsia="宋体" w:cs="宋体"/>
          <w:sz w:val="24"/>
        </w:rPr>
        <w:t>级评估</w:t>
      </w:r>
      <w:r>
        <w:rPr>
          <w:rFonts w:hint="eastAsia" w:ascii="宋体" w:hAnsi="宋体" w:eastAsia="宋体" w:cs="宋体"/>
          <w:sz w:val="24"/>
        </w:rPr>
        <w:t>证书的目的。目前我司数据中心处于规划建设阶段，预计2020年底竣工。</w:t>
      </w:r>
    </w:p>
    <w:p>
      <w:pPr>
        <w:spacing w:line="360" w:lineRule="auto"/>
        <w:ind w:firstLine="480" w:firstLineChars="200"/>
        <w:rPr>
          <w:rFonts w:ascii="宋体" w:hAnsi="宋体" w:eastAsia="宋体" w:cs="宋体"/>
          <w:sz w:val="24"/>
        </w:rPr>
      </w:pPr>
      <w:r>
        <w:rPr>
          <w:rFonts w:hint="eastAsia" w:ascii="宋体" w:hAnsi="宋体" w:eastAsia="宋体" w:cs="宋体"/>
          <w:sz w:val="24"/>
        </w:rPr>
        <w:t>数据中心国标等级测评工作主体上分为资料审核及现场检测两部分内容。资料审核主要是依照GB50174-2017《数据中心设计规范》、GB50462-2015《数据中心基础设施施工及验收规范》等相关标准要求，审核设计图纸，查验数据中心设备状态、系统配置、控制逻辑等是否合理，现场施工有无缺陷；机房的总体技术指标是否满足国标A</w:t>
      </w:r>
      <w:r>
        <w:rPr>
          <w:rFonts w:ascii="宋体" w:hAnsi="宋体" w:eastAsia="宋体" w:cs="宋体"/>
          <w:sz w:val="24"/>
        </w:rPr>
        <w:t>级设计要求</w:t>
      </w:r>
      <w:r>
        <w:rPr>
          <w:rFonts w:hint="eastAsia" w:ascii="宋体" w:hAnsi="宋体" w:eastAsia="宋体" w:cs="宋体"/>
          <w:sz w:val="24"/>
        </w:rPr>
        <w:t>；现场检测主要是通过专业的仪器设备对建成后的数据中心基础环境情况、电子信息设备供电电能质量等指标进行定量检测。</w:t>
      </w:r>
    </w:p>
    <w:p>
      <w:pPr>
        <w:spacing w:line="360" w:lineRule="auto"/>
        <w:ind w:firstLine="480" w:firstLineChars="200"/>
        <w:rPr>
          <w:rFonts w:ascii="宋体" w:hAnsi="宋体" w:eastAsia="宋体" w:cs="宋体"/>
          <w:sz w:val="24"/>
        </w:rPr>
      </w:pPr>
      <w:r>
        <w:rPr>
          <w:rFonts w:hint="eastAsia" w:ascii="宋体" w:hAnsi="宋体" w:eastAsia="宋体" w:cs="宋体"/>
          <w:sz w:val="24"/>
        </w:rPr>
        <w:t>测试完成后进行数据整理，提出评估意见及分析建议，并出具符合A级数据中心要求的数据中心评估检测报告，测评通过后交付A级等级评估证书（需在CNCA官网备案）。</w:t>
      </w:r>
    </w:p>
    <w:p>
      <w:pPr>
        <w:pStyle w:val="13"/>
        <w:numPr>
          <w:ilvl w:val="0"/>
          <w:numId w:val="13"/>
        </w:numPr>
        <w:tabs>
          <w:tab w:val="left" w:pos="420"/>
        </w:tabs>
        <w:spacing w:line="360" w:lineRule="auto"/>
        <w:ind w:left="0" w:firstLine="480" w:firstLineChars="200"/>
        <w:rPr>
          <w:rFonts w:ascii="宋体" w:hAnsi="宋体"/>
          <w:sz w:val="24"/>
        </w:rPr>
      </w:pPr>
      <w:r>
        <w:rPr>
          <w:rFonts w:hint="eastAsia" w:ascii="宋体" w:hAnsi="宋体"/>
          <w:sz w:val="24"/>
        </w:rPr>
        <w:t>★本项目采用总价包干，包含投标人按实际现状</w:t>
      </w:r>
      <w:r>
        <w:rPr>
          <w:rFonts w:hint="eastAsia" w:ascii="Times New Roman" w:hAnsi="Times New Roman"/>
          <w:sz w:val="24"/>
        </w:rPr>
        <w:t>完工实现合同目的所需的全部费用</w:t>
      </w:r>
      <w:r>
        <w:rPr>
          <w:rFonts w:hint="eastAsia" w:ascii="宋体" w:hAnsi="宋体"/>
          <w:sz w:val="24"/>
        </w:rPr>
        <w:t>和投标人应承担的一切税费</w:t>
      </w:r>
      <w:r>
        <w:rPr>
          <w:rFonts w:hint="eastAsia" w:ascii="Times New Roman" w:hAnsi="Times New Roman"/>
          <w:sz w:val="24"/>
        </w:rPr>
        <w:t>，包括但不限于</w:t>
      </w:r>
      <w:r>
        <w:rPr>
          <w:rFonts w:hint="eastAsia" w:ascii="宋体" w:hAnsi="宋体"/>
          <w:sz w:val="24"/>
        </w:rPr>
        <w:t>全部人工、材料、交通、差旅、利润、风险及税费等全部费用、以及投标人认为需要发生的其他相关服务、合同实施过程中应预见和不可预见费用等等。</w:t>
      </w:r>
    </w:p>
    <w:p>
      <w:pPr>
        <w:pStyle w:val="13"/>
        <w:numPr>
          <w:ilvl w:val="0"/>
          <w:numId w:val="13"/>
        </w:numPr>
        <w:tabs>
          <w:tab w:val="left" w:pos="420"/>
        </w:tabs>
        <w:spacing w:line="360" w:lineRule="auto"/>
        <w:ind w:left="0" w:firstLine="480" w:firstLineChars="200"/>
        <w:rPr>
          <w:rFonts w:ascii="宋体" w:hAnsi="宋体"/>
          <w:sz w:val="24"/>
        </w:rPr>
      </w:pPr>
      <w:r>
        <w:rPr>
          <w:rFonts w:hint="eastAsia" w:ascii="宋体" w:hAnsi="宋体"/>
          <w:sz w:val="24"/>
        </w:rPr>
        <w:t>除另有约定，投标人已对现场状况作出了解，供应商的报价应合理预计，该价款已包括按实际现状完工实现项目目的所需的全部费用。如有漏计或漏项的，视为供应商单方面作出的让利，费用不另行增加。</w:t>
      </w:r>
    </w:p>
    <w:p>
      <w:pPr>
        <w:pStyle w:val="13"/>
        <w:numPr>
          <w:ilvl w:val="0"/>
          <w:numId w:val="13"/>
        </w:numPr>
        <w:tabs>
          <w:tab w:val="left" w:pos="420"/>
        </w:tabs>
        <w:spacing w:line="360" w:lineRule="auto"/>
        <w:ind w:left="0" w:firstLine="480" w:firstLineChars="200"/>
        <w:rPr>
          <w:rFonts w:ascii="宋体" w:hAnsi="宋体"/>
          <w:sz w:val="24"/>
        </w:rPr>
      </w:pPr>
      <w:r>
        <w:rPr>
          <w:rFonts w:hint="eastAsia" w:ascii="宋体" w:hAnsi="宋体"/>
          <w:sz w:val="24"/>
        </w:rPr>
        <w:t>报价有效期不低于30天。</w:t>
      </w:r>
    </w:p>
    <w:p>
      <w:pPr>
        <w:numPr>
          <w:ilvl w:val="0"/>
          <w:numId w:val="12"/>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服务要求</w:t>
      </w:r>
    </w:p>
    <w:p>
      <w:pPr>
        <w:widowControl w:val="0"/>
        <w:shd w:val="clear" w:color="auto" w:fill="auto"/>
        <w:spacing w:line="360" w:lineRule="auto"/>
        <w:ind w:firstLine="480" w:firstLineChars="200"/>
        <w:jc w:val="both"/>
        <w:rPr>
          <w:rFonts w:ascii="宋体" w:hAnsi="宋体"/>
          <w:sz w:val="24"/>
        </w:rPr>
      </w:pPr>
      <w:r>
        <w:rPr>
          <w:rFonts w:hint="eastAsia" w:ascii="宋体" w:hAnsi="宋体"/>
          <w:sz w:val="24"/>
        </w:rPr>
        <w:t>本项目需执行的国家相关标准、行业标准、地方标准或者其他标准、规范；</w:t>
      </w:r>
      <w:r>
        <w:rPr>
          <w:rFonts w:ascii="宋体" w:hAnsi="宋体"/>
          <w:sz w:val="24"/>
        </w:rPr>
        <w:t>GB50174-2017《数据中心设计规范》、GB 50462-2015《数据中心基础设施施工及验收规范》等相关标准要求</w:t>
      </w:r>
      <w:r>
        <w:rPr>
          <w:rFonts w:hint="eastAsia" w:ascii="宋体" w:hAnsi="宋体"/>
          <w:sz w:val="24"/>
        </w:rPr>
        <w:t>。</w:t>
      </w:r>
    </w:p>
    <w:p>
      <w:pPr>
        <w:numPr>
          <w:ilvl w:val="0"/>
          <w:numId w:val="12"/>
        </w:numPr>
        <w:tabs>
          <w:tab w:val="left" w:pos="420"/>
        </w:tabs>
        <w:spacing w:line="360" w:lineRule="auto"/>
        <w:rPr>
          <w:rFonts w:ascii="宋体" w:hAnsi="宋体"/>
          <w:sz w:val="24"/>
        </w:rPr>
      </w:pPr>
      <w:r>
        <w:rPr>
          <w:rFonts w:hint="eastAsia" w:ascii="宋体" w:hAnsi="宋体"/>
          <w:sz w:val="24"/>
        </w:rPr>
        <w:t>验收要求</w:t>
      </w:r>
    </w:p>
    <w:p>
      <w:pPr>
        <w:widowControl w:val="0"/>
        <w:shd w:val="clear" w:color="auto" w:fill="auto"/>
        <w:spacing w:line="360" w:lineRule="auto"/>
        <w:ind w:firstLine="480" w:firstLineChars="200"/>
        <w:jc w:val="both"/>
        <w:rPr>
          <w:rFonts w:ascii="宋体" w:hAnsi="宋体"/>
          <w:sz w:val="24"/>
        </w:rPr>
      </w:pPr>
      <w:r>
        <w:rPr>
          <w:rFonts w:ascii="宋体" w:hAnsi="宋体"/>
          <w:sz w:val="24"/>
        </w:rPr>
        <w:t>验收标准</w:t>
      </w:r>
      <w:r>
        <w:rPr>
          <w:rFonts w:hint="eastAsia" w:ascii="宋体" w:hAnsi="宋体"/>
          <w:sz w:val="24"/>
        </w:rPr>
        <w:t>：需</w:t>
      </w:r>
      <w:r>
        <w:rPr>
          <w:rFonts w:ascii="宋体" w:hAnsi="宋体"/>
          <w:sz w:val="24"/>
        </w:rPr>
        <w:t>出具符合A级数据中心要求的数据中心评估检测报告，测评通过后交付A级等级评估证书（需在CNCA官网备案）</w:t>
      </w:r>
      <w:r>
        <w:rPr>
          <w:rFonts w:hint="eastAsia" w:ascii="宋体" w:hAnsi="宋体"/>
          <w:sz w:val="24"/>
        </w:rPr>
        <w:t>。</w:t>
      </w:r>
    </w:p>
    <w:p>
      <w:pPr>
        <w:widowControl w:val="0"/>
        <w:shd w:val="clear" w:color="auto" w:fill="auto"/>
        <w:spacing w:line="360" w:lineRule="auto"/>
        <w:ind w:firstLine="480" w:firstLineChars="200"/>
        <w:jc w:val="both"/>
        <w:rPr>
          <w:rFonts w:ascii="宋体" w:hAnsi="宋体"/>
          <w:sz w:val="24"/>
        </w:rPr>
      </w:pPr>
      <w:r>
        <w:rPr>
          <w:rFonts w:ascii="宋体" w:hAnsi="宋体"/>
          <w:sz w:val="24"/>
        </w:rPr>
        <w:t>验收</w:t>
      </w:r>
      <w:r>
        <w:rPr>
          <w:rFonts w:hint="eastAsia" w:ascii="宋体" w:hAnsi="宋体"/>
          <w:sz w:val="24"/>
        </w:rPr>
        <w:t>方式：取得</w:t>
      </w:r>
      <w:r>
        <w:rPr>
          <w:rFonts w:ascii="宋体" w:hAnsi="宋体"/>
          <w:sz w:val="24"/>
        </w:rPr>
        <w:t>A级数据中心评估证书，现场验收。</w:t>
      </w:r>
    </w:p>
    <w:p>
      <w:pPr>
        <w:numPr>
          <w:ilvl w:val="0"/>
          <w:numId w:val="12"/>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pPr>
        <w:widowControl w:val="0"/>
        <w:shd w:val="clear" w:color="auto" w:fill="auto"/>
        <w:spacing w:line="360" w:lineRule="auto"/>
        <w:ind w:firstLine="480" w:firstLineChars="200"/>
        <w:jc w:val="both"/>
        <w:rPr>
          <w:rFonts w:ascii="宋体" w:hAnsi="宋体"/>
          <w:sz w:val="24"/>
        </w:rPr>
      </w:pPr>
      <w:r>
        <w:rPr>
          <w:rFonts w:hint="eastAsia" w:ascii="宋体" w:hAnsi="宋体"/>
          <w:sz w:val="24"/>
        </w:rPr>
        <w:t>测评服务：需</w:t>
      </w:r>
      <w:r>
        <w:rPr>
          <w:rFonts w:ascii="宋体" w:hAnsi="宋体"/>
          <w:sz w:val="24"/>
        </w:rPr>
        <w:t>出具符合A级数据中心要求的数据中心评估检测报告，测评通过后交付A级等级评估证书（需在CNCA官网备案）</w:t>
      </w:r>
      <w:r>
        <w:rPr>
          <w:rFonts w:hint="eastAsia" w:ascii="宋体" w:hAnsi="宋体"/>
          <w:sz w:val="24"/>
        </w:rPr>
        <w:t>。</w:t>
      </w:r>
    </w:p>
    <w:p>
      <w:pPr>
        <w:widowControl w:val="0"/>
        <w:shd w:val="clear" w:color="auto" w:fill="auto"/>
        <w:spacing w:line="360" w:lineRule="auto"/>
        <w:ind w:firstLine="480" w:firstLineChars="200"/>
        <w:jc w:val="both"/>
        <w:rPr>
          <w:rFonts w:ascii="宋体" w:hAnsi="宋体"/>
          <w:sz w:val="24"/>
        </w:rPr>
      </w:pPr>
      <w:commentRangeStart w:id="0"/>
      <w:r>
        <w:rPr>
          <w:rFonts w:ascii="宋体" w:hAnsi="宋体"/>
          <w:sz w:val="24"/>
        </w:rPr>
        <w:t>服务期内支持</w:t>
      </w:r>
      <w:r>
        <w:rPr>
          <w:rFonts w:hint="eastAsia" w:ascii="宋体" w:hAnsi="宋体"/>
          <w:sz w:val="24"/>
        </w:rPr>
        <w:t>：服务期</w:t>
      </w:r>
      <w:r>
        <w:rPr>
          <w:rFonts w:ascii="宋体" w:hAnsi="宋体"/>
          <w:sz w:val="24"/>
        </w:rPr>
        <w:t>内5*8小时远程和电话支持</w:t>
      </w:r>
      <w:r>
        <w:rPr>
          <w:rFonts w:hint="eastAsia" w:ascii="宋体" w:hAnsi="宋体"/>
          <w:sz w:val="24"/>
        </w:rPr>
        <w:t>，</w:t>
      </w:r>
      <w:r>
        <w:rPr>
          <w:rFonts w:ascii="宋体" w:hAnsi="宋体"/>
          <w:sz w:val="24"/>
        </w:rPr>
        <w:t>若有必要需前</w:t>
      </w:r>
      <w:r>
        <w:rPr>
          <w:rFonts w:hint="eastAsia" w:ascii="宋体" w:hAnsi="宋体"/>
          <w:sz w:val="24"/>
        </w:rPr>
        <w:t>往</w:t>
      </w:r>
      <w:r>
        <w:rPr>
          <w:rFonts w:ascii="宋体" w:hAnsi="宋体"/>
          <w:sz w:val="24"/>
        </w:rPr>
        <w:t>数据中心现场</w:t>
      </w:r>
      <w:r>
        <w:rPr>
          <w:rFonts w:hint="eastAsia" w:ascii="宋体" w:hAnsi="宋体"/>
          <w:sz w:val="24"/>
        </w:rPr>
        <w:t>支持。</w:t>
      </w:r>
      <w:commentRangeEnd w:id="0"/>
      <w:r>
        <w:rPr>
          <w:rStyle w:val="10"/>
        </w:rPr>
        <w:commentReference w:id="0"/>
      </w:r>
    </w:p>
    <w:p>
      <w:pPr>
        <w:numPr>
          <w:ilvl w:val="0"/>
          <w:numId w:val="11"/>
        </w:numPr>
        <w:tabs>
          <w:tab w:val="left" w:pos="420"/>
        </w:tabs>
        <w:spacing w:line="360" w:lineRule="auto"/>
        <w:ind w:left="420" w:leftChars="200" w:firstLine="0"/>
        <w:rPr>
          <w:rFonts w:ascii="宋体" w:hAnsi="宋体"/>
          <w:sz w:val="24"/>
        </w:rPr>
      </w:pPr>
      <w:r>
        <w:rPr>
          <w:rFonts w:hint="eastAsia" w:ascii="宋体" w:hAnsi="宋体"/>
          <w:sz w:val="24"/>
        </w:rPr>
        <w:t>商务要求</w:t>
      </w:r>
    </w:p>
    <w:p>
      <w:pPr>
        <w:numPr>
          <w:ilvl w:val="0"/>
          <w:numId w:val="14"/>
        </w:numPr>
        <w:tabs>
          <w:tab w:val="left" w:pos="420"/>
        </w:tabs>
        <w:spacing w:line="360" w:lineRule="auto"/>
        <w:rPr>
          <w:rFonts w:ascii="宋体" w:hAnsi="宋体"/>
          <w:sz w:val="24"/>
        </w:rPr>
      </w:pPr>
      <w:r>
        <w:rPr>
          <w:rFonts w:hint="eastAsia" w:ascii="宋体" w:hAnsi="宋体"/>
          <w:sz w:val="24"/>
        </w:rPr>
        <w:t>★付款方式：采购人与供应商签订合同后，采购人收到供应商请款资料及符合要求的发票后15个工作日内支付合同价的30%预付款。项目全部执行完毕并通过采购人验收（即取得经CNCA备案的数据中心A级评估证书）后，采购人收到供应商请款资料及符合要求的发票后15个工作日内，支付至合同总价的100%。</w:t>
      </w:r>
    </w:p>
    <w:p>
      <w:pPr>
        <w:numPr>
          <w:ilvl w:val="0"/>
          <w:numId w:val="14"/>
        </w:numPr>
        <w:tabs>
          <w:tab w:val="left" w:pos="420"/>
        </w:tabs>
        <w:spacing w:line="360" w:lineRule="auto"/>
        <w:rPr>
          <w:rFonts w:ascii="宋体" w:hAnsi="宋体"/>
          <w:sz w:val="24"/>
        </w:rPr>
      </w:pPr>
      <w:r>
        <w:rPr>
          <w:rFonts w:hint="eastAsia" w:ascii="宋体" w:hAnsi="宋体"/>
          <w:sz w:val="24"/>
        </w:rPr>
        <w:t>违约责任</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若因非采购人的原因供应商不能及时按双方确定的时间交付合格的项目成果或在采购人准许的任何延期内逾期交付项目成果而违约的，除应及时提交项目成果外，每逾期一天，供应商应向采购人偿付合同款的 5‰的违约金，供应商逾期交货超过_10_天，采购人有权取消采购，自行向任何第三方购买本采购项目下的服务，在此情况下采购人对供应商不承担任何责任并且供应商应向采购人支付全部合同款总额的20%的违约金。采购人</w:t>
      </w:r>
      <w:r>
        <w:rPr>
          <w:rFonts w:hint="eastAsia"/>
          <w:sz w:val="24"/>
        </w:rPr>
        <w:t>有权从合同款中扣除供应商应支付的违约金。</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供应商应提供与采购需求要求相符的合格服务，如发现有不符合要求及质量标准的项目成果，采购人有权拒收，供应商须在规定的交货时间内重新提供合格的项目成果给采购人并承担一切费用和风险，且不得作为工期期限顺延的理由。如供应商因不能按期按量项目成果，或未能及时修改项目成果，或多次出现质量问题，采购人有权依采购人认为适当的条件和方法采购替换的项目成果，供应商应赔偿因另外购买替换项目成果而产生的一切费用及额外支出。</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服务期内发现重大质量不合格问题（该重大质量问题应界定为达不到质量标准要求或同类型故障出现超过3次情形的），供应商必须在规定的期限调整或改正并达到采购需求约定的质量标准。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未经采购人同意，供应商拒不履行或</w:t>
      </w:r>
      <w:r>
        <w:rPr>
          <w:rFonts w:hint="eastAsia" w:ascii="宋体" w:hAnsi="宋体"/>
          <w:color w:val="000000"/>
          <w:kern w:val="0"/>
          <w:sz w:val="24"/>
        </w:rPr>
        <w:t>部分不履行采购项目的，供应商按未履行部分采购项目金额的20%向采购人支付违约金。</w:t>
      </w:r>
    </w:p>
    <w:p>
      <w:pPr>
        <w:spacing w:line="360" w:lineRule="auto"/>
        <w:rPr>
          <w:rFonts w:ascii="宋体" w:hAnsi="宋体"/>
        </w:rPr>
      </w:pPr>
    </w:p>
    <w:p>
      <w:pPr>
        <w:spacing w:line="360" w:lineRule="auto"/>
        <w:rPr>
          <w:rFonts w:ascii="宋体" w:hAnsi="宋体"/>
        </w:rPr>
      </w:pPr>
      <w:r>
        <w:rPr>
          <w:rFonts w:hint="eastAsia" w:ascii="宋体" w:hAnsi="宋体"/>
        </w:rPr>
        <w:br w:type="page"/>
      </w:r>
    </w:p>
    <w:p>
      <w:pPr>
        <w:spacing w:line="360" w:lineRule="auto"/>
        <w:rPr>
          <w:rFonts w:ascii="宋体" w:hAnsi="宋体"/>
          <w:sz w:val="32"/>
        </w:rPr>
      </w:pPr>
      <w:r>
        <w:rPr>
          <w:rFonts w:hint="eastAsia" w:ascii="宋体" w:hAnsi="宋体"/>
          <w:sz w:val="32"/>
        </w:rPr>
        <w:t>附件2价格文件</w:t>
      </w:r>
    </w:p>
    <w:p>
      <w:pPr>
        <w:pStyle w:val="5"/>
        <w:ind w:firstLine="560"/>
        <w:jc w:val="center"/>
        <w:rPr>
          <w:rFonts w:hint="default" w:hAnsi="宋体"/>
          <w:b/>
          <w:sz w:val="28"/>
        </w:rPr>
      </w:pPr>
      <w:r>
        <w:rPr>
          <w:rFonts w:hAnsi="宋体" w:eastAsia="微软雅黑"/>
          <w:b/>
          <w:sz w:val="28"/>
        </w:rPr>
        <w:t>报价一览表</w:t>
      </w:r>
    </w:p>
    <w:p>
      <w:pPr>
        <w:spacing w:line="360" w:lineRule="auto"/>
        <w:ind w:firstLine="440"/>
        <w:rPr>
          <w:rFonts w:hAnsi="宋体"/>
        </w:rPr>
      </w:pPr>
      <w:r>
        <w:rPr>
          <w:rFonts w:hint="eastAsia" w:hAnsi="宋体"/>
        </w:rPr>
        <w:t>项目名称：</w:t>
      </w:r>
    </w:p>
    <w:tbl>
      <w:tblPr>
        <w:tblStyle w:val="11"/>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序号</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项目名称</w:t>
            </w:r>
          </w:p>
        </w:tc>
        <w:tc>
          <w:tcPr>
            <w:tcW w:w="59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1</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投标总价</w:t>
            </w:r>
          </w:p>
        </w:tc>
        <w:tc>
          <w:tcPr>
            <w:tcW w:w="59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2</w:t>
            </w:r>
          </w:p>
        </w:tc>
        <w:tc>
          <w:tcPr>
            <w:tcW w:w="22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拟委派的项目</w:t>
            </w:r>
          </w:p>
          <w:p>
            <w:pPr>
              <w:jc w:val="center"/>
              <w:rPr>
                <w:rFonts w:hAnsi="宋体"/>
                <w:sz w:val="24"/>
              </w:rPr>
            </w:pPr>
            <w:r>
              <w:rPr>
                <w:rFonts w:hint="eastAsia" w:hAnsi="宋体"/>
                <w:sz w:val="24"/>
              </w:rPr>
              <w:t>负责人</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姓名</w:t>
            </w:r>
          </w:p>
        </w:tc>
        <w:tc>
          <w:tcPr>
            <w:tcW w:w="37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c>
          <w:tcPr>
            <w:tcW w:w="22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技术职称</w:t>
            </w:r>
          </w:p>
        </w:tc>
        <w:tc>
          <w:tcPr>
            <w:tcW w:w="37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c>
          <w:tcPr>
            <w:tcW w:w="22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联系电话</w:t>
            </w:r>
          </w:p>
        </w:tc>
        <w:tc>
          <w:tcPr>
            <w:tcW w:w="37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r>
    </w:tbl>
    <w:p>
      <w:pPr>
        <w:ind w:firstLine="440"/>
        <w:rPr>
          <w:rFonts w:hAnsi="宋体"/>
        </w:rPr>
      </w:pPr>
    </w:p>
    <w:p>
      <w:pPr>
        <w:spacing w:line="360" w:lineRule="auto"/>
        <w:ind w:firstLine="440"/>
        <w:rPr>
          <w:rFonts w:hAnsi="宋体"/>
        </w:rPr>
      </w:pPr>
      <w:r>
        <w:rPr>
          <w:rFonts w:hint="eastAsia" w:hAnsi="宋体"/>
        </w:rPr>
        <w:t>注：（1）投标总价为人民币报价。</w:t>
      </w:r>
    </w:p>
    <w:p>
      <w:pPr>
        <w:pStyle w:val="13"/>
        <w:spacing w:line="360" w:lineRule="auto"/>
        <w:rPr>
          <w:rFonts w:ascii="宋体" w:hAnsi="宋体"/>
          <w:sz w:val="24"/>
        </w:rPr>
      </w:pPr>
      <w:r>
        <w:rPr>
          <w:rFonts w:hint="eastAsia" w:hAnsi="宋体"/>
        </w:rPr>
        <w:t>（2）以上报价包含投标人按实际现状完成本项目（如果中标）约定所有工作内容所必须的所有费用和投标人应承担的一切税费，如有漏报，视为投标人已将相关费用计进其他项目中或属于投标人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tabs>
          <w:tab w:val="left" w:pos="8364"/>
        </w:tabs>
        <w:spacing w:line="360" w:lineRule="auto"/>
        <w:ind w:firstLine="440"/>
        <w:rPr>
          <w:rFonts w:hAnsi="宋体"/>
        </w:rPr>
      </w:pPr>
    </w:p>
    <w:p>
      <w:pPr>
        <w:spacing w:before="93" w:beforeLines="30" w:line="400" w:lineRule="exact"/>
        <w:ind w:firstLine="440"/>
        <w:rPr>
          <w:rFonts w:hAnsi="宋体"/>
        </w:rPr>
      </w:pPr>
      <w:r>
        <w:rPr>
          <w:rFonts w:hint="eastAsia" w:hAnsi="宋体"/>
        </w:rPr>
        <w:t>投标人名称（盖章）：</w:t>
      </w:r>
    </w:p>
    <w:p>
      <w:pPr>
        <w:rPr>
          <w:rFonts w:hAnsi="宋体"/>
        </w:rPr>
      </w:pPr>
    </w:p>
    <w:p>
      <w:pPr>
        <w:spacing w:line="360" w:lineRule="auto"/>
        <w:rPr>
          <w:rFonts w:hAnsi="宋体"/>
        </w:rPr>
      </w:pPr>
      <w:r>
        <w:rPr>
          <w:rFonts w:hint="eastAsia" w:hAnsi="宋体"/>
        </w:rPr>
        <w:t>日期：年月日</w:t>
      </w:r>
    </w:p>
    <w:p>
      <w:pPr>
        <w:spacing w:line="360" w:lineRule="auto"/>
        <w:rPr>
          <w:rFonts w:hAnsi="宋体"/>
        </w:rPr>
        <w:sectPr>
          <w:footerReference r:id="rId5" w:type="default"/>
          <w:pgSz w:w="11906" w:h="16838"/>
          <w:pgMar w:top="1440" w:right="1800" w:bottom="1440" w:left="1800" w:header="851" w:footer="992" w:gutter="0"/>
          <w:cols w:space="720" w:num="1"/>
          <w:docGrid w:type="lines" w:linePitch="312" w:charSpace="0"/>
        </w:sectPr>
      </w:pPr>
    </w:p>
    <w:p>
      <w:pPr>
        <w:spacing w:line="360" w:lineRule="auto"/>
        <w:rPr>
          <w:rFonts w:hAnsi="宋体"/>
        </w:rPr>
      </w:pPr>
      <w:r>
        <w:rPr>
          <w:rFonts w:hint="eastAsia" w:hAnsi="宋体"/>
        </w:rPr>
        <w:t>附件3</w:t>
      </w:r>
    </w:p>
    <w:p>
      <w:pPr>
        <w:spacing w:line="360" w:lineRule="auto"/>
        <w:jc w:val="center"/>
        <w:rPr>
          <w:rFonts w:ascii="宋体" w:hAnsi="宋体"/>
          <w:sz w:val="32"/>
        </w:rPr>
      </w:pPr>
      <w:r>
        <w:rPr>
          <w:rFonts w:hint="eastAsia" w:ascii="宋体" w:hAnsi="宋体"/>
          <w:sz w:val="32"/>
        </w:rPr>
        <w:t>报价明细表</w:t>
      </w:r>
    </w:p>
    <w:p>
      <w:pPr>
        <w:spacing w:line="360" w:lineRule="auto"/>
      </w:pPr>
      <w:r>
        <w:rPr>
          <w:rFonts w:hint="eastAsia" w:ascii="宋体" w:hAnsi="宋体"/>
        </w:rPr>
        <w:t>项目名称：</w:t>
      </w:r>
    </w:p>
    <w:tbl>
      <w:tblPr>
        <w:tblStyle w:val="11"/>
        <w:tblW w:w="8522" w:type="dxa"/>
        <w:tblInd w:w="0" w:type="dxa"/>
        <w:tblLayout w:type="fixed"/>
        <w:tblCellMar>
          <w:top w:w="0" w:type="dxa"/>
          <w:left w:w="108" w:type="dxa"/>
          <w:bottom w:w="0" w:type="dxa"/>
          <w:right w:w="108" w:type="dxa"/>
        </w:tblCellMar>
      </w:tblPr>
      <w:tblGrid>
        <w:gridCol w:w="555"/>
        <w:gridCol w:w="1166"/>
        <w:gridCol w:w="1145"/>
        <w:gridCol w:w="343"/>
        <w:gridCol w:w="586"/>
        <w:gridCol w:w="511"/>
        <w:gridCol w:w="859"/>
        <w:gridCol w:w="1144"/>
        <w:gridCol w:w="579"/>
        <w:gridCol w:w="816"/>
        <w:gridCol w:w="818"/>
      </w:tblGrid>
      <w:tr>
        <w:tblPrEx>
          <w:tblLayout w:type="fixed"/>
          <w:tblCellMar>
            <w:top w:w="0" w:type="dxa"/>
            <w:left w:w="108" w:type="dxa"/>
            <w:bottom w:w="0" w:type="dxa"/>
            <w:right w:w="108" w:type="dxa"/>
          </w:tblCellMar>
        </w:tblPrEx>
        <w:trPr>
          <w:trHeight w:val="675" w:hRule="atLeast"/>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序号</w:t>
            </w:r>
          </w:p>
        </w:tc>
        <w:tc>
          <w:tcPr>
            <w:tcW w:w="1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名称</w:t>
            </w: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服务内容说明</w:t>
            </w: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单位</w:t>
            </w: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数量</w:t>
            </w:r>
          </w:p>
        </w:tc>
        <w:tc>
          <w:tcPr>
            <w:tcW w:w="85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含税单价</w:t>
            </w:r>
          </w:p>
        </w:tc>
        <w:tc>
          <w:tcPr>
            <w:tcW w:w="114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含税合计（元）</w:t>
            </w: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税率</w:t>
            </w: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工期说明</w:t>
            </w:r>
          </w:p>
        </w:tc>
        <w:tc>
          <w:tcPr>
            <w:tcW w:w="81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备注</w:t>
            </w: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1</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r>
              <w:rPr>
                <w:rFonts w:ascii="Times New Roman" w:hAnsi="Times New Roman" w:cs="Times New Roman"/>
              </w:rPr>
              <w:t>资料审核</w:t>
            </w:r>
            <w:r>
              <w:rPr>
                <w:rFonts w:hint="eastAsia" w:ascii="Times New Roman" w:hAnsi="Times New Roman" w:cs="Times New Roman"/>
              </w:rPr>
              <w:t>部分</w:t>
            </w: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2</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r>
              <w:rPr>
                <w:rFonts w:ascii="Times New Roman" w:hAnsi="Times New Roman" w:cs="Times New Roman"/>
              </w:rPr>
              <w:t>现场检测</w:t>
            </w:r>
            <w:r>
              <w:rPr>
                <w:rFonts w:hint="eastAsia" w:ascii="Times New Roman" w:hAnsi="Times New Roman" w:cs="Times New Roman"/>
              </w:rPr>
              <w:t>部分</w:t>
            </w: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r>
              <w:rPr>
                <w:sz w:val="20"/>
              </w:rPr>
              <w:t>……</w:t>
            </w: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55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88"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8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1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5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14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2866"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rPr>
            </w:pPr>
            <w:r>
              <w:rPr>
                <w:rFonts w:hint="eastAsia" w:ascii="宋体" w:hAnsi="宋体"/>
                <w:color w:val="000000"/>
                <w:kern w:val="0"/>
                <w:sz w:val="24"/>
              </w:rPr>
              <w:t>投标总价合计</w:t>
            </w:r>
          </w:p>
        </w:tc>
        <w:tc>
          <w:tcPr>
            <w:tcW w:w="5656"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rPr>
            </w:pPr>
            <w:r>
              <w:rPr>
                <w:rFonts w:hint="eastAsia" w:ascii="宋体" w:hAnsi="宋体"/>
                <w:kern w:val="0"/>
                <w:sz w:val="24"/>
              </w:rPr>
              <w:t>未含税：</w:t>
            </w:r>
          </w:p>
          <w:p>
            <w:pPr>
              <w:widowControl/>
              <w:jc w:val="left"/>
              <w:rPr>
                <w:rFonts w:ascii="宋体" w:hAnsi="宋体"/>
                <w:kern w:val="0"/>
                <w:sz w:val="24"/>
              </w:rPr>
            </w:pPr>
            <w:r>
              <w:rPr>
                <w:rFonts w:hint="eastAsia" w:ascii="宋体" w:hAnsi="宋体"/>
                <w:kern w:val="0"/>
                <w:sz w:val="24"/>
              </w:rPr>
              <w:t>含税：</w:t>
            </w:r>
          </w:p>
        </w:tc>
      </w:tr>
    </w:tbl>
    <w:p>
      <w:pPr>
        <w:spacing w:line="360" w:lineRule="auto"/>
        <w:rPr>
          <w:sz w:val="24"/>
        </w:rPr>
      </w:pPr>
      <w:r>
        <w:rPr>
          <w:rFonts w:hint="eastAsia"/>
          <w:sz w:val="24"/>
        </w:rPr>
        <w:t>说明：</w:t>
      </w:r>
    </w:p>
    <w:p>
      <w:pPr>
        <w:widowControl/>
        <w:numPr>
          <w:ilvl w:val="0"/>
          <w:numId w:val="16"/>
        </w:numPr>
        <w:spacing w:line="360" w:lineRule="auto"/>
        <w:jc w:val="left"/>
        <w:rPr>
          <w:rFonts w:ascii="宋体" w:hAnsi="宋体"/>
          <w:b/>
          <w:kern w:val="0"/>
          <w:sz w:val="24"/>
        </w:rPr>
      </w:pPr>
      <w:r>
        <w:rPr>
          <w:rFonts w:hint="eastAsia" w:ascii="宋体" w:hAnsi="宋体"/>
          <w:kern w:val="0"/>
          <w:sz w:val="24"/>
        </w:rPr>
        <w:t>投标报价为人民币报价。</w:t>
      </w:r>
    </w:p>
    <w:p>
      <w:pPr>
        <w:widowControl/>
        <w:numPr>
          <w:ilvl w:val="0"/>
          <w:numId w:val="16"/>
        </w:numPr>
        <w:spacing w:line="360" w:lineRule="auto"/>
        <w:jc w:val="left"/>
        <w:rPr>
          <w:rFonts w:ascii="宋体" w:hAnsi="宋体"/>
          <w:kern w:val="0"/>
          <w:sz w:val="24"/>
        </w:rPr>
      </w:pPr>
      <w:r>
        <w:rPr>
          <w:rFonts w:hint="eastAsia" w:ascii="宋体" w:hAnsi="宋体"/>
          <w:kern w:val="0"/>
          <w:sz w:val="24"/>
        </w:rPr>
        <w:t>投标总价合计应与报价一览表中的投标总价一致相符，如不一致以报价一览表为准。</w:t>
      </w:r>
    </w:p>
    <w:p>
      <w:pPr>
        <w:widowControl/>
        <w:numPr>
          <w:ilvl w:val="0"/>
          <w:numId w:val="16"/>
        </w:numPr>
        <w:spacing w:line="360" w:lineRule="auto"/>
        <w:jc w:val="left"/>
        <w:rPr>
          <w:rFonts w:ascii="宋体" w:hAnsi="宋体"/>
          <w:kern w:val="0"/>
          <w:sz w:val="24"/>
        </w:rPr>
      </w:pPr>
      <w:r>
        <w:rPr>
          <w:rFonts w:hint="eastAsia" w:ascii="宋体" w:hAnsi="宋体"/>
          <w:kern w:val="0"/>
          <w:sz w:val="24"/>
        </w:rPr>
        <w:t>以上报价包含投标人按实际现状完成本项目（如果中标）约定所有工作内容所必须的所有费用和投标人应承担的一切税费，如有漏报，视为投标人已将相关费用计进其他项目中或属于投标人单方面作出的让利，采购人不另行增加费用。采购人有权根据实际情况调整采购数量。本表中所有项目的价格必须填写（不能空白）。</w:t>
      </w:r>
    </w:p>
    <w:p>
      <w:pPr>
        <w:widowControl/>
        <w:numPr>
          <w:ilvl w:val="0"/>
          <w:numId w:val="16"/>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spacing w:line="360" w:lineRule="auto"/>
        <w:rPr>
          <w:rFonts w:ascii="宋体" w:hAnsi="宋体"/>
          <w:sz w:val="24"/>
        </w:rPr>
      </w:pPr>
      <w:r>
        <w:rPr>
          <w:rFonts w:hint="eastAsia"/>
          <w:sz w:val="24"/>
        </w:rPr>
        <w:t>报价有效期：</w:t>
      </w:r>
    </w:p>
    <w:p>
      <w:pPr>
        <w:spacing w:line="360" w:lineRule="auto"/>
        <w:ind w:firstLine="5400" w:firstLineChars="2250"/>
        <w:rPr>
          <w:sz w:val="24"/>
        </w:rPr>
      </w:pPr>
    </w:p>
    <w:p>
      <w:pPr>
        <w:spacing w:line="360" w:lineRule="auto"/>
        <w:ind w:firstLine="5400" w:firstLineChars="2250"/>
        <w:rPr>
          <w:sz w:val="24"/>
        </w:rPr>
      </w:pPr>
    </w:p>
    <w:p>
      <w:pPr>
        <w:widowControl/>
        <w:jc w:val="left"/>
        <w:rPr>
          <w:rFonts w:ascii="宋体" w:hAnsi="宋体"/>
          <w:sz w:val="32"/>
        </w:rPr>
      </w:pPr>
      <w:r>
        <w:rPr>
          <w:rFonts w:hint="eastAsia" w:ascii="宋体" w:hAnsi="宋体"/>
          <w:sz w:val="32"/>
        </w:rPr>
        <w:t>附件4</w:t>
      </w:r>
    </w:p>
    <w:tbl>
      <w:tblPr>
        <w:tblStyle w:val="11"/>
        <w:tblW w:w="10080" w:type="dxa"/>
        <w:tblInd w:w="-792" w:type="dxa"/>
        <w:tblLayout w:type="fixed"/>
        <w:tblCellMar>
          <w:top w:w="0" w:type="dxa"/>
          <w:left w:w="108" w:type="dxa"/>
          <w:bottom w:w="0" w:type="dxa"/>
          <w:right w:w="108" w:type="dxa"/>
        </w:tblCellMar>
      </w:tblPr>
      <w:tblGrid>
        <w:gridCol w:w="10080"/>
      </w:tblGrid>
      <w:tr>
        <w:tblPrEx>
          <w:tblLayout w:type="fixed"/>
          <w:tblCellMar>
            <w:top w:w="0" w:type="dxa"/>
            <w:left w:w="108" w:type="dxa"/>
            <w:bottom w:w="0" w:type="dxa"/>
            <w:right w:w="108" w:type="dxa"/>
          </w:tblCellMar>
        </w:tblPrEx>
        <w:trPr>
          <w:trHeight w:val="555" w:hRule="atLeast"/>
        </w:trPr>
        <w:tc>
          <w:tcPr>
            <w:tcW w:w="10080" w:type="dxa"/>
            <w:tcBorders>
              <w:top w:val="nil"/>
              <w:left w:val="nil"/>
              <w:bottom w:val="nil"/>
              <w:right w:val="nil"/>
            </w:tcBorders>
            <w:shd w:val="clear" w:color="auto" w:fill="auto"/>
            <w:vAlign w:val="center"/>
          </w:tcPr>
          <w:p>
            <w:pPr>
              <w:widowControl/>
              <w:jc w:val="right"/>
              <w:rPr>
                <w:rFonts w:ascii="黑体" w:hAnsi="宋体" w:eastAsia="黑体" w:cs="宋体"/>
                <w:kern w:val="0"/>
                <w:sz w:val="36"/>
                <w:szCs w:val="36"/>
              </w:rPr>
            </w:pPr>
            <w:r>
              <w:rPr>
                <w:rFonts w:hint="eastAsia" w:ascii="宋体" w:hAnsi="宋体" w:eastAsia="宋体" w:cs="宋体"/>
                <w:bCs/>
                <w:kern w:val="0"/>
                <w:szCs w:val="21"/>
              </w:rPr>
              <w:t>编号：TZ4-23</w:t>
            </w:r>
          </w:p>
          <w:p>
            <w:pPr>
              <w:widowControl/>
              <w:jc w:val="center"/>
              <w:rPr>
                <w:rFonts w:ascii="黑体" w:hAnsi="宋体" w:eastAsia="黑体" w:cs="宋体"/>
                <w:kern w:val="0"/>
                <w:sz w:val="36"/>
                <w:szCs w:val="36"/>
              </w:rPr>
            </w:pPr>
            <w:r>
              <w:rPr>
                <w:rFonts w:hint="eastAsia" w:ascii="黑体" w:hAnsi="宋体" w:eastAsia="黑体" w:cs="宋体"/>
                <w:kern w:val="0"/>
                <w:sz w:val="36"/>
                <w:szCs w:val="36"/>
              </w:rPr>
              <w:t>供应商调查表</w:t>
            </w:r>
          </w:p>
        </w:tc>
      </w:tr>
      <w:tr>
        <w:tblPrEx>
          <w:tblLayout w:type="fixed"/>
          <w:tblCellMar>
            <w:top w:w="0" w:type="dxa"/>
            <w:left w:w="108" w:type="dxa"/>
            <w:bottom w:w="0" w:type="dxa"/>
            <w:right w:w="108" w:type="dxa"/>
          </w:tblCellMar>
        </w:tblPrEx>
        <w:trPr>
          <w:trHeight w:val="345" w:hRule="atLeast"/>
        </w:trPr>
        <w:tc>
          <w:tcPr>
            <w:tcW w:w="1008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(服务类)</w:t>
            </w:r>
          </w:p>
          <w:p>
            <w:pPr>
              <w:widowControl/>
              <w:jc w:val="center"/>
              <w:rPr>
                <w:rFonts w:ascii="宋体" w:hAnsi="宋体" w:eastAsia="宋体" w:cs="宋体"/>
                <w:b/>
                <w:bCs/>
                <w:kern w:val="0"/>
                <w:sz w:val="24"/>
              </w:rPr>
            </w:pPr>
          </w:p>
        </w:tc>
      </w:tr>
    </w:tbl>
    <w:p>
      <w:pPr>
        <w:widowControl/>
        <w:jc w:val="left"/>
        <w:rPr>
          <w:rFonts w:ascii="宋体" w:hAnsi="宋体" w:eastAsia="宋体" w:cs="宋体"/>
          <w:kern w:val="0"/>
          <w:sz w:val="24"/>
        </w:rPr>
      </w:pPr>
      <w:r>
        <w:rPr>
          <w:rFonts w:hint="eastAsia" w:ascii="宋体" w:hAnsi="宋体" w:eastAsia="宋体" w:cs="宋体"/>
          <w:kern w:val="0"/>
          <w:sz w:val="24"/>
        </w:rPr>
        <w:t>项目名称：</w:t>
      </w:r>
    </w:p>
    <w:tbl>
      <w:tblPr>
        <w:tblStyle w:val="11"/>
        <w:tblW w:w="9760" w:type="dxa"/>
        <w:tblInd w:w="95" w:type="dxa"/>
        <w:tblLayout w:type="fixed"/>
        <w:tblCellMar>
          <w:top w:w="0" w:type="dxa"/>
          <w:left w:w="108" w:type="dxa"/>
          <w:bottom w:w="0" w:type="dxa"/>
          <w:right w:w="108" w:type="dxa"/>
        </w:tblCellMar>
      </w:tblPr>
      <w:tblGrid>
        <w:gridCol w:w="1101"/>
        <w:gridCol w:w="279"/>
        <w:gridCol w:w="193"/>
        <w:gridCol w:w="43"/>
        <w:gridCol w:w="1884"/>
        <w:gridCol w:w="1060"/>
        <w:gridCol w:w="740"/>
        <w:gridCol w:w="1180"/>
        <w:gridCol w:w="440"/>
        <w:gridCol w:w="236"/>
        <w:gridCol w:w="634"/>
        <w:gridCol w:w="1970"/>
      </w:tblGrid>
      <w:tr>
        <w:tblPrEx>
          <w:tblLayout w:type="fixed"/>
          <w:tblCellMar>
            <w:top w:w="0" w:type="dxa"/>
            <w:left w:w="108" w:type="dxa"/>
            <w:bottom w:w="0" w:type="dxa"/>
            <w:right w:w="108" w:type="dxa"/>
          </w:tblCellMar>
        </w:tblPrEx>
        <w:trPr>
          <w:trHeight w:val="399" w:hRule="atLeast"/>
        </w:trPr>
        <w:tc>
          <w:tcPr>
            <w:tcW w:w="1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公司名称 </w:t>
            </w:r>
          </w:p>
        </w:tc>
        <w:tc>
          <w:tcPr>
            <w:tcW w:w="4907"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1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97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注册地址</w:t>
            </w:r>
          </w:p>
        </w:tc>
        <w:tc>
          <w:tcPr>
            <w:tcW w:w="4907"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1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97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92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1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97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92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1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97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7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84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7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84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8187" w:type="dxa"/>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79"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28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79"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28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79"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28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79"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28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79"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28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98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28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760"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45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200"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45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200"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45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200"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45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200"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38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884"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634"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97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760"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供应商（盖章）：</w:t>
            </w:r>
          </w:p>
        </w:tc>
      </w:tr>
    </w:tbl>
    <w:p>
      <w:pPr>
        <w:spacing w:line="400" w:lineRule="exact"/>
        <w:ind w:left="560" w:hanging="560" w:hangingChars="200"/>
        <w:rPr>
          <w:sz w:val="28"/>
          <w:szCs w:val="28"/>
        </w:rPr>
      </w:pPr>
    </w:p>
    <w:p>
      <w:pPr>
        <w:widowControl/>
        <w:jc w:val="left"/>
        <w:rPr>
          <w:rFonts w:ascii="宋体" w:hAnsi="宋体"/>
          <w:sz w:val="24"/>
        </w:rPr>
      </w:pPr>
      <w:r>
        <w:rPr>
          <w:rFonts w:hint="eastAsia"/>
          <w:sz w:val="28"/>
          <w:szCs w:val="28"/>
        </w:rPr>
        <w:t>日期：201</w:t>
      </w:r>
      <w:r>
        <w:rPr>
          <w:sz w:val="28"/>
          <w:szCs w:val="28"/>
        </w:rPr>
        <w:t>8</w:t>
      </w:r>
      <w:r>
        <w:rPr>
          <w:rFonts w:hint="eastAsia"/>
          <w:sz w:val="28"/>
          <w:szCs w:val="28"/>
        </w:rPr>
        <w:t>年月日</w:t>
      </w:r>
    </w:p>
    <w:p>
      <w:pPr>
        <w:adjustRightInd w:val="0"/>
        <w:spacing w:line="460" w:lineRule="exact"/>
        <w:jc w:val="left"/>
        <w:rPr>
          <w:rFonts w:ascii="宋体" w:hAnsi="宋体"/>
          <w:b/>
          <w:sz w:val="32"/>
        </w:rPr>
      </w:pPr>
      <w:r>
        <w:rPr>
          <w:rFonts w:hint="eastAsia" w:ascii="宋体" w:hAnsi="宋体"/>
          <w:b/>
          <w:sz w:val="32"/>
        </w:rPr>
        <w:t>附件5：</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420" w:leftChars="200" w:firstLine="420" w:firstLineChars="200"/>
        <w:rPr>
          <w:rFonts w:ascii="宋体" w:hAnsi="宋体"/>
        </w:rPr>
      </w:pPr>
      <w:r>
        <w:rPr>
          <w:rFonts w:hint="eastAsia" w:ascii="宋体" w:hAnsi="宋体"/>
        </w:rPr>
        <w:t>项目名称：</w:t>
      </w:r>
    </w:p>
    <w:tbl>
      <w:tblPr>
        <w:tblStyle w:val="11"/>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具有独立法人资格，持有工商行政管理部门核发的法人营业执照或事业单位登记机构核发的事业单位法人证书，按国家法律经营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Times New Roman" w:hAnsi="Times New Roman" w:cs="Times New Roman"/>
                <w:szCs w:val="21"/>
              </w:rPr>
            </w:pPr>
            <w:r>
              <w:rPr>
                <w:rFonts w:ascii="Times New Roman" w:hAnsi="Times New Roman" w:cs="Times New Roman"/>
                <w:szCs w:val="21"/>
              </w:rPr>
              <w:t>具备以下资质之一：</w:t>
            </w:r>
          </w:p>
          <w:p>
            <w:pPr>
              <w:widowControl/>
              <w:jc w:val="left"/>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中国合格评定国家认可委员会（CNAS）实验室认可证书；</w:t>
            </w:r>
          </w:p>
          <w:p>
            <w:pPr>
              <w:widowControl/>
              <w:jc w:val="left"/>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检验检测机构（CMA）资质认定证书；</w:t>
            </w:r>
          </w:p>
          <w:p>
            <w:pPr>
              <w:widowControl/>
              <w:jc w:val="left"/>
            </w:pPr>
            <w:r>
              <w:rPr>
                <w:rFonts w:hint="eastAsia" w:ascii="Times New Roman" w:hAnsi="Times New Roman" w:cs="Times New Roman"/>
                <w:szCs w:val="21"/>
              </w:rPr>
              <w:t>3、</w:t>
            </w:r>
            <w:r>
              <w:rPr>
                <w:rFonts w:ascii="Times New Roman" w:hAnsi="Times New Roman" w:cs="Times New Roman"/>
                <w:szCs w:val="21"/>
              </w:rPr>
              <w:t>同时具有以上两项证书的机构/单位唯一授权服务资格，提供相关授权证明。</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r>
              <w:rPr>
                <w:rFonts w:hint="eastAsia" w:ascii="宋体" w:hAnsi="宋体"/>
              </w:rPr>
              <w:t xml:space="preserve"> 不满足“★”的条款）</w:t>
            </w:r>
            <w:r>
              <w:rPr>
                <w:rFonts w:hint="eastAsia" w:ascii="宋体" w:hAnsi="宋体"/>
                <w:kern w:val="0"/>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17"/>
        </w:numPr>
        <w:adjustRightInd w:val="0"/>
        <w:snapToGrid w:val="0"/>
        <w:spacing w:line="400" w:lineRule="exact"/>
        <w:rPr>
          <w:rFonts w:ascii="宋体" w:hAnsi="宋体"/>
        </w:rPr>
      </w:pPr>
      <w:r>
        <w:rPr>
          <w:rFonts w:hint="eastAsia" w:ascii="宋体" w:hAnsi="宋体"/>
        </w:rPr>
        <w:t>投标人分栏中填写“√”表示该项符合竞选文件要求，“×”表示该项不符合竞选文件要求，“○”表示无该项内容；</w:t>
      </w:r>
    </w:p>
    <w:p>
      <w:pPr>
        <w:numPr>
          <w:ilvl w:val="0"/>
          <w:numId w:val="17"/>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pPr>
        <w:numPr>
          <w:ilvl w:val="0"/>
          <w:numId w:val="17"/>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17"/>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93" w:beforeLines="30" w:line="400" w:lineRule="exact"/>
        <w:ind w:left="420" w:hanging="420" w:hangingChars="200"/>
        <w:rPr>
          <w:rFonts w:ascii="宋体" w:hAnsi="宋体"/>
        </w:rPr>
      </w:pPr>
      <w:r>
        <w:rPr>
          <w:rFonts w:hint="eastAsia" w:ascii="宋体" w:hAnsi="宋体"/>
        </w:rPr>
        <w:t xml:space="preserve">评委签名：                                                                                </w:t>
      </w:r>
    </w:p>
    <w:p>
      <w:pPr>
        <w:spacing w:line="360" w:lineRule="auto"/>
      </w:pPr>
      <w:r>
        <w:rPr>
          <w:rFonts w:hint="eastAsia" w:ascii="宋体" w:hAnsi="宋体"/>
        </w:rPr>
        <w:t>日 期：    年   月   日</w:t>
      </w:r>
    </w:p>
    <w:p>
      <w:pPr>
        <w:spacing w:line="360" w:lineRule="auto"/>
      </w:pPr>
    </w:p>
    <w:p>
      <w:pPr>
        <w:spacing w:line="360" w:lineRule="auto"/>
        <w:sectPr>
          <w:pgSz w:w="11906" w:h="16838"/>
          <w:pgMar w:top="1440" w:right="1800" w:bottom="1440" w:left="1800" w:header="851" w:footer="992" w:gutter="0"/>
          <w:cols w:space="720" w:num="1"/>
          <w:docGrid w:type="lines" w:linePitch="312" w:charSpace="0"/>
        </w:sectPr>
      </w:pPr>
    </w:p>
    <w:p>
      <w:pPr>
        <w:spacing w:line="360" w:lineRule="auto"/>
        <w:rPr>
          <w:rFonts w:ascii="宋体" w:hAnsi="宋体"/>
          <w:sz w:val="24"/>
        </w:rPr>
      </w:pPr>
      <w:r>
        <w:rPr>
          <w:rFonts w:hint="eastAsia" w:ascii="宋体" w:hAnsi="宋体"/>
          <w:sz w:val="32"/>
        </w:rPr>
        <w:t>附件6、</w:t>
      </w:r>
      <w:r>
        <w:rPr>
          <w:rFonts w:hint="eastAsia" w:ascii="宋体" w:hAnsi="宋体"/>
          <w:sz w:val="32"/>
        </w:rPr>
        <w:tab/>
      </w:r>
    </w:p>
    <w:p>
      <w:pPr>
        <w:spacing w:line="360" w:lineRule="auto"/>
        <w:jc w:val="center"/>
        <w:rPr>
          <w:rFonts w:ascii="宋体" w:hAnsi="宋体"/>
          <w:b/>
          <w:sz w:val="30"/>
        </w:rPr>
      </w:pPr>
      <w:r>
        <w:rPr>
          <w:rFonts w:hint="eastAsia" w:ascii="宋体" w:hAnsi="宋体"/>
          <w:b/>
          <w:sz w:val="30"/>
        </w:rPr>
        <w:t>公开竞选供应商信用评价</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一、</w:t>
      </w:r>
      <w:r>
        <w:rPr>
          <w:rFonts w:hint="eastAsia" w:ascii="宋体" w:hAnsi="宋体"/>
          <w:b/>
          <w:sz w:val="24"/>
        </w:rPr>
        <w:t>信用评价</w:t>
      </w:r>
      <w:r>
        <w:rPr>
          <w:rFonts w:hint="eastAsia" w:ascii="宋体" w:hAnsi="宋体"/>
          <w:sz w:val="24"/>
        </w:rPr>
        <w:t>，是指采购人对参加公开竞选采购的供应商的诚信度和履约进行鉴别和打分。</w:t>
      </w:r>
    </w:p>
    <w:p>
      <w:pPr>
        <w:spacing w:line="360" w:lineRule="auto"/>
        <w:ind w:firstLine="480" w:firstLineChars="200"/>
        <w:rPr>
          <w:rFonts w:ascii="宋体" w:hAnsi="宋体"/>
          <w:sz w:val="24"/>
        </w:rPr>
      </w:pPr>
      <w:r>
        <w:rPr>
          <w:rFonts w:hint="eastAsia" w:ascii="宋体" w:hAnsi="宋体"/>
          <w:sz w:val="24"/>
        </w:rPr>
        <w:t>二、</w:t>
      </w:r>
      <w:r>
        <w:rPr>
          <w:rFonts w:hint="eastAsia" w:ascii="宋体" w:hAnsi="宋体"/>
          <w:b/>
          <w:sz w:val="24"/>
        </w:rPr>
        <w:t>供应商信用评价内容</w:t>
      </w:r>
    </w:p>
    <w:p>
      <w:pPr>
        <w:spacing w:line="360" w:lineRule="auto"/>
        <w:ind w:firstLine="480" w:firstLineChars="200"/>
        <w:rPr>
          <w:rFonts w:ascii="宋体" w:hAnsi="宋体"/>
          <w:sz w:val="24"/>
        </w:rPr>
      </w:pPr>
      <w:r>
        <w:rPr>
          <w:rFonts w:hint="eastAsia" w:ascii="宋体" w:hAnsi="宋体"/>
          <w:sz w:val="24"/>
        </w:rPr>
        <w:t>供应商信用综合评价根据《供应商信用指标和评价标准》（附件6）进行评价。信用综合评价内容为评价年度周期内供应商的信用表现，包括良好行为和不良行为两个方面。</w:t>
      </w:r>
    </w:p>
    <w:p>
      <w:pPr>
        <w:spacing w:line="360" w:lineRule="auto"/>
        <w:ind w:firstLine="482" w:firstLineChars="200"/>
        <w:rPr>
          <w:rFonts w:ascii="宋体" w:hAnsi="宋体"/>
          <w:b/>
          <w:sz w:val="24"/>
        </w:rPr>
      </w:pPr>
      <w:r>
        <w:rPr>
          <w:rFonts w:hint="eastAsia" w:ascii="宋体" w:hAnsi="宋体"/>
          <w:b/>
          <w:sz w:val="24"/>
        </w:rPr>
        <w:t>三、评价结果应用</w:t>
      </w:r>
    </w:p>
    <w:p>
      <w:pPr>
        <w:spacing w:line="360" w:lineRule="auto"/>
        <w:ind w:firstLine="480" w:firstLineChars="200"/>
        <w:rPr>
          <w:rFonts w:ascii="宋体" w:hAnsi="宋体"/>
          <w:sz w:val="24"/>
        </w:rPr>
      </w:pPr>
      <w:r>
        <w:rPr>
          <w:rFonts w:hint="eastAsia" w:ascii="宋体" w:hAnsi="宋体"/>
          <w:sz w:val="24"/>
        </w:rPr>
        <w:t>（一）公开竞选采购项目可在各评标办法中应用供应商信用评价评标。</w:t>
      </w:r>
    </w:p>
    <w:p>
      <w:pPr>
        <w:spacing w:line="360" w:lineRule="auto"/>
        <w:ind w:firstLine="480" w:firstLineChars="200"/>
        <w:rPr>
          <w:rFonts w:ascii="宋体" w:hAnsi="宋体"/>
          <w:sz w:val="24"/>
        </w:rPr>
      </w:pPr>
      <w:r>
        <w:rPr>
          <w:rFonts w:hint="eastAsia" w:ascii="宋体" w:hAnsi="宋体"/>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pPr>
        <w:spacing w:line="360" w:lineRule="auto"/>
        <w:ind w:firstLine="480" w:firstLineChars="200"/>
        <w:rPr>
          <w:rFonts w:ascii="宋体" w:hAnsi="宋体"/>
          <w:sz w:val="24"/>
        </w:rPr>
      </w:pPr>
      <w:r>
        <w:rPr>
          <w:rFonts w:hint="eastAsia" w:ascii="宋体" w:hAnsi="宋体"/>
          <w:sz w:val="24"/>
        </w:rPr>
        <w:t>（三）综合评分法</w:t>
      </w:r>
    </w:p>
    <w:p>
      <w:pPr>
        <w:spacing w:line="360" w:lineRule="auto"/>
        <w:ind w:firstLine="480" w:firstLineChars="200"/>
        <w:rPr>
          <w:rFonts w:ascii="宋体" w:hAnsi="宋体"/>
          <w:sz w:val="24"/>
        </w:rPr>
      </w:pPr>
      <w:r>
        <w:rPr>
          <w:rFonts w:hint="eastAsia" w:ascii="宋体" w:hAnsi="宋体"/>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pPr>
        <w:spacing w:line="360" w:lineRule="auto"/>
        <w:ind w:firstLine="480" w:firstLineChars="200"/>
        <w:rPr>
          <w:rFonts w:ascii="宋体" w:hAnsi="宋体"/>
          <w:sz w:val="24"/>
        </w:rPr>
      </w:pPr>
      <w:r>
        <w:rPr>
          <w:rFonts w:hint="eastAsia" w:ascii="宋体" w:hAnsi="宋体"/>
          <w:sz w:val="24"/>
        </w:rPr>
        <w:t>2、当出现二个或二个以上投标人的总得分相同时，由评委会随机抽取确定。</w:t>
      </w:r>
    </w:p>
    <w:p>
      <w:pPr>
        <w:spacing w:line="360" w:lineRule="auto"/>
        <w:ind w:firstLine="482" w:firstLineChars="200"/>
        <w:rPr>
          <w:rFonts w:ascii="宋体" w:hAnsi="宋体"/>
          <w:b/>
          <w:sz w:val="24"/>
        </w:rPr>
      </w:pPr>
      <w:r>
        <w:rPr>
          <w:rFonts w:hint="eastAsia" w:ascii="宋体" w:hAnsi="宋体"/>
          <w:b/>
          <w:sz w:val="24"/>
        </w:rPr>
        <w:t>四、违约处理</w:t>
      </w:r>
    </w:p>
    <w:p>
      <w:pPr>
        <w:spacing w:line="360" w:lineRule="auto"/>
        <w:ind w:firstLine="480" w:firstLineChars="200"/>
        <w:rPr>
          <w:rFonts w:ascii="宋体" w:hAnsi="宋体"/>
          <w:sz w:val="24"/>
        </w:rPr>
      </w:pPr>
      <w:r>
        <w:rPr>
          <w:rFonts w:hint="eastAsia" w:ascii="宋体" w:hAnsi="宋体"/>
          <w:sz w:val="24"/>
        </w:rPr>
        <w:t>（一）</w:t>
      </w:r>
      <w:r>
        <w:rPr>
          <w:rFonts w:hint="eastAsia" w:ascii="宋体" w:hAnsi="宋体"/>
          <w:sz w:val="24"/>
        </w:rPr>
        <w:tab/>
      </w:r>
      <w:r>
        <w:rPr>
          <w:rFonts w:hint="eastAsia" w:ascii="宋体" w:hAnsi="宋体"/>
          <w:sz w:val="24"/>
        </w:rPr>
        <w:t>排序第1位的供应商出现以下情形的，将暂停其公开竞选资格6个月：中标、确定为合同供方/承包人后，无正当理由拒绝履行合同和有关承诺的，或擅自变更、中止（终止）合同的。</w:t>
      </w:r>
    </w:p>
    <w:p>
      <w:pPr>
        <w:spacing w:line="360" w:lineRule="auto"/>
        <w:ind w:firstLine="480" w:firstLineChars="200"/>
        <w:rPr>
          <w:rFonts w:ascii="宋体" w:hAnsi="宋体"/>
          <w:sz w:val="24"/>
        </w:rPr>
      </w:pPr>
      <w:r>
        <w:rPr>
          <w:rFonts w:hint="eastAsia" w:ascii="宋体" w:hAnsi="宋体"/>
          <w:sz w:val="24"/>
        </w:rPr>
        <w:t>（二）供应商出现下列情形之一的，采购人有权暂停其公开竞选资格1年：</w:t>
      </w:r>
    </w:p>
    <w:p>
      <w:pPr>
        <w:spacing w:line="360" w:lineRule="auto"/>
        <w:ind w:firstLine="480" w:firstLineChars="200"/>
        <w:rPr>
          <w:rFonts w:ascii="宋体" w:hAnsi="宋体"/>
          <w:sz w:val="24"/>
        </w:rPr>
      </w:pPr>
      <w:r>
        <w:rPr>
          <w:rFonts w:hint="eastAsia" w:ascii="宋体" w:hAnsi="宋体"/>
          <w:sz w:val="24"/>
        </w:rPr>
        <w:t>1、实际提供的有关产品性能指标或技术服务能力或施工质量明显低于报价响应时承诺的；</w:t>
      </w:r>
    </w:p>
    <w:p>
      <w:pPr>
        <w:spacing w:line="360" w:lineRule="auto"/>
        <w:ind w:firstLine="480" w:firstLineChars="200"/>
        <w:rPr>
          <w:rFonts w:ascii="宋体" w:hAnsi="宋体"/>
          <w:sz w:val="24"/>
        </w:rPr>
      </w:pPr>
      <w:r>
        <w:rPr>
          <w:rFonts w:hint="eastAsia" w:ascii="宋体" w:hAnsi="宋体"/>
          <w:sz w:val="24"/>
        </w:rPr>
        <w:t>2、一年内供应商在采购项目中累计履约评价为不合格2次的；</w:t>
      </w:r>
    </w:p>
    <w:p>
      <w:pPr>
        <w:spacing w:line="360" w:lineRule="auto"/>
        <w:ind w:firstLine="480" w:firstLineChars="200"/>
        <w:rPr>
          <w:rFonts w:ascii="宋体" w:hAnsi="宋体"/>
          <w:sz w:val="24"/>
        </w:rPr>
      </w:pPr>
      <w:r>
        <w:rPr>
          <w:rFonts w:hint="eastAsia" w:ascii="宋体" w:hAnsi="宋体"/>
          <w:sz w:val="24"/>
        </w:rPr>
        <w:t>3、供应商提供虚假材料或与其它供应商恶意串通谋取成交的；</w:t>
      </w:r>
    </w:p>
    <w:p>
      <w:pPr>
        <w:spacing w:line="360" w:lineRule="auto"/>
        <w:ind w:firstLine="480" w:firstLineChars="200"/>
        <w:rPr>
          <w:rFonts w:ascii="宋体" w:hAnsi="宋体"/>
          <w:sz w:val="24"/>
        </w:rPr>
      </w:pPr>
      <w:r>
        <w:rPr>
          <w:rFonts w:hint="eastAsia" w:ascii="宋体" w:hAnsi="宋体"/>
          <w:sz w:val="24"/>
        </w:rPr>
        <w:t>4、发生其他违规或违约情况，造成严重损害的；</w:t>
      </w:r>
    </w:p>
    <w:p>
      <w:pPr>
        <w:spacing w:line="360" w:lineRule="auto"/>
        <w:ind w:firstLine="480" w:firstLineChars="200"/>
        <w:rPr>
          <w:rFonts w:ascii="宋体" w:hAnsi="宋体"/>
          <w:sz w:val="24"/>
        </w:rPr>
      </w:pPr>
      <w:r>
        <w:rPr>
          <w:rFonts w:hint="eastAsia" w:ascii="宋体" w:hAnsi="宋体"/>
          <w:sz w:val="24"/>
        </w:rPr>
        <w:t>5、其它经采购人认定的。</w:t>
      </w:r>
    </w:p>
    <w:p>
      <w:pPr>
        <w:spacing w:line="360" w:lineRule="auto"/>
        <w:rPr>
          <w:rFonts w:ascii="宋体" w:hAnsi="宋体"/>
          <w:sz w:val="24"/>
        </w:rPr>
      </w:pPr>
      <w:r>
        <w:rPr>
          <w:rFonts w:hint="eastAsia" w:ascii="宋体" w:hAnsi="宋体"/>
          <w:sz w:val="24"/>
        </w:rPr>
        <w:br w:type="page"/>
      </w:r>
    </w:p>
    <w:p>
      <w:pPr>
        <w:spacing w:line="360" w:lineRule="auto"/>
        <w:rPr>
          <w:rFonts w:ascii="宋体" w:hAnsi="宋体"/>
          <w:sz w:val="32"/>
        </w:rPr>
      </w:pPr>
      <w:r>
        <w:rPr>
          <w:rFonts w:hint="eastAsia" w:ascii="宋体" w:hAnsi="宋体"/>
          <w:sz w:val="32"/>
        </w:rPr>
        <w:t>附件7</w:t>
      </w:r>
    </w:p>
    <w:p>
      <w:pPr>
        <w:jc w:val="center"/>
        <w:rPr>
          <w:rFonts w:ascii="宋体" w:hAnsi="宋体"/>
          <w:b/>
          <w:sz w:val="30"/>
        </w:rPr>
      </w:pPr>
      <w:r>
        <w:rPr>
          <w:rFonts w:hint="eastAsia" w:ascii="宋体" w:hAnsi="宋体"/>
          <w:b/>
          <w:sz w:val="30"/>
        </w:rPr>
        <w:t>供应商信用指标及评价标准</w:t>
      </w:r>
    </w:p>
    <w:tbl>
      <w:tblPr>
        <w:tblStyle w:val="11"/>
        <w:tblW w:w="9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4175"/>
        <w:gridCol w:w="3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46"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center"/>
              <w:rPr>
                <w:rFonts w:ascii="宋体" w:hAnsi="宋体" w:eastAsia="宋体"/>
                <w:color w:val="000000"/>
                <w:sz w:val="21"/>
              </w:rPr>
            </w:pPr>
            <w:r>
              <w:rPr>
                <w:rFonts w:hint="eastAsia" w:ascii="宋体" w:hAnsi="宋体" w:eastAsia="宋体"/>
                <w:color w:val="000000"/>
                <w:sz w:val="21"/>
              </w:rPr>
              <w:t>项目</w:t>
            </w: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center"/>
              <w:rPr>
                <w:rFonts w:ascii="宋体" w:hAnsi="宋体" w:eastAsia="宋体"/>
                <w:color w:val="000000"/>
                <w:sz w:val="21"/>
              </w:rPr>
            </w:pPr>
            <w:r>
              <w:rPr>
                <w:rFonts w:hint="eastAsia" w:ascii="宋体" w:hAnsi="宋体" w:eastAsia="宋体"/>
                <w:color w:val="000000"/>
                <w:sz w:val="21"/>
              </w:rPr>
              <w:t>子项</w:t>
            </w:r>
          </w:p>
        </w:tc>
        <w:tc>
          <w:tcPr>
            <w:tcW w:w="3812"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center"/>
              <w:rPr>
                <w:rFonts w:ascii="宋体" w:hAnsi="宋体" w:eastAsia="宋体"/>
                <w:color w:val="000000"/>
                <w:sz w:val="21"/>
              </w:rPr>
            </w:pPr>
            <w:r>
              <w:rPr>
                <w:rFonts w:hint="eastAsia" w:ascii="宋体" w:hAnsi="宋体" w:eastAsia="宋体"/>
                <w:color w:val="000000"/>
                <w:sz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246"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良好行为</w:t>
            </w: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pPr>
            <w:r>
              <w:rPr>
                <w:rFonts w:hint="eastAsia"/>
              </w:rPr>
              <w:t>供应商按约定履行合同受到奖励的</w:t>
            </w:r>
          </w:p>
        </w:tc>
        <w:tc>
          <w:tcPr>
            <w:tcW w:w="38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rPr>
                <w:rFonts w:ascii="宋体" w:hAnsi="宋体"/>
                <w:color w:val="000000"/>
              </w:rPr>
            </w:pPr>
            <w:r>
              <w:rPr>
                <w:rFonts w:hint="eastAsia" w:ascii="宋体" w:hAnsi="宋体"/>
                <w:color w:val="000000"/>
              </w:rPr>
              <w:t>每发生1次，自认定之日起一年内信用系数加2%，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24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不良行为</w:t>
            </w: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供应商提供虚假材料或与其它供应商恶意串通谋取中标、成交的；</w:t>
            </w:r>
          </w:p>
        </w:tc>
        <w:tc>
          <w:tcPr>
            <w:tcW w:w="38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严重不良行为，每发生1次，自认定之日起一年内信用系数扣5%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2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中标、确定为合同供方/承包人后，无正当理由拒绝履行合同和有关承诺的，或擅自变更、中止（终止）合同的；</w:t>
            </w:r>
          </w:p>
        </w:tc>
        <w:tc>
          <w:tcPr>
            <w:tcW w:w="38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2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实际提供的有关产品性能指标和技术服务能力、施工质量明显低于采购响应文件或竞选时的承诺的；</w:t>
            </w:r>
          </w:p>
        </w:tc>
        <w:tc>
          <w:tcPr>
            <w:tcW w:w="38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2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中标、成交后，将合同转包给其他供应商的；</w:t>
            </w:r>
          </w:p>
        </w:tc>
        <w:tc>
          <w:tcPr>
            <w:tcW w:w="38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2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中标、成交后，将合同擅自分包给其他供应商的；</w:t>
            </w:r>
          </w:p>
        </w:tc>
        <w:tc>
          <w:tcPr>
            <w:tcW w:w="3812"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一般不良行为，每发生1次，自认定之日起一年内信用系数扣2%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12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开标后擅自撤回采购相应文件，影响采购活动继续进行的；</w:t>
            </w:r>
          </w:p>
        </w:tc>
        <w:tc>
          <w:tcPr>
            <w:tcW w:w="38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轻微不良行为，每发生1次，自认定之日起一年内信用系数扣1.25%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12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c>
          <w:tcPr>
            <w:tcW w:w="4175" w:type="dxa"/>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r>
              <w:rPr>
                <w:rFonts w:hint="eastAsia" w:ascii="宋体" w:hAnsi="宋体" w:eastAsia="宋体"/>
                <w:color w:val="000000"/>
                <w:sz w:val="21"/>
              </w:rPr>
              <w:t>供应商因未按约定履行合同受到违约处罚的。</w:t>
            </w:r>
          </w:p>
        </w:tc>
        <w:tc>
          <w:tcPr>
            <w:tcW w:w="38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idowControl w:val="0"/>
              <w:jc w:val="both"/>
              <w:rPr>
                <w:rFonts w:ascii="宋体" w:hAnsi="宋体" w:eastAsia="宋体"/>
                <w:color w:val="000000"/>
                <w:sz w:val="21"/>
              </w:rPr>
            </w:pPr>
          </w:p>
        </w:tc>
      </w:tr>
    </w:tbl>
    <w:p>
      <w:pPr>
        <w:widowControl/>
        <w:rPr>
          <w:rFonts w:ascii="宋体" w:hAnsi="宋体"/>
        </w:rPr>
      </w:pPr>
    </w:p>
    <w:p>
      <w:pPr>
        <w:spacing w:line="360" w:lineRule="auto"/>
        <w:rPr>
          <w:rFonts w:ascii="宋体" w:hAnsi="宋体"/>
        </w:rPr>
      </w:pPr>
      <w:r>
        <w:rPr>
          <w:rFonts w:hint="eastAsia" w:ascii="宋体" w:hAnsi="宋体"/>
        </w:rPr>
        <w:t>备注：</w:t>
      </w:r>
    </w:p>
    <w:p>
      <w:pPr>
        <w:numPr>
          <w:ilvl w:val="0"/>
          <w:numId w:val="18"/>
        </w:numPr>
        <w:spacing w:line="360" w:lineRule="auto"/>
        <w:rPr>
          <w:rFonts w:ascii="宋体" w:hAnsi="宋体"/>
        </w:rPr>
      </w:pPr>
      <w:r>
        <w:rPr>
          <w:rFonts w:hint="eastAsia" w:ascii="宋体" w:hAnsi="宋体"/>
        </w:rPr>
        <w:t>供应商信用系数每个评价年度周期的初评按0计算。</w:t>
      </w:r>
    </w:p>
    <w:p>
      <w:pPr>
        <w:numPr>
          <w:ilvl w:val="0"/>
          <w:numId w:val="18"/>
        </w:numPr>
        <w:spacing w:line="360" w:lineRule="auto"/>
        <w:rPr>
          <w:rFonts w:ascii="宋体" w:hAnsi="宋体"/>
          <w:color w:val="000000"/>
        </w:rPr>
      </w:pPr>
      <w:r>
        <w:rPr>
          <w:rFonts w:hint="eastAsia" w:ascii="宋体" w:hAnsi="宋体"/>
          <w:color w:val="000000"/>
        </w:rPr>
        <w:t>经采购人批准认定的同一供应商良好行为或不良行为，在评价年度周期内信用系数可累加计算。</w:t>
      </w:r>
    </w:p>
    <w:p>
      <w:pPr>
        <w:numPr>
          <w:ilvl w:val="0"/>
          <w:numId w:val="18"/>
        </w:numPr>
        <w:spacing w:line="360" w:lineRule="auto"/>
        <w:rPr>
          <w:rFonts w:ascii="宋体" w:hAnsi="宋体"/>
          <w:sz w:val="24"/>
        </w:rPr>
      </w:pPr>
      <w:r>
        <w:rPr>
          <w:rFonts w:hint="eastAsia" w:ascii="宋体" w:hAnsi="宋体"/>
          <w:color w:val="000000"/>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pPr>
        <w:spacing w:line="360" w:lineRule="auto"/>
        <w:rPr>
          <w:rFonts w:ascii="宋体" w:hAnsi="宋体"/>
          <w:sz w:val="24"/>
        </w:rPr>
        <w:sectPr>
          <w:pgSz w:w="11906" w:h="16838"/>
          <w:pgMar w:top="1440" w:right="1800" w:bottom="1440" w:left="1800" w:header="851" w:footer="992" w:gutter="0"/>
          <w:cols w:space="720" w:num="1"/>
          <w:docGrid w:type="lines" w:linePitch="312" w:charSpace="0"/>
        </w:sectPr>
      </w:pPr>
    </w:p>
    <w:p>
      <w:pPr>
        <w:spacing w:line="360" w:lineRule="auto"/>
        <w:rPr>
          <w:rFonts w:ascii="宋体" w:hAnsi="宋体"/>
          <w:sz w:val="24"/>
        </w:rPr>
      </w:pPr>
      <w:r>
        <w:rPr>
          <w:rFonts w:hint="eastAsia" w:ascii="宋体" w:hAnsi="宋体"/>
          <w:sz w:val="24"/>
        </w:rPr>
        <w:t>附件8</w:t>
      </w: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p>
      <w:pPr>
        <w:spacing w:line="360" w:lineRule="auto"/>
        <w:ind w:firstLine="480" w:firstLineChars="200"/>
        <w:rPr>
          <w:rFonts w:cs="Arial" w:asciiTheme="majorEastAsia" w:hAnsiTheme="majorEastAsia" w:eastAsiaTheme="majorEastAsia"/>
          <w:color w:val="000000"/>
          <w:sz w:val="24"/>
        </w:rPr>
      </w:pPr>
      <w:r>
        <w:rPr>
          <w:rFonts w:hint="eastAsia" w:cs="Arial" w:asciiTheme="majorEastAsia" w:hAnsiTheme="majorEastAsia" w:eastAsiaTheme="majorEastAsia"/>
          <w:color w:val="000000"/>
          <w:sz w:val="24"/>
        </w:rPr>
        <w:t>本项目采取综合评分方法选定中标人。具体评分细则如下：</w:t>
      </w:r>
    </w:p>
    <w:p>
      <w:pPr>
        <w:pStyle w:val="19"/>
        <w:numPr>
          <w:ilvl w:val="0"/>
          <w:numId w:val="19"/>
        </w:numPr>
        <w:spacing w:after="0" w:line="360" w:lineRule="auto"/>
        <w:ind w:left="0" w:firstLine="480"/>
        <w:rPr>
          <w:rFonts w:cs="Arial" w:asciiTheme="majorEastAsia" w:hAnsiTheme="majorEastAsia" w:eastAsiaTheme="majorEastAsia"/>
          <w:color w:val="000000"/>
          <w:sz w:val="24"/>
          <w:szCs w:val="24"/>
        </w:rPr>
      </w:pPr>
      <w:r>
        <w:rPr>
          <w:rFonts w:hint="eastAsia" w:cs="Arial" w:asciiTheme="majorEastAsia" w:hAnsiTheme="majorEastAsia" w:eastAsiaTheme="majorEastAsia"/>
          <w:color w:val="000000"/>
          <w:sz w:val="24"/>
          <w:szCs w:val="24"/>
        </w:rPr>
        <w:t>项目评标总分为100分。价格及技术商务评分权重分配：</w:t>
      </w:r>
    </w:p>
    <w:tbl>
      <w:tblPr>
        <w:tblStyle w:val="11"/>
        <w:tblW w:w="71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5"/>
        <w:gridCol w:w="2104"/>
        <w:gridCol w:w="29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2105" w:type="dxa"/>
            <w:vAlign w:val="center"/>
          </w:tcPr>
          <w:p>
            <w:pPr>
              <w:spacing w:line="360" w:lineRule="auto"/>
              <w:jc w:val="center"/>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评审项目</w:t>
            </w:r>
          </w:p>
        </w:tc>
        <w:tc>
          <w:tcPr>
            <w:tcW w:w="2104" w:type="dxa"/>
            <w:vAlign w:val="center"/>
          </w:tcPr>
          <w:p>
            <w:pPr>
              <w:spacing w:line="360" w:lineRule="auto"/>
              <w:jc w:val="center"/>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价格评分</w:t>
            </w:r>
          </w:p>
        </w:tc>
        <w:tc>
          <w:tcPr>
            <w:tcW w:w="2917" w:type="dxa"/>
            <w:vAlign w:val="center"/>
          </w:tcPr>
          <w:p>
            <w:pPr>
              <w:spacing w:line="360" w:lineRule="auto"/>
              <w:jc w:val="center"/>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技术商务评分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2105" w:type="dxa"/>
            <w:vAlign w:val="center"/>
          </w:tcPr>
          <w:p>
            <w:pPr>
              <w:spacing w:line="360" w:lineRule="auto"/>
              <w:jc w:val="center"/>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权重</w:t>
            </w:r>
          </w:p>
        </w:tc>
        <w:tc>
          <w:tcPr>
            <w:tcW w:w="2104" w:type="dxa"/>
            <w:vAlign w:val="center"/>
          </w:tcPr>
          <w:p>
            <w:pPr>
              <w:spacing w:line="360" w:lineRule="auto"/>
              <w:jc w:val="center"/>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5</w:t>
            </w:r>
            <w:r>
              <w:rPr>
                <w:rFonts w:cs="Arial" w:asciiTheme="majorEastAsia" w:hAnsiTheme="majorEastAsia" w:eastAsiaTheme="majorEastAsia"/>
                <w:color w:val="000000"/>
                <w:sz w:val="22"/>
              </w:rPr>
              <w:t>0%</w:t>
            </w:r>
          </w:p>
        </w:tc>
        <w:tc>
          <w:tcPr>
            <w:tcW w:w="2917" w:type="dxa"/>
            <w:vAlign w:val="center"/>
          </w:tcPr>
          <w:p>
            <w:pPr>
              <w:spacing w:line="360" w:lineRule="auto"/>
              <w:jc w:val="center"/>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5</w:t>
            </w:r>
            <w:r>
              <w:rPr>
                <w:rFonts w:cs="Arial" w:asciiTheme="majorEastAsia" w:hAnsiTheme="majorEastAsia" w:eastAsiaTheme="majorEastAsia"/>
                <w:color w:val="000000"/>
                <w:sz w:val="22"/>
              </w:rPr>
              <w:t>0%</w:t>
            </w:r>
          </w:p>
        </w:tc>
      </w:tr>
    </w:tbl>
    <w:p>
      <w:pPr>
        <w:spacing w:line="360" w:lineRule="auto"/>
        <w:ind w:firstLine="600"/>
        <w:rPr>
          <w:rFonts w:cs="Arial" w:asciiTheme="majorEastAsia" w:hAnsiTheme="majorEastAsia" w:eastAsiaTheme="majorEastAsia"/>
          <w:color w:val="000000"/>
          <w:sz w:val="24"/>
        </w:rPr>
      </w:pPr>
      <w:r>
        <w:rPr>
          <w:rFonts w:hint="eastAsia" w:cs="Arial" w:asciiTheme="majorEastAsia" w:hAnsiTheme="majorEastAsia" w:eastAsiaTheme="majorEastAsia"/>
          <w:color w:val="000000"/>
          <w:sz w:val="24"/>
        </w:rPr>
        <w:t>技术商务评分细则见附件1</w:t>
      </w:r>
    </w:p>
    <w:p>
      <w:pPr>
        <w:pStyle w:val="19"/>
        <w:numPr>
          <w:ilvl w:val="0"/>
          <w:numId w:val="19"/>
        </w:numPr>
        <w:spacing w:after="0" w:line="360" w:lineRule="auto"/>
        <w:ind w:left="0" w:firstLine="480"/>
        <w:rPr>
          <w:rFonts w:cs="Arial" w:asciiTheme="majorEastAsia" w:hAnsiTheme="majorEastAsia" w:eastAsiaTheme="majorEastAsia"/>
          <w:color w:val="000000"/>
          <w:sz w:val="24"/>
          <w:szCs w:val="24"/>
        </w:rPr>
      </w:pPr>
      <w:r>
        <w:rPr>
          <w:rFonts w:hint="eastAsia" w:cs="Arial" w:asciiTheme="majorEastAsia" w:hAnsiTheme="majorEastAsia" w:eastAsiaTheme="majorEastAsia"/>
          <w:color w:val="000000"/>
          <w:sz w:val="24"/>
          <w:szCs w:val="24"/>
        </w:rPr>
        <w:t>价格评审</w:t>
      </w:r>
    </w:p>
    <w:p>
      <w:pPr>
        <w:spacing w:line="360" w:lineRule="auto"/>
        <w:ind w:firstLine="480" w:firstLineChars="200"/>
        <w:rPr>
          <w:rFonts w:cs="Arial" w:asciiTheme="majorEastAsia" w:hAnsiTheme="majorEastAsia" w:eastAsiaTheme="majorEastAsia"/>
          <w:color w:val="000000"/>
          <w:sz w:val="24"/>
        </w:rPr>
      </w:pPr>
      <w:r>
        <w:rPr>
          <w:rFonts w:hint="eastAsia" w:cs="Arial" w:asciiTheme="majorEastAsia" w:hAnsiTheme="majorEastAsia" w:eastAsiaTheme="majorEastAsia"/>
          <w:color w:val="000000"/>
          <w:sz w:val="24"/>
        </w:rPr>
        <w:t>价格评分：各有效投标供应商的有效投标报价中，取</w:t>
      </w:r>
      <w:r>
        <w:rPr>
          <w:rFonts w:hint="eastAsia" w:cs="Arial" w:asciiTheme="majorEastAsia" w:hAnsiTheme="majorEastAsia" w:eastAsiaTheme="majorEastAsia"/>
          <w:color w:val="000000"/>
          <w:sz w:val="24"/>
          <w:szCs w:val="28"/>
        </w:rPr>
        <w:t>最低</w:t>
      </w:r>
      <w:r>
        <w:rPr>
          <w:rFonts w:hint="eastAsia" w:cs="Arial" w:asciiTheme="majorEastAsia" w:hAnsiTheme="majorEastAsia" w:eastAsiaTheme="majorEastAsia"/>
          <w:color w:val="000000"/>
          <w:sz w:val="24"/>
        </w:rPr>
        <w:t>价作为基准价，各有效投标供应商的价格评分统一按照下列公式计算：</w:t>
      </w:r>
    </w:p>
    <w:p>
      <w:pPr>
        <w:pStyle w:val="19"/>
        <w:spacing w:after="0" w:line="360" w:lineRule="auto"/>
        <w:ind w:firstLine="480"/>
        <w:rPr>
          <w:rFonts w:cs="Arial" w:asciiTheme="majorEastAsia" w:hAnsiTheme="majorEastAsia" w:eastAsiaTheme="majorEastAsia"/>
          <w:color w:val="000000"/>
          <w:sz w:val="24"/>
          <w:szCs w:val="24"/>
        </w:rPr>
      </w:pPr>
      <w:r>
        <w:rPr>
          <w:rFonts w:hint="eastAsia" w:cs="Arial" w:asciiTheme="majorEastAsia" w:hAnsiTheme="majorEastAsia" w:eastAsiaTheme="majorEastAsia"/>
          <w:color w:val="000000"/>
          <w:sz w:val="24"/>
          <w:szCs w:val="24"/>
        </w:rPr>
        <w:t>价格评分＝（基准价÷投标报价）×5</w:t>
      </w:r>
      <w:r>
        <w:rPr>
          <w:rFonts w:cs="Arial" w:asciiTheme="majorEastAsia" w:hAnsiTheme="majorEastAsia" w:eastAsiaTheme="majorEastAsia"/>
          <w:color w:val="000000"/>
          <w:sz w:val="24"/>
          <w:szCs w:val="24"/>
        </w:rPr>
        <w:t>0。</w:t>
      </w:r>
    </w:p>
    <w:p>
      <w:pPr>
        <w:pStyle w:val="19"/>
        <w:numPr>
          <w:ilvl w:val="0"/>
          <w:numId w:val="19"/>
        </w:numPr>
        <w:spacing w:after="0" w:line="360" w:lineRule="auto"/>
        <w:ind w:left="0" w:firstLine="480"/>
        <w:rPr>
          <w:rFonts w:cs="Arial" w:asciiTheme="majorEastAsia" w:hAnsiTheme="majorEastAsia" w:eastAsiaTheme="majorEastAsia"/>
          <w:color w:val="000000"/>
          <w:sz w:val="24"/>
          <w:szCs w:val="24"/>
        </w:rPr>
      </w:pPr>
      <w:r>
        <w:rPr>
          <w:rFonts w:hint="eastAsia" w:cs="Arial" w:asciiTheme="majorEastAsia" w:hAnsiTheme="majorEastAsia" w:eastAsiaTheme="majorEastAsia"/>
          <w:color w:val="000000"/>
          <w:sz w:val="24"/>
          <w:szCs w:val="24"/>
        </w:rPr>
        <w:t>商务技术评审</w:t>
      </w:r>
    </w:p>
    <w:p>
      <w:pPr>
        <w:ind w:firstLine="2640" w:firstLineChars="1100"/>
        <w:rPr>
          <w:rFonts w:cs="Arial" w:asciiTheme="majorEastAsia" w:hAnsiTheme="majorEastAsia" w:eastAsiaTheme="majorEastAsia"/>
          <w:color w:val="000000"/>
          <w:sz w:val="24"/>
        </w:rPr>
      </w:pPr>
      <w:r>
        <w:rPr>
          <w:rFonts w:hint="eastAsia" w:cs="Arial" w:asciiTheme="majorEastAsia" w:hAnsiTheme="majorEastAsia" w:eastAsiaTheme="majorEastAsia"/>
          <w:color w:val="000000"/>
          <w:sz w:val="24"/>
        </w:rPr>
        <w:t>技术商务评分细则</w:t>
      </w:r>
    </w:p>
    <w:tbl>
      <w:tblPr>
        <w:tblStyle w:val="11"/>
        <w:tblW w:w="9181" w:type="dxa"/>
        <w:tblInd w:w="0" w:type="dxa"/>
        <w:tblLayout w:type="fixed"/>
        <w:tblCellMar>
          <w:top w:w="0" w:type="dxa"/>
          <w:left w:w="108" w:type="dxa"/>
          <w:bottom w:w="0" w:type="dxa"/>
          <w:right w:w="108" w:type="dxa"/>
        </w:tblCellMar>
      </w:tblPr>
      <w:tblGrid>
        <w:gridCol w:w="534"/>
        <w:gridCol w:w="2126"/>
        <w:gridCol w:w="567"/>
        <w:gridCol w:w="5954"/>
      </w:tblGrid>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hint="eastAsia" w:cs="宋体" w:asciiTheme="majorEastAsia" w:hAnsiTheme="majorEastAsia" w:eastAsiaTheme="majorEastAsia"/>
                <w:sz w:val="18"/>
                <w:szCs w:val="18"/>
              </w:rPr>
              <w:t>序号</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hint="eastAsia" w:cs="宋体" w:asciiTheme="majorEastAsia" w:hAnsiTheme="majorEastAsia" w:eastAsiaTheme="majorEastAsia"/>
                <w:sz w:val="18"/>
                <w:szCs w:val="18"/>
              </w:rPr>
              <w:t>评审内容</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hint="eastAsia" w:cs="宋体" w:asciiTheme="majorEastAsia" w:hAnsiTheme="majorEastAsia" w:eastAsiaTheme="majorEastAsia"/>
                <w:sz w:val="18"/>
                <w:szCs w:val="18"/>
              </w:rPr>
              <w:t>满分</w:t>
            </w:r>
          </w:p>
        </w:tc>
        <w:tc>
          <w:tcPr>
            <w:tcW w:w="595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hint="eastAsia" w:cs="宋体" w:asciiTheme="majorEastAsia" w:hAnsiTheme="majorEastAsia" w:eastAsiaTheme="majorEastAsia"/>
                <w:sz w:val="18"/>
                <w:szCs w:val="18"/>
              </w:rPr>
              <w:t>评分范围</w:t>
            </w:r>
          </w:p>
        </w:tc>
      </w:tr>
      <w:tr>
        <w:tblPrEx>
          <w:tblLayout w:type="fixed"/>
          <w:tblCellMar>
            <w:top w:w="0" w:type="dxa"/>
            <w:left w:w="108" w:type="dxa"/>
            <w:bottom w:w="0" w:type="dxa"/>
            <w:right w:w="108" w:type="dxa"/>
          </w:tblCellMar>
        </w:tblPrEx>
        <w:trPr>
          <w:trHeight w:val="1303"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cs="宋体" w:asciiTheme="majorEastAsia" w:hAnsiTheme="majorEastAsia" w:eastAsiaTheme="majorEastAsia"/>
                <w:sz w:val="18"/>
                <w:szCs w:val="18"/>
              </w:rPr>
              <w:t>1</w:t>
            </w:r>
          </w:p>
        </w:tc>
        <w:tc>
          <w:tcPr>
            <w:tcW w:w="2126" w:type="dxa"/>
            <w:tcBorders>
              <w:top w:val="single" w:color="auto" w:sz="4" w:space="0"/>
              <w:left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单位资质</w:t>
            </w:r>
          </w:p>
          <w:p>
            <w:pPr>
              <w:rPr>
                <w:rFonts w:cs="宋体" w:asciiTheme="majorEastAsia" w:hAnsiTheme="majorEastAsia" w:eastAsiaTheme="majorEastAsia"/>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6</w:t>
            </w:r>
          </w:p>
        </w:tc>
        <w:tc>
          <w:tcPr>
            <w:tcW w:w="5954" w:type="dxa"/>
            <w:tcBorders>
              <w:top w:val="single" w:color="auto" w:sz="4" w:space="0"/>
              <w:left w:val="single" w:color="auto" w:sz="4" w:space="0"/>
              <w:bottom w:val="single" w:color="auto" w:sz="4" w:space="0"/>
              <w:right w:val="single" w:color="auto" w:sz="4" w:space="0"/>
            </w:tcBorders>
            <w:vAlign w:val="center"/>
          </w:tcPr>
          <w:p>
            <w:pPr>
              <w:numPr>
                <w:ilvl w:val="0"/>
                <w:numId w:val="20"/>
              </w:numPr>
              <w:ind w:left="0" w:firstLine="0"/>
              <w:jc w:val="left"/>
              <w:rPr>
                <w:rFonts w:ascii="Times New Roman" w:hAnsi="Times New Roman" w:cs="Times New Roman"/>
                <w:szCs w:val="21"/>
              </w:rPr>
            </w:pPr>
            <w:r>
              <w:rPr>
                <w:rFonts w:ascii="Times New Roman" w:hAnsi="Times New Roman" w:cs="Times New Roman"/>
                <w:szCs w:val="21"/>
              </w:rPr>
              <w:t>投标单位注册资本贰仟万元及以上，</w:t>
            </w:r>
            <w:r>
              <w:rPr>
                <w:rFonts w:ascii="Times New Roman" w:hAnsi="Times New Roman" w:cs="Times New Roman"/>
                <w:b/>
                <w:szCs w:val="21"/>
              </w:rPr>
              <w:t>得</w:t>
            </w:r>
            <w:r>
              <w:rPr>
                <w:rFonts w:hint="eastAsia" w:ascii="Times New Roman" w:hAnsi="Times New Roman" w:cs="Times New Roman"/>
                <w:b/>
                <w:szCs w:val="21"/>
              </w:rPr>
              <w:t>2</w:t>
            </w:r>
            <w:r>
              <w:rPr>
                <w:rFonts w:ascii="Times New Roman" w:hAnsi="Times New Roman" w:cs="Times New Roman"/>
                <w:b/>
                <w:szCs w:val="21"/>
              </w:rPr>
              <w:t>分</w:t>
            </w:r>
            <w:r>
              <w:rPr>
                <w:rFonts w:ascii="Times New Roman" w:hAnsi="Times New Roman" w:cs="Times New Roman"/>
                <w:szCs w:val="21"/>
              </w:rPr>
              <w:t>；需提供营业执照(副本)或事业单位法人证书(副本)复印件作为证明材料。</w:t>
            </w:r>
          </w:p>
          <w:p>
            <w:pPr>
              <w:numPr>
                <w:ilvl w:val="0"/>
                <w:numId w:val="20"/>
              </w:numPr>
              <w:ind w:left="0" w:firstLine="0"/>
              <w:jc w:val="left"/>
              <w:rPr>
                <w:rFonts w:ascii="Times New Roman" w:hAnsi="Times New Roman" w:cs="Times New Roman"/>
                <w:szCs w:val="21"/>
              </w:rPr>
            </w:pPr>
            <w:r>
              <w:rPr>
                <w:rFonts w:ascii="Times New Roman" w:hAnsi="Times New Roman" w:cs="Times New Roman"/>
                <w:szCs w:val="21"/>
              </w:rPr>
              <w:t>投标单位中国合格评定国家认可委员会（CNAS）实验室认可证书或检验检测机构资质（CMA）认定证书获认可的能力范围包含GB50174相关参数，</w:t>
            </w:r>
            <w:r>
              <w:rPr>
                <w:rFonts w:ascii="Times New Roman" w:hAnsi="Times New Roman" w:cs="Times New Roman"/>
                <w:b/>
                <w:szCs w:val="21"/>
              </w:rPr>
              <w:t>得</w:t>
            </w:r>
            <w:r>
              <w:rPr>
                <w:rFonts w:hint="eastAsia" w:ascii="Times New Roman" w:hAnsi="Times New Roman" w:cs="Times New Roman"/>
                <w:b/>
                <w:szCs w:val="21"/>
              </w:rPr>
              <w:t>2</w:t>
            </w:r>
            <w:r>
              <w:rPr>
                <w:rFonts w:ascii="Times New Roman" w:hAnsi="Times New Roman" w:cs="Times New Roman"/>
                <w:b/>
                <w:szCs w:val="21"/>
              </w:rPr>
              <w:t>分</w:t>
            </w:r>
            <w:r>
              <w:rPr>
                <w:rFonts w:ascii="Times New Roman" w:hAnsi="Times New Roman" w:cs="Times New Roman"/>
                <w:szCs w:val="21"/>
              </w:rPr>
              <w:t>；需提供相关资质证书及附件相关页复印件，并加盖公章（或官网查询结果截图）作为证明材料。</w:t>
            </w:r>
          </w:p>
          <w:p>
            <w:pPr>
              <w:rPr>
                <w:rFonts w:cs="宋体" w:asciiTheme="majorEastAsia" w:hAnsiTheme="majorEastAsia" w:eastAsiaTheme="majorEastAsia"/>
                <w:sz w:val="18"/>
                <w:szCs w:val="18"/>
              </w:rPr>
            </w:pPr>
            <w:r>
              <w:rPr>
                <w:rFonts w:hint="eastAsia" w:ascii="Times New Roman" w:hAnsi="Times New Roman" w:cs="Times New Roman"/>
                <w:szCs w:val="21"/>
              </w:rPr>
              <w:t>3）</w:t>
            </w:r>
            <w:r>
              <w:rPr>
                <w:rFonts w:ascii="Times New Roman" w:hAnsi="Times New Roman" w:cs="Times New Roman"/>
                <w:szCs w:val="21"/>
              </w:rPr>
              <w:t>投标单位注册地在广州市内，以营业执照为准，</w:t>
            </w:r>
            <w:r>
              <w:rPr>
                <w:rFonts w:ascii="Times New Roman" w:hAnsi="Times New Roman" w:cs="Times New Roman"/>
                <w:b/>
                <w:szCs w:val="21"/>
              </w:rPr>
              <w:t>得</w:t>
            </w:r>
            <w:r>
              <w:rPr>
                <w:rFonts w:hint="eastAsia" w:ascii="Times New Roman" w:hAnsi="Times New Roman" w:cs="Times New Roman"/>
                <w:b/>
                <w:szCs w:val="21"/>
              </w:rPr>
              <w:t>2</w:t>
            </w:r>
            <w:r>
              <w:rPr>
                <w:rFonts w:ascii="Times New Roman" w:hAnsi="Times New Roman" w:cs="Times New Roman"/>
                <w:b/>
                <w:szCs w:val="21"/>
              </w:rPr>
              <w:t>分</w:t>
            </w:r>
            <w:r>
              <w:rPr>
                <w:rFonts w:ascii="Times New Roman" w:hAnsi="Times New Roman" w:cs="Times New Roman"/>
                <w:szCs w:val="21"/>
              </w:rPr>
              <w:t>。</w:t>
            </w:r>
          </w:p>
        </w:tc>
      </w:tr>
      <w:tr>
        <w:tblPrEx>
          <w:tblLayout w:type="fixed"/>
          <w:tblCellMar>
            <w:top w:w="0" w:type="dxa"/>
            <w:left w:w="108" w:type="dxa"/>
            <w:bottom w:w="0" w:type="dxa"/>
            <w:right w:w="108" w:type="dxa"/>
          </w:tblCellMar>
        </w:tblPrEx>
        <w:trPr>
          <w:trHeight w:val="2210" w:hRule="atLeast"/>
        </w:trPr>
        <w:tc>
          <w:tcPr>
            <w:tcW w:w="534" w:type="dxa"/>
            <w:vMerge w:val="restart"/>
            <w:tcBorders>
              <w:top w:val="single" w:color="auto" w:sz="4" w:space="0"/>
              <w:left w:val="single" w:color="auto" w:sz="4" w:space="0"/>
              <w:right w:val="single" w:color="auto" w:sz="4" w:space="0"/>
            </w:tcBorders>
            <w:vAlign w:val="center"/>
          </w:tcPr>
          <w:p>
            <w:pPr>
              <w:jc w:val="center"/>
              <w:rPr>
                <w:rFonts w:cs="宋体" w:asciiTheme="majorEastAsia" w:hAnsiTheme="majorEastAsia" w:eastAsiaTheme="majorEastAsia"/>
                <w:b/>
                <w:bCs/>
                <w:kern w:val="36"/>
                <w:sz w:val="18"/>
                <w:szCs w:val="18"/>
              </w:rPr>
            </w:pPr>
            <w:r>
              <w:rPr>
                <w:rFonts w:cs="宋体" w:asciiTheme="majorEastAsia" w:hAnsiTheme="majorEastAsia" w:eastAsiaTheme="majorEastAsia"/>
                <w:b/>
                <w:bCs/>
                <w:kern w:val="36"/>
                <w:sz w:val="18"/>
                <w:szCs w:val="18"/>
              </w:rPr>
              <w:t>2</w:t>
            </w:r>
          </w:p>
        </w:tc>
        <w:tc>
          <w:tcPr>
            <w:tcW w:w="2126" w:type="dxa"/>
            <w:vMerge w:val="restart"/>
            <w:tcBorders>
              <w:top w:val="single" w:color="auto" w:sz="4" w:space="0"/>
              <w:left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项目团队情况</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2</w:t>
            </w:r>
          </w:p>
        </w:tc>
        <w:tc>
          <w:tcPr>
            <w:tcW w:w="5954"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firstLine="0"/>
              <w:jc w:val="left"/>
              <w:rPr>
                <w:rFonts w:ascii="Times New Roman" w:hAnsi="Times New Roman" w:cs="Times New Roman"/>
                <w:szCs w:val="21"/>
              </w:rPr>
            </w:pPr>
            <w:r>
              <w:rPr>
                <w:rFonts w:ascii="Times New Roman" w:hAnsi="Times New Roman" w:cs="Times New Roman"/>
                <w:szCs w:val="21"/>
              </w:rPr>
              <w:t>项目负责人</w:t>
            </w:r>
          </w:p>
          <w:p>
            <w:pPr>
              <w:numPr>
                <w:ilvl w:val="0"/>
                <w:numId w:val="21"/>
              </w:numPr>
              <w:ind w:left="0" w:leftChars="0" w:firstLine="0"/>
              <w:jc w:val="left"/>
              <w:rPr>
                <w:rFonts w:ascii="Times New Roman" w:hAnsi="Times New Roman" w:cs="Times New Roman"/>
                <w:szCs w:val="21"/>
              </w:rPr>
            </w:pPr>
            <w:r>
              <w:rPr>
                <w:rFonts w:ascii="Times New Roman" w:hAnsi="Times New Roman" w:cs="Times New Roman"/>
                <w:szCs w:val="21"/>
              </w:rPr>
              <w:t>全日制大学本科或以上，具备得</w:t>
            </w:r>
            <w:r>
              <w:rPr>
                <w:rFonts w:ascii="Times New Roman" w:hAnsi="Times New Roman" w:cs="Times New Roman"/>
                <w:b w:val="0"/>
                <w:szCs w:val="21"/>
              </w:rPr>
              <w:t>1</w:t>
            </w:r>
            <w:r>
              <w:rPr>
                <w:rFonts w:hint="eastAsia" w:ascii="Times New Roman" w:hAnsi="Times New Roman" w:cs="Times New Roman"/>
                <w:b w:val="0"/>
                <w:szCs w:val="21"/>
              </w:rPr>
              <w:t>分，不具备不得分；</w:t>
            </w:r>
          </w:p>
          <w:p>
            <w:pPr>
              <w:numPr>
                <w:ilvl w:val="0"/>
                <w:numId w:val="21"/>
              </w:numPr>
              <w:ind w:left="0" w:firstLine="0"/>
              <w:jc w:val="left"/>
              <w:rPr>
                <w:rFonts w:ascii="Times New Roman" w:hAnsi="Times New Roman" w:cs="Times New Roman"/>
                <w:szCs w:val="21"/>
              </w:rPr>
            </w:pPr>
            <w:r>
              <w:rPr>
                <w:rFonts w:ascii="Times New Roman" w:hAnsi="Times New Roman" w:cs="Times New Roman"/>
                <w:szCs w:val="21"/>
              </w:rPr>
              <w:t>具备全国信息化工程师证书且专业为</w:t>
            </w:r>
            <w:r>
              <w:rPr>
                <w:rFonts w:hint="eastAsia" w:ascii="Times New Roman" w:hAnsi="Times New Roman" w:cs="Times New Roman"/>
                <w:b w:val="0"/>
                <w:szCs w:val="21"/>
              </w:rPr>
              <w:t>数据中心规划设计或数据中心运维管理专业</w:t>
            </w:r>
            <w:r>
              <w:rPr>
                <w:rFonts w:ascii="Times New Roman" w:hAnsi="Times New Roman" w:cs="Times New Roman"/>
                <w:szCs w:val="21"/>
              </w:rPr>
              <w:t>，具备</w:t>
            </w:r>
            <w:r>
              <w:rPr>
                <w:rFonts w:hint="eastAsia" w:ascii="Times New Roman" w:hAnsi="Times New Roman" w:cs="Times New Roman"/>
                <w:b w:val="0"/>
                <w:szCs w:val="21"/>
              </w:rPr>
              <w:t>得</w:t>
            </w:r>
            <w:r>
              <w:rPr>
                <w:rFonts w:ascii="Times New Roman" w:hAnsi="Times New Roman" w:cs="Times New Roman"/>
                <w:b w:val="0"/>
                <w:szCs w:val="21"/>
              </w:rPr>
              <w:t>1</w:t>
            </w:r>
            <w:r>
              <w:rPr>
                <w:rFonts w:hint="eastAsia" w:ascii="Times New Roman" w:hAnsi="Times New Roman" w:cs="Times New Roman"/>
                <w:b w:val="0"/>
                <w:szCs w:val="21"/>
              </w:rPr>
              <w:t>分</w:t>
            </w:r>
            <w:r>
              <w:rPr>
                <w:rFonts w:ascii="Times New Roman" w:hAnsi="Times New Roman" w:cs="Times New Roman"/>
                <w:szCs w:val="21"/>
              </w:rPr>
              <w:t>，不具备不得分；</w:t>
            </w:r>
          </w:p>
          <w:p>
            <w:pPr>
              <w:ind w:left="0" w:firstLine="0"/>
              <w:jc w:val="left"/>
              <w:rPr>
                <w:rFonts w:asciiTheme="majorEastAsia" w:hAnsiTheme="majorEastAsia" w:eastAsiaTheme="majorEastAsia"/>
                <w:sz w:val="18"/>
                <w:szCs w:val="18"/>
              </w:rPr>
            </w:pPr>
            <w:r>
              <w:rPr>
                <w:rFonts w:ascii="Times New Roman" w:hAnsi="Times New Roman" w:cs="Times New Roman"/>
                <w:szCs w:val="21"/>
              </w:rPr>
              <w:t>所提供的投入人员必须为投标单位人员，以提供近</w:t>
            </w:r>
            <w:r>
              <w:rPr>
                <w:rFonts w:hint="eastAsia" w:ascii="Times New Roman" w:hAnsi="Times New Roman" w:cs="Times New Roman"/>
                <w:szCs w:val="21"/>
              </w:rPr>
              <w:t>3个月的社保证明为准，</w:t>
            </w:r>
            <w:r>
              <w:rPr>
                <w:rFonts w:ascii="Times New Roman" w:hAnsi="Times New Roman" w:cs="Times New Roman"/>
                <w:szCs w:val="21"/>
              </w:rPr>
              <w:t>（需提供项目负责人资质证书复印件、学历证书复印件等材料）</w:t>
            </w:r>
          </w:p>
        </w:tc>
      </w:tr>
      <w:tr>
        <w:tblPrEx>
          <w:tblLayout w:type="fixed"/>
          <w:tblCellMar>
            <w:top w:w="0" w:type="dxa"/>
            <w:left w:w="108" w:type="dxa"/>
            <w:bottom w:w="0" w:type="dxa"/>
            <w:right w:w="108" w:type="dxa"/>
          </w:tblCellMar>
        </w:tblPrEx>
        <w:trPr>
          <w:trHeight w:val="1266" w:hRule="atLeast"/>
        </w:trPr>
        <w:tc>
          <w:tcPr>
            <w:tcW w:w="534" w:type="dxa"/>
            <w:vMerge w:val="continue"/>
            <w:tcBorders>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kern w:val="36"/>
                <w:sz w:val="18"/>
                <w:szCs w:val="18"/>
              </w:rPr>
            </w:pPr>
          </w:p>
        </w:tc>
        <w:tc>
          <w:tcPr>
            <w:tcW w:w="2126"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9</w:t>
            </w:r>
          </w:p>
        </w:tc>
        <w:tc>
          <w:tcPr>
            <w:tcW w:w="5954"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firstLine="0"/>
              <w:jc w:val="left"/>
              <w:rPr>
                <w:rFonts w:ascii="Times New Roman" w:hAnsi="Times New Roman" w:cs="Times New Roman"/>
                <w:szCs w:val="21"/>
              </w:rPr>
            </w:pPr>
            <w:r>
              <w:rPr>
                <w:rFonts w:ascii="Times New Roman" w:hAnsi="Times New Roman" w:cs="Times New Roman"/>
                <w:szCs w:val="21"/>
              </w:rPr>
              <w:t>项目团队人员配备及技术水平</w:t>
            </w:r>
          </w:p>
          <w:p>
            <w:pPr>
              <w:numPr>
                <w:ilvl w:val="0"/>
                <w:numId w:val="22"/>
              </w:numPr>
              <w:ind w:left="0" w:firstLine="0"/>
              <w:jc w:val="left"/>
              <w:rPr>
                <w:rFonts w:ascii="Times New Roman" w:hAnsi="Times New Roman" w:cs="Times New Roman"/>
                <w:szCs w:val="21"/>
              </w:rPr>
            </w:pPr>
            <w:r>
              <w:rPr>
                <w:rFonts w:ascii="Times New Roman" w:hAnsi="Times New Roman" w:cs="Times New Roman"/>
                <w:szCs w:val="21"/>
              </w:rPr>
              <w:t>成员配备不少于6人，且其中3人或以上具备由政府部门颁发的高级工程师职称的：</w:t>
            </w:r>
            <w:r>
              <w:rPr>
                <w:rFonts w:ascii="Times New Roman" w:hAnsi="Times New Roman" w:cs="Times New Roman"/>
                <w:b/>
                <w:szCs w:val="21"/>
              </w:rPr>
              <w:t>得</w:t>
            </w:r>
            <w:r>
              <w:rPr>
                <w:rFonts w:hint="eastAsia" w:ascii="Times New Roman" w:hAnsi="Times New Roman" w:cs="Times New Roman"/>
                <w:b/>
                <w:szCs w:val="21"/>
              </w:rPr>
              <w:t>2</w:t>
            </w:r>
            <w:r>
              <w:rPr>
                <w:rFonts w:ascii="Times New Roman" w:hAnsi="Times New Roman" w:cs="Times New Roman"/>
                <w:b/>
                <w:szCs w:val="21"/>
              </w:rPr>
              <w:t>分，只具有其中一项的得</w:t>
            </w:r>
            <w:r>
              <w:rPr>
                <w:rFonts w:hint="eastAsia" w:ascii="Times New Roman" w:hAnsi="Times New Roman" w:cs="Times New Roman"/>
                <w:b/>
                <w:szCs w:val="21"/>
              </w:rPr>
              <w:t>1分，皆不具备的不得分</w:t>
            </w:r>
            <w:r>
              <w:rPr>
                <w:rFonts w:ascii="Times New Roman" w:hAnsi="Times New Roman" w:cs="Times New Roman"/>
                <w:szCs w:val="21"/>
              </w:rPr>
              <w:t>；</w:t>
            </w:r>
          </w:p>
          <w:p>
            <w:pPr>
              <w:numPr>
                <w:ilvl w:val="0"/>
                <w:numId w:val="22"/>
              </w:numPr>
              <w:ind w:left="0" w:firstLine="0"/>
              <w:jc w:val="left"/>
              <w:rPr>
                <w:rFonts w:ascii="Times New Roman" w:hAnsi="Times New Roman" w:cs="Times New Roman"/>
                <w:szCs w:val="21"/>
              </w:rPr>
            </w:pPr>
            <w:r>
              <w:rPr>
                <w:rFonts w:ascii="Times New Roman" w:hAnsi="Times New Roman" w:cs="Times New Roman"/>
                <w:szCs w:val="21"/>
              </w:rPr>
              <w:t>至少1人具备电工职业资格证书，</w:t>
            </w:r>
            <w:r>
              <w:rPr>
                <w:rFonts w:hint="eastAsia" w:ascii="Times New Roman" w:hAnsi="Times New Roman" w:cs="Times New Roman"/>
                <w:b w:val="0"/>
                <w:szCs w:val="21"/>
              </w:rPr>
              <w:t>得</w:t>
            </w:r>
            <w:r>
              <w:rPr>
                <w:rFonts w:ascii="Times New Roman" w:hAnsi="Times New Roman" w:cs="Times New Roman"/>
                <w:b w:val="0"/>
                <w:szCs w:val="21"/>
              </w:rPr>
              <w:t>1</w:t>
            </w:r>
            <w:r>
              <w:rPr>
                <w:rFonts w:hint="eastAsia" w:ascii="Times New Roman" w:hAnsi="Times New Roman" w:cs="Times New Roman"/>
                <w:b w:val="0"/>
                <w:szCs w:val="21"/>
              </w:rPr>
              <w:t>分</w:t>
            </w:r>
            <w:r>
              <w:rPr>
                <w:rFonts w:ascii="Times New Roman" w:hAnsi="Times New Roman" w:cs="Times New Roman"/>
                <w:szCs w:val="21"/>
              </w:rPr>
              <w:t>；</w:t>
            </w:r>
          </w:p>
          <w:p>
            <w:pPr>
              <w:numPr>
                <w:ilvl w:val="0"/>
                <w:numId w:val="22"/>
              </w:numPr>
              <w:ind w:left="0" w:firstLine="0"/>
              <w:jc w:val="left"/>
              <w:rPr>
                <w:rFonts w:ascii="Times New Roman" w:hAnsi="Times New Roman" w:cs="Times New Roman"/>
                <w:szCs w:val="21"/>
              </w:rPr>
            </w:pPr>
            <w:r>
              <w:rPr>
                <w:rFonts w:ascii="Times New Roman" w:hAnsi="Times New Roman" w:cs="Times New Roman"/>
                <w:szCs w:val="21"/>
              </w:rPr>
              <w:t>至少1人具备智能建筑弱电工程师职业技术证书，</w:t>
            </w:r>
            <w:r>
              <w:rPr>
                <w:rFonts w:hint="eastAsia" w:ascii="Times New Roman" w:hAnsi="Times New Roman" w:cs="Times New Roman"/>
                <w:b w:val="0"/>
                <w:szCs w:val="21"/>
              </w:rPr>
              <w:t>得</w:t>
            </w:r>
            <w:r>
              <w:rPr>
                <w:rFonts w:ascii="Times New Roman" w:hAnsi="Times New Roman" w:cs="Times New Roman"/>
                <w:b w:val="0"/>
                <w:szCs w:val="21"/>
              </w:rPr>
              <w:t>1</w:t>
            </w:r>
            <w:r>
              <w:rPr>
                <w:rFonts w:ascii="Times New Roman" w:hAnsi="Times New Roman" w:cs="Times New Roman"/>
                <w:b/>
                <w:szCs w:val="21"/>
              </w:rPr>
              <w:t>分</w:t>
            </w:r>
            <w:r>
              <w:rPr>
                <w:rFonts w:ascii="Times New Roman" w:hAnsi="Times New Roman" w:cs="Times New Roman"/>
                <w:szCs w:val="21"/>
              </w:rPr>
              <w:t>；</w:t>
            </w:r>
          </w:p>
          <w:p>
            <w:pPr>
              <w:numPr>
                <w:ilvl w:val="0"/>
                <w:numId w:val="22"/>
              </w:numPr>
              <w:ind w:left="0" w:firstLine="0"/>
              <w:jc w:val="left"/>
              <w:rPr>
                <w:rFonts w:ascii="Times New Roman" w:hAnsi="Times New Roman" w:cs="Times New Roman"/>
                <w:szCs w:val="21"/>
              </w:rPr>
            </w:pPr>
            <w:r>
              <w:rPr>
                <w:rFonts w:ascii="Times New Roman" w:hAnsi="Times New Roman" w:cs="Times New Roman"/>
                <w:szCs w:val="21"/>
              </w:rPr>
              <w:t>3人具备全国电子信息专业技术资格证书</w:t>
            </w:r>
            <w:r>
              <w:rPr>
                <w:rFonts w:hint="eastAsia" w:ascii="Times New Roman" w:hAnsi="Times New Roman" w:cs="Times New Roman"/>
                <w:b/>
                <w:szCs w:val="21"/>
              </w:rPr>
              <w:t>且</w:t>
            </w:r>
            <w:r>
              <w:rPr>
                <w:rFonts w:ascii="Times New Roman" w:hAnsi="Times New Roman" w:cs="Times New Roman"/>
                <w:b/>
                <w:szCs w:val="21"/>
              </w:rPr>
              <w:t>专业为数据中心规划设计或数据中心运维管理专业</w:t>
            </w:r>
            <w:r>
              <w:rPr>
                <w:rFonts w:ascii="Times New Roman" w:hAnsi="Times New Roman" w:cs="Times New Roman"/>
                <w:szCs w:val="21"/>
              </w:rPr>
              <w:t>从业资格证书的，得</w:t>
            </w:r>
            <w:r>
              <w:rPr>
                <w:rFonts w:hint="eastAsia" w:ascii="Times New Roman" w:hAnsi="Times New Roman" w:cs="Times New Roman"/>
                <w:szCs w:val="21"/>
              </w:rPr>
              <w:t>3</w:t>
            </w:r>
            <w:r>
              <w:rPr>
                <w:rFonts w:ascii="Times New Roman" w:hAnsi="Times New Roman" w:cs="Times New Roman"/>
                <w:szCs w:val="21"/>
              </w:rPr>
              <w:t>分。每增加1人加1分，最高</w:t>
            </w:r>
            <w:r>
              <w:rPr>
                <w:rFonts w:hint="eastAsia" w:ascii="Times New Roman" w:hAnsi="Times New Roman" w:cs="Times New Roman"/>
                <w:b/>
                <w:szCs w:val="21"/>
              </w:rPr>
              <w:t>5</w:t>
            </w:r>
            <w:r>
              <w:rPr>
                <w:rFonts w:ascii="Times New Roman" w:hAnsi="Times New Roman" w:cs="Times New Roman"/>
                <w:b/>
                <w:szCs w:val="21"/>
              </w:rPr>
              <w:t>分</w:t>
            </w:r>
            <w:r>
              <w:rPr>
                <w:rFonts w:ascii="Times New Roman" w:hAnsi="Times New Roman" w:cs="Times New Roman"/>
                <w:szCs w:val="21"/>
              </w:rPr>
              <w:t>；</w:t>
            </w:r>
          </w:p>
          <w:p>
            <w:pPr>
              <w:numPr>
                <w:ilvl w:val="0"/>
                <w:numId w:val="0"/>
              </w:numPr>
              <w:ind w:left="0" w:firstLine="0"/>
              <w:jc w:val="left"/>
              <w:rPr>
                <w:rFonts w:ascii="Times New Roman" w:hAnsi="Times New Roman" w:cs="Times New Roman"/>
                <w:szCs w:val="21"/>
              </w:rPr>
            </w:pPr>
            <w:r>
              <w:rPr>
                <w:rFonts w:ascii="Times New Roman" w:hAnsi="Times New Roman" w:cs="Times New Roman"/>
                <w:szCs w:val="21"/>
              </w:rPr>
              <w:t>注：所提供的投入人员必须为投标单位人员，以提供近</w:t>
            </w:r>
            <w:r>
              <w:rPr>
                <w:rFonts w:hint="eastAsia" w:ascii="Times New Roman" w:hAnsi="Times New Roman" w:cs="Times New Roman"/>
                <w:szCs w:val="21"/>
              </w:rPr>
              <w:t>3个月的社保证明为准。</w:t>
            </w:r>
          </w:p>
        </w:tc>
      </w:tr>
      <w:tr>
        <w:tblPrEx>
          <w:tblLayout w:type="fixed"/>
          <w:tblCellMar>
            <w:top w:w="0" w:type="dxa"/>
            <w:left w:w="108" w:type="dxa"/>
            <w:bottom w:w="0" w:type="dxa"/>
            <w:right w:w="108" w:type="dxa"/>
          </w:tblCellMar>
        </w:tblPrEx>
        <w:trPr>
          <w:trHeight w:val="814"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cs="宋体" w:asciiTheme="majorEastAsia" w:hAnsiTheme="majorEastAsia" w:eastAsiaTheme="majorEastAsia"/>
                <w:sz w:val="18"/>
                <w:szCs w:val="18"/>
              </w:rPr>
              <w:t>3</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项目实施方案及售后</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30</w:t>
            </w:r>
          </w:p>
        </w:tc>
        <w:tc>
          <w:tcPr>
            <w:tcW w:w="5954" w:type="dxa"/>
            <w:tcBorders>
              <w:top w:val="single" w:color="auto" w:sz="4" w:space="0"/>
              <w:left w:val="single" w:color="auto" w:sz="4" w:space="0"/>
              <w:bottom w:val="single" w:color="auto" w:sz="4" w:space="0"/>
              <w:right w:val="single" w:color="auto" w:sz="4" w:space="0"/>
            </w:tcBorders>
            <w:vAlign w:val="center"/>
          </w:tcPr>
          <w:p>
            <w:pPr>
              <w:numPr>
                <w:ilvl w:val="0"/>
                <w:numId w:val="23"/>
              </w:numPr>
              <w:ind w:left="0" w:firstLine="0"/>
              <w:jc w:val="left"/>
              <w:rPr>
                <w:rFonts w:ascii="Times New Roman" w:hAnsi="Times New Roman" w:cs="Times New Roman"/>
                <w:szCs w:val="21"/>
              </w:rPr>
            </w:pPr>
            <w:r>
              <w:rPr>
                <w:rFonts w:ascii="Times New Roman" w:hAnsi="Times New Roman" w:cs="Times New Roman"/>
                <w:szCs w:val="21"/>
              </w:rPr>
              <w:t>项目理解、现状分析到位，实施方案专业、质量保证措施完善</w:t>
            </w:r>
            <w:r>
              <w:rPr>
                <w:rFonts w:ascii="Times New Roman" w:hAnsi="Times New Roman" w:cs="Times New Roman"/>
                <w:b/>
                <w:szCs w:val="21"/>
              </w:rPr>
              <w:t>（</w:t>
            </w:r>
            <w:r>
              <w:rPr>
                <w:rFonts w:hint="eastAsia" w:ascii="Times New Roman" w:hAnsi="Times New Roman" w:cs="Times New Roman"/>
                <w:b/>
                <w:szCs w:val="21"/>
              </w:rPr>
              <w:t>9</w:t>
            </w:r>
            <w:r>
              <w:rPr>
                <w:rFonts w:ascii="Times New Roman" w:hAnsi="Times New Roman" w:cs="Times New Roman"/>
                <w:b/>
                <w:szCs w:val="21"/>
              </w:rPr>
              <w:t>分）</w:t>
            </w:r>
            <w:r>
              <w:rPr>
                <w:rFonts w:ascii="Times New Roman" w:hAnsi="Times New Roman" w:cs="Times New Roman"/>
                <w:szCs w:val="21"/>
              </w:rPr>
              <w:t>。</w:t>
            </w:r>
          </w:p>
          <w:p>
            <w:pPr>
              <w:ind w:left="0"/>
              <w:jc w:val="left"/>
              <w:rPr>
                <w:rFonts w:ascii="Times New Roman" w:hAnsi="Times New Roman" w:cs="Times New Roman"/>
                <w:szCs w:val="21"/>
              </w:rPr>
            </w:pPr>
            <w:r>
              <w:rPr>
                <w:rFonts w:ascii="Times New Roman" w:hAnsi="Times New Roman" w:cs="Times New Roman"/>
                <w:szCs w:val="21"/>
              </w:rPr>
              <w:t>好：6-</w:t>
            </w:r>
            <w:r>
              <w:rPr>
                <w:rFonts w:hint="eastAsia" w:ascii="Times New Roman" w:hAnsi="Times New Roman" w:cs="Times New Roman"/>
                <w:szCs w:val="21"/>
              </w:rPr>
              <w:t>9</w:t>
            </w:r>
            <w:r>
              <w:rPr>
                <w:rFonts w:ascii="Times New Roman" w:hAnsi="Times New Roman" w:cs="Times New Roman"/>
                <w:szCs w:val="21"/>
              </w:rPr>
              <w:t>分，中：3-5分，差：0-2分；</w:t>
            </w:r>
          </w:p>
          <w:p>
            <w:pPr>
              <w:numPr>
                <w:ilvl w:val="0"/>
                <w:numId w:val="23"/>
              </w:numPr>
              <w:ind w:left="0" w:firstLine="0"/>
              <w:jc w:val="left"/>
              <w:rPr>
                <w:rFonts w:ascii="Times New Roman" w:hAnsi="Times New Roman" w:cs="Times New Roman"/>
                <w:szCs w:val="21"/>
              </w:rPr>
            </w:pPr>
            <w:r>
              <w:rPr>
                <w:rFonts w:ascii="Times New Roman" w:hAnsi="Times New Roman" w:cs="Times New Roman"/>
                <w:szCs w:val="21"/>
              </w:rPr>
              <w:t>投入项目使用的所有检测设备及工具充分配备且均经由CNAS/CMA认可的计量机构校准合格</w:t>
            </w:r>
            <w:r>
              <w:rPr>
                <w:rFonts w:ascii="Times New Roman" w:hAnsi="Times New Roman" w:cs="Times New Roman"/>
                <w:b/>
                <w:szCs w:val="21"/>
              </w:rPr>
              <w:t>（</w:t>
            </w:r>
            <w:r>
              <w:rPr>
                <w:rFonts w:hint="eastAsia" w:ascii="Times New Roman" w:hAnsi="Times New Roman" w:cs="Times New Roman"/>
                <w:b/>
                <w:szCs w:val="21"/>
              </w:rPr>
              <w:t>9</w:t>
            </w:r>
            <w:r>
              <w:rPr>
                <w:rFonts w:ascii="Times New Roman" w:hAnsi="Times New Roman" w:cs="Times New Roman"/>
                <w:b/>
                <w:szCs w:val="21"/>
              </w:rPr>
              <w:t>分）</w:t>
            </w:r>
            <w:r>
              <w:rPr>
                <w:rFonts w:ascii="Times New Roman" w:hAnsi="Times New Roman" w:cs="Times New Roman"/>
                <w:szCs w:val="21"/>
              </w:rPr>
              <w:t>。</w:t>
            </w:r>
          </w:p>
          <w:p>
            <w:pPr>
              <w:ind w:left="0"/>
              <w:jc w:val="left"/>
              <w:rPr>
                <w:rFonts w:ascii="Times New Roman" w:hAnsi="Times New Roman" w:cs="Times New Roman"/>
                <w:szCs w:val="21"/>
              </w:rPr>
            </w:pPr>
            <w:r>
              <w:rPr>
                <w:rFonts w:ascii="Times New Roman" w:hAnsi="Times New Roman" w:cs="Times New Roman"/>
                <w:szCs w:val="21"/>
              </w:rPr>
              <w:t>好：6-</w:t>
            </w:r>
            <w:r>
              <w:rPr>
                <w:rFonts w:hint="eastAsia" w:ascii="Times New Roman" w:hAnsi="Times New Roman" w:cs="Times New Roman"/>
                <w:szCs w:val="21"/>
              </w:rPr>
              <w:t>9</w:t>
            </w:r>
            <w:r>
              <w:rPr>
                <w:rFonts w:ascii="Times New Roman" w:hAnsi="Times New Roman" w:cs="Times New Roman"/>
                <w:szCs w:val="21"/>
              </w:rPr>
              <w:t>分，中：3-5分，差：0-2分；需提供设备及工具在有效期内的计量合格证书，未提供计量证书或证书不在有效期内此项不得分。</w:t>
            </w:r>
          </w:p>
          <w:p>
            <w:pPr>
              <w:numPr>
                <w:ilvl w:val="0"/>
                <w:numId w:val="23"/>
              </w:numPr>
              <w:ind w:left="0" w:firstLine="0"/>
              <w:jc w:val="left"/>
              <w:rPr>
                <w:rFonts w:ascii="Times New Roman" w:hAnsi="Times New Roman" w:cs="Times New Roman"/>
                <w:szCs w:val="21"/>
              </w:rPr>
            </w:pPr>
            <w:r>
              <w:rPr>
                <w:rFonts w:ascii="Times New Roman" w:hAnsi="Times New Roman" w:cs="Times New Roman"/>
                <w:szCs w:val="21"/>
              </w:rPr>
              <w:t>项目检测时间计划、工作安排内容清晰具体</w:t>
            </w:r>
            <w:r>
              <w:rPr>
                <w:rFonts w:ascii="Times New Roman" w:hAnsi="Times New Roman" w:cs="Times New Roman"/>
                <w:b/>
                <w:szCs w:val="21"/>
              </w:rPr>
              <w:t>（</w:t>
            </w:r>
            <w:r>
              <w:rPr>
                <w:rFonts w:hint="eastAsia" w:ascii="Times New Roman" w:hAnsi="Times New Roman" w:cs="Times New Roman"/>
                <w:b/>
                <w:szCs w:val="21"/>
              </w:rPr>
              <w:t>9</w:t>
            </w:r>
            <w:r>
              <w:rPr>
                <w:rFonts w:ascii="Times New Roman" w:hAnsi="Times New Roman" w:cs="Times New Roman"/>
                <w:b/>
                <w:szCs w:val="21"/>
              </w:rPr>
              <w:t>分）</w:t>
            </w:r>
            <w:r>
              <w:rPr>
                <w:rFonts w:ascii="Times New Roman" w:hAnsi="Times New Roman" w:cs="Times New Roman"/>
                <w:szCs w:val="21"/>
              </w:rPr>
              <w:t>。</w:t>
            </w:r>
          </w:p>
          <w:p>
            <w:pPr>
              <w:ind w:left="0"/>
              <w:jc w:val="left"/>
              <w:rPr>
                <w:rFonts w:ascii="Times New Roman" w:hAnsi="Times New Roman" w:cs="Times New Roman"/>
                <w:szCs w:val="21"/>
              </w:rPr>
            </w:pPr>
            <w:r>
              <w:rPr>
                <w:rFonts w:ascii="Times New Roman" w:hAnsi="Times New Roman" w:cs="Times New Roman"/>
                <w:szCs w:val="21"/>
              </w:rPr>
              <w:t>好：6-</w:t>
            </w:r>
            <w:r>
              <w:rPr>
                <w:rFonts w:hint="eastAsia" w:ascii="Times New Roman" w:hAnsi="Times New Roman" w:cs="Times New Roman"/>
                <w:szCs w:val="21"/>
              </w:rPr>
              <w:t>9</w:t>
            </w:r>
            <w:r>
              <w:rPr>
                <w:rFonts w:ascii="Times New Roman" w:hAnsi="Times New Roman" w:cs="Times New Roman"/>
                <w:szCs w:val="21"/>
              </w:rPr>
              <w:t>分，中：3-5分，差：0-2分；</w:t>
            </w:r>
          </w:p>
          <w:p>
            <w:pPr>
              <w:rPr>
                <w:rFonts w:asciiTheme="majorEastAsia" w:hAnsiTheme="majorEastAsia" w:eastAsiaTheme="majorEastAsia"/>
                <w:sz w:val="18"/>
                <w:szCs w:val="18"/>
              </w:rPr>
            </w:pPr>
            <w:r>
              <w:rPr>
                <w:rFonts w:hint="eastAsia" w:ascii="Times New Roman" w:hAnsi="Times New Roman" w:cs="Times New Roman"/>
                <w:szCs w:val="21"/>
              </w:rPr>
              <w:t>4）</w:t>
            </w:r>
            <w:r>
              <w:rPr>
                <w:rFonts w:ascii="Times New Roman" w:hAnsi="Times New Roman" w:cs="Times New Roman"/>
                <w:szCs w:val="21"/>
              </w:rPr>
              <w:t>质量保证承诺及售后服务承诺</w:t>
            </w:r>
            <w:r>
              <w:rPr>
                <w:rFonts w:hint="eastAsia" w:ascii="Times New Roman" w:hAnsi="Times New Roman" w:cs="Times New Roman"/>
                <w:b/>
                <w:szCs w:val="21"/>
              </w:rPr>
              <w:t>（</w:t>
            </w:r>
            <w:r>
              <w:rPr>
                <w:rFonts w:ascii="Times New Roman" w:hAnsi="Times New Roman" w:cs="Times New Roman"/>
                <w:b/>
                <w:szCs w:val="21"/>
              </w:rPr>
              <w:t>3</w:t>
            </w:r>
            <w:r>
              <w:rPr>
                <w:rFonts w:hint="eastAsia" w:ascii="Times New Roman" w:hAnsi="Times New Roman" w:cs="Times New Roman"/>
                <w:b/>
                <w:szCs w:val="21"/>
              </w:rPr>
              <w:t>分）</w:t>
            </w:r>
            <w:r>
              <w:rPr>
                <w:rFonts w:ascii="Times New Roman" w:hAnsi="Times New Roman" w:cs="Times New Roman"/>
                <w:szCs w:val="21"/>
              </w:rPr>
              <w:t>，酌情赋分。</w:t>
            </w:r>
          </w:p>
        </w:tc>
      </w:tr>
      <w:tr>
        <w:tblPrEx>
          <w:tblLayout w:type="fixed"/>
          <w:tblCellMar>
            <w:top w:w="0" w:type="dxa"/>
            <w:left w:w="108" w:type="dxa"/>
            <w:bottom w:w="0" w:type="dxa"/>
            <w:right w:w="108" w:type="dxa"/>
          </w:tblCellMar>
        </w:tblPrEx>
        <w:trPr>
          <w:trHeight w:val="814"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4</w:t>
            </w:r>
          </w:p>
        </w:tc>
        <w:tc>
          <w:tcPr>
            <w:tcW w:w="2126" w:type="dxa"/>
            <w:tcBorders>
              <w:top w:val="single" w:color="auto" w:sz="4" w:space="0"/>
              <w:left w:val="single" w:color="auto" w:sz="4" w:space="0"/>
              <w:bottom w:val="single" w:color="auto" w:sz="4" w:space="0"/>
              <w:right w:val="single" w:color="auto" w:sz="4" w:space="0"/>
            </w:tcBorders>
            <w:vAlign w:val="center"/>
          </w:tcPr>
          <w:p>
            <w:pPr>
              <w:ind w:left="360"/>
              <w:rPr>
                <w:rFonts w:ascii="Times New Roman" w:hAnsi="Times New Roman" w:cs="Times New Roman"/>
                <w:szCs w:val="21"/>
              </w:rPr>
            </w:pPr>
            <w:r>
              <w:rPr>
                <w:rFonts w:ascii="Times New Roman" w:hAnsi="Times New Roman" w:cs="Times New Roman"/>
                <w:szCs w:val="21"/>
              </w:rPr>
              <w:t>项目类似</w:t>
            </w:r>
            <w:r>
              <w:rPr>
                <w:rFonts w:hint="eastAsia" w:ascii="Times New Roman" w:hAnsi="Times New Roman" w:cs="Times New Roman"/>
                <w:szCs w:val="21"/>
              </w:rPr>
              <w:t>业绩</w:t>
            </w:r>
          </w:p>
          <w:p>
            <w:pPr>
              <w:rPr>
                <w:rFonts w:cs="宋体" w:asciiTheme="majorEastAsia" w:hAnsiTheme="majorEastAsia" w:eastAsiaTheme="majorEastAsia"/>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5954"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szCs w:val="21"/>
              </w:rPr>
            </w:pPr>
            <w:r>
              <w:rPr>
                <w:rFonts w:ascii="Times New Roman" w:hAnsi="Times New Roman" w:cs="Times New Roman"/>
                <w:szCs w:val="21"/>
              </w:rPr>
              <w:t>自201</w:t>
            </w:r>
            <w:r>
              <w:rPr>
                <w:rFonts w:hint="eastAsia" w:ascii="Times New Roman" w:hAnsi="Times New Roman" w:cs="Times New Roman"/>
                <w:szCs w:val="21"/>
              </w:rPr>
              <w:t>5</w:t>
            </w:r>
            <w:r>
              <w:rPr>
                <w:rFonts w:ascii="Times New Roman" w:hAnsi="Times New Roman" w:cs="Times New Roman"/>
                <w:szCs w:val="21"/>
              </w:rPr>
              <w:t>年1月</w:t>
            </w:r>
            <w:r>
              <w:rPr>
                <w:rFonts w:hint="eastAsia" w:ascii="Times New Roman" w:hAnsi="Times New Roman" w:cs="Times New Roman"/>
                <w:szCs w:val="21"/>
              </w:rPr>
              <w:t>1</w:t>
            </w:r>
            <w:r>
              <w:rPr>
                <w:rFonts w:ascii="Times New Roman" w:hAnsi="Times New Roman" w:cs="Times New Roman"/>
                <w:szCs w:val="21"/>
              </w:rPr>
              <w:t>日以来完成的类似业绩：</w:t>
            </w:r>
          </w:p>
          <w:p>
            <w:pPr>
              <w:numPr>
                <w:ilvl w:val="0"/>
                <w:numId w:val="24"/>
              </w:numPr>
              <w:ind w:left="0" w:firstLine="0"/>
              <w:jc w:val="left"/>
              <w:rPr>
                <w:rFonts w:ascii="Times New Roman" w:hAnsi="Times New Roman" w:cs="Times New Roman"/>
                <w:szCs w:val="21"/>
              </w:rPr>
            </w:pPr>
            <w:r>
              <w:rPr>
                <w:rFonts w:ascii="Times New Roman" w:hAnsi="Times New Roman" w:cs="Times New Roman"/>
                <w:szCs w:val="21"/>
              </w:rPr>
              <w:t>合同金额100万元（含）以上的类似数据中心检测服务类项目，每个</w:t>
            </w:r>
            <w:r>
              <w:rPr>
                <w:rFonts w:hint="eastAsia" w:ascii="Times New Roman" w:hAnsi="Times New Roman" w:cs="Times New Roman"/>
                <w:szCs w:val="21"/>
              </w:rPr>
              <w:t>1</w:t>
            </w:r>
            <w:r>
              <w:rPr>
                <w:rFonts w:ascii="Times New Roman" w:hAnsi="Times New Roman" w:cs="Times New Roman"/>
                <w:szCs w:val="21"/>
              </w:rPr>
              <w:t>分，最高</w:t>
            </w:r>
            <w:r>
              <w:rPr>
                <w:rFonts w:hint="eastAsia" w:ascii="Times New Roman" w:hAnsi="Times New Roman" w:cs="Times New Roman"/>
                <w:szCs w:val="21"/>
              </w:rPr>
              <w:t>2分</w:t>
            </w:r>
            <w:r>
              <w:rPr>
                <w:rFonts w:ascii="Times New Roman" w:hAnsi="Times New Roman" w:cs="Times New Roman"/>
                <w:szCs w:val="21"/>
              </w:rPr>
              <w:t>；</w:t>
            </w:r>
          </w:p>
          <w:p>
            <w:pPr>
              <w:numPr>
                <w:ilvl w:val="0"/>
                <w:numId w:val="24"/>
              </w:numPr>
              <w:ind w:left="0" w:firstLine="0"/>
              <w:jc w:val="left"/>
              <w:rPr>
                <w:rFonts w:ascii="Times New Roman" w:hAnsi="Times New Roman" w:cs="Times New Roman"/>
                <w:szCs w:val="21"/>
              </w:rPr>
            </w:pPr>
            <w:r>
              <w:rPr>
                <w:rFonts w:ascii="Times New Roman" w:hAnsi="Times New Roman" w:cs="Times New Roman"/>
                <w:szCs w:val="21"/>
              </w:rPr>
              <w:t>合同金额10万元（含）以上、100万以下的类似数据中心检测服务类项目，每个</w:t>
            </w:r>
            <w:r>
              <w:rPr>
                <w:rFonts w:hint="eastAsia" w:ascii="Times New Roman" w:hAnsi="Times New Roman" w:cs="Times New Roman"/>
                <w:szCs w:val="21"/>
              </w:rPr>
              <w:t>0.5</w:t>
            </w:r>
            <w:r>
              <w:rPr>
                <w:rFonts w:ascii="Times New Roman" w:hAnsi="Times New Roman" w:cs="Times New Roman"/>
                <w:szCs w:val="21"/>
              </w:rPr>
              <w:t>分，最高</w:t>
            </w:r>
            <w:r>
              <w:rPr>
                <w:rFonts w:hint="eastAsia" w:ascii="Times New Roman" w:hAnsi="Times New Roman" w:cs="Times New Roman"/>
                <w:szCs w:val="21"/>
              </w:rPr>
              <w:t>1分</w:t>
            </w:r>
            <w:r>
              <w:rPr>
                <w:rFonts w:ascii="Times New Roman" w:hAnsi="Times New Roman" w:cs="Times New Roman"/>
                <w:szCs w:val="21"/>
              </w:rPr>
              <w:t>；</w:t>
            </w:r>
          </w:p>
          <w:p>
            <w:pPr>
              <w:rPr>
                <w:rFonts w:cs="Arial" w:asciiTheme="majorEastAsia" w:hAnsiTheme="majorEastAsia" w:eastAsiaTheme="majorEastAsia"/>
                <w:color w:val="000000"/>
                <w:sz w:val="18"/>
                <w:szCs w:val="18"/>
              </w:rPr>
            </w:pPr>
            <w:r>
              <w:rPr>
                <w:rFonts w:ascii="Times New Roman" w:hAnsi="Times New Roman" w:cs="Times New Roman"/>
                <w:szCs w:val="21"/>
              </w:rPr>
              <w:t>需提供合同</w:t>
            </w:r>
            <w:r>
              <w:rPr>
                <w:rFonts w:hint="eastAsia" w:ascii="Times New Roman" w:hAnsi="Times New Roman" w:cs="Times New Roman"/>
                <w:szCs w:val="21"/>
              </w:rPr>
              <w:t>要点</w:t>
            </w:r>
            <w:r>
              <w:rPr>
                <w:rFonts w:ascii="Times New Roman" w:hAnsi="Times New Roman" w:cs="Times New Roman"/>
                <w:szCs w:val="21"/>
              </w:rPr>
              <w:t>复印件（合同金额、服务内容、双方主体签章页）作为证明材料</w:t>
            </w:r>
          </w:p>
        </w:tc>
      </w:tr>
      <w:tr>
        <w:tblPrEx>
          <w:tblLayout w:type="fixed"/>
          <w:tblCellMar>
            <w:top w:w="0" w:type="dxa"/>
            <w:left w:w="108" w:type="dxa"/>
            <w:bottom w:w="0" w:type="dxa"/>
            <w:right w:w="108" w:type="dxa"/>
          </w:tblCellMar>
        </w:tblPrEx>
        <w:trPr>
          <w:trHeight w:val="409" w:hRule="atLeast"/>
        </w:trPr>
        <w:tc>
          <w:tcPr>
            <w:tcW w:w="2660"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合计</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5</w:t>
            </w:r>
            <w:r>
              <w:rPr>
                <w:rFonts w:asciiTheme="majorEastAsia" w:hAnsiTheme="majorEastAsia" w:eastAsiaTheme="majorEastAsia"/>
                <w:sz w:val="18"/>
                <w:szCs w:val="18"/>
              </w:rPr>
              <w:t>0</w:t>
            </w:r>
          </w:p>
        </w:tc>
        <w:tc>
          <w:tcPr>
            <w:tcW w:w="5954"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FF0000"/>
                <w:sz w:val="18"/>
                <w:szCs w:val="18"/>
              </w:rPr>
            </w:pPr>
            <w:r>
              <w:rPr>
                <w:rFonts w:hint="eastAsia" w:cs="仿宋" w:asciiTheme="majorEastAsia" w:hAnsiTheme="majorEastAsia" w:eastAsiaTheme="majorEastAsia"/>
                <w:sz w:val="18"/>
                <w:szCs w:val="18"/>
              </w:rPr>
              <w:t>注：按规定的范围内进行量化打分，并统计总分。</w:t>
            </w:r>
          </w:p>
        </w:tc>
      </w:tr>
    </w:tbl>
    <w:p>
      <w:pPr>
        <w:spacing w:line="360" w:lineRule="auto"/>
        <w:ind w:firstLine="600"/>
        <w:rPr>
          <w:rFonts w:cs="Arial" w:asciiTheme="majorEastAsia" w:hAnsiTheme="majorEastAsia" w:eastAsiaTheme="majorEastAsia"/>
          <w:color w:val="000000"/>
          <w:sz w:val="24"/>
        </w:rPr>
      </w:pPr>
    </w:p>
    <w:p>
      <w:pPr>
        <w:pStyle w:val="19"/>
        <w:numPr>
          <w:ilvl w:val="0"/>
          <w:numId w:val="19"/>
        </w:numPr>
        <w:spacing w:after="0" w:line="360" w:lineRule="auto"/>
        <w:ind w:left="0" w:firstLine="480"/>
        <w:rPr>
          <w:rFonts w:cs="Arial" w:asciiTheme="majorEastAsia" w:hAnsiTheme="majorEastAsia" w:eastAsiaTheme="majorEastAsia"/>
          <w:color w:val="000000"/>
          <w:sz w:val="24"/>
          <w:szCs w:val="24"/>
        </w:rPr>
      </w:pPr>
      <w:r>
        <w:rPr>
          <w:rFonts w:hint="eastAsia" w:cs="Arial" w:asciiTheme="majorEastAsia" w:hAnsiTheme="majorEastAsia" w:eastAsiaTheme="majorEastAsia"/>
          <w:color w:val="000000"/>
          <w:sz w:val="24"/>
          <w:szCs w:val="24"/>
        </w:rPr>
        <w:t>综合得分</w:t>
      </w:r>
    </w:p>
    <w:p>
      <w:pPr>
        <w:spacing w:line="360" w:lineRule="auto"/>
        <w:ind w:firstLine="480" w:firstLineChars="200"/>
        <w:rPr>
          <w:rFonts w:cs="Arial" w:asciiTheme="majorEastAsia" w:hAnsiTheme="majorEastAsia" w:eastAsiaTheme="majorEastAsia"/>
          <w:color w:val="000000"/>
          <w:sz w:val="24"/>
        </w:rPr>
      </w:pPr>
      <w:r>
        <w:rPr>
          <w:rFonts w:hint="eastAsia" w:cs="Arial" w:asciiTheme="majorEastAsia" w:hAnsiTheme="majorEastAsia" w:eastAsiaTheme="majorEastAsia"/>
          <w:color w:val="000000"/>
          <w:sz w:val="24"/>
        </w:rPr>
        <w:t>评分总得分：根据比价原则评出价格评分。将技术商务评分和价格评分相加得出评标总得分。</w:t>
      </w:r>
    </w:p>
    <w:p>
      <w:pPr>
        <w:spacing w:line="360" w:lineRule="auto"/>
        <w:rPr>
          <w:rFonts w:ascii="宋体" w:hAnsi="宋体"/>
          <w:sz w:val="24"/>
        </w:rPr>
      </w:pPr>
    </w:p>
    <w:p>
      <w:pPr>
        <w:spacing w:line="360" w:lineRule="auto"/>
      </w:pPr>
    </w:p>
    <w:p/>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莫志华" w:date="2018-11-23T10:44:00Z" w:initials="">
    <w:p w14:paraId="68C64A1B">
      <w:pPr>
        <w:pStyle w:val="3"/>
      </w:pPr>
      <w:r>
        <w:rPr>
          <w:rFonts w:hint="eastAsia"/>
        </w:rPr>
        <w:t>请明确服务期需要什么内容工作，服务期多长时间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C64A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3E121"/>
    <w:multiLevelType w:val="singleLevel"/>
    <w:tmpl w:val="9D93E121"/>
    <w:lvl w:ilvl="0" w:tentative="0">
      <w:start w:val="1"/>
      <w:numFmt w:val="decimal"/>
      <w:suff w:val="nothing"/>
      <w:lvlText w:val="%1．"/>
      <w:lvlJc w:val="left"/>
      <w:pPr>
        <w:ind w:left="0" w:firstLine="400"/>
      </w:pPr>
      <w:rPr>
        <w:rFonts w:hint="default"/>
      </w:rPr>
    </w:lvl>
  </w:abstractNum>
  <w:abstractNum w:abstractNumId="1">
    <w:nsid w:val="E5138191"/>
    <w:multiLevelType w:val="singleLevel"/>
    <w:tmpl w:val="E5138191"/>
    <w:lvl w:ilvl="0" w:tentative="0">
      <w:start w:val="1"/>
      <w:numFmt w:val="chineseCounting"/>
      <w:suff w:val="nothing"/>
      <w:lvlText w:val="（%1）"/>
      <w:lvlJc w:val="left"/>
      <w:pPr>
        <w:ind w:left="0" w:firstLine="420"/>
      </w:pPr>
      <w:rPr>
        <w:rFonts w:hint="eastAsia"/>
      </w:rPr>
    </w:lvl>
  </w:abstractNum>
  <w:abstractNum w:abstractNumId="2">
    <w:nsid w:val="0400217A"/>
    <w:multiLevelType w:val="multilevel"/>
    <w:tmpl w:val="0400217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182A4B03"/>
    <w:multiLevelType w:val="multilevel"/>
    <w:tmpl w:val="182A4B03"/>
    <w:lvl w:ilvl="0" w:tentative="0">
      <w:start w:val="1"/>
      <w:numFmt w:val="decimal"/>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7">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39036D88"/>
    <w:multiLevelType w:val="multilevel"/>
    <w:tmpl w:val="39036D8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1">
    <w:nsid w:val="427D6775"/>
    <w:multiLevelType w:val="multilevel"/>
    <w:tmpl w:val="427D6775"/>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47A07E88"/>
    <w:multiLevelType w:val="multilevel"/>
    <w:tmpl w:val="47A07E88"/>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BD00938"/>
    <w:multiLevelType w:val="singleLevel"/>
    <w:tmpl w:val="4BD00938"/>
    <w:lvl w:ilvl="0" w:tentative="0">
      <w:start w:val="1"/>
      <w:numFmt w:val="chineseCounting"/>
      <w:suff w:val="nothing"/>
      <w:lvlText w:val="%1、"/>
      <w:lvlJc w:val="left"/>
      <w:pPr>
        <w:ind w:left="0" w:firstLine="420"/>
      </w:pPr>
      <w:rPr>
        <w:rFonts w:hint="eastAsia"/>
      </w:rPr>
    </w:lvl>
  </w:abstractNum>
  <w:abstractNum w:abstractNumId="14">
    <w:nsid w:val="545DACC2"/>
    <w:multiLevelType w:val="singleLevel"/>
    <w:tmpl w:val="545DACC2"/>
    <w:lvl w:ilvl="0" w:tentative="0">
      <w:start w:val="1"/>
      <w:numFmt w:val="chineseCounting"/>
      <w:suff w:val="nothing"/>
      <w:lvlText w:val="（%1）"/>
      <w:lvlJc w:val="left"/>
      <w:pPr>
        <w:ind w:left="0" w:firstLine="420"/>
      </w:pPr>
      <w:rPr>
        <w:rFonts w:hint="eastAsia"/>
      </w:rPr>
    </w:lvl>
  </w:abstractNum>
  <w:abstractNum w:abstractNumId="15">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58F8D46B"/>
    <w:multiLevelType w:val="multilevel"/>
    <w:tmpl w:val="58F8D46B"/>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7">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9">
    <w:nsid w:val="6AF04E27"/>
    <w:multiLevelType w:val="multilevel"/>
    <w:tmpl w:val="6AF04E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F805DA6"/>
    <w:multiLevelType w:val="multilevel"/>
    <w:tmpl w:val="6F805DA6"/>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71757865"/>
    <w:multiLevelType w:val="multilevel"/>
    <w:tmpl w:val="717578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4E3A54"/>
    <w:multiLevelType w:val="multilevel"/>
    <w:tmpl w:val="7B4E3A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DD808DF"/>
    <w:multiLevelType w:val="multilevel"/>
    <w:tmpl w:val="7DD808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6"/>
  </w:num>
  <w:num w:numId="3">
    <w:abstractNumId w:val="11"/>
  </w:num>
  <w:num w:numId="4">
    <w:abstractNumId w:val="12"/>
  </w:num>
  <w:num w:numId="5">
    <w:abstractNumId w:val="4"/>
  </w:num>
  <w:num w:numId="6">
    <w:abstractNumId w:val="10"/>
  </w:num>
  <w:num w:numId="7">
    <w:abstractNumId w:val="8"/>
  </w:num>
  <w:num w:numId="8">
    <w:abstractNumId w:val="3"/>
  </w:num>
  <w:num w:numId="9">
    <w:abstractNumId w:val="7"/>
  </w:num>
  <w:num w:numId="10">
    <w:abstractNumId w:val="5"/>
  </w:num>
  <w:num w:numId="11">
    <w:abstractNumId w:val="13"/>
  </w:num>
  <w:num w:numId="12">
    <w:abstractNumId w:val="1"/>
  </w:num>
  <w:num w:numId="13">
    <w:abstractNumId w:val="20"/>
  </w:num>
  <w:num w:numId="14">
    <w:abstractNumId w:val="14"/>
  </w:num>
  <w:num w:numId="15">
    <w:abstractNumId w:val="0"/>
  </w:num>
  <w:num w:numId="16">
    <w:abstractNumId w:val="17"/>
  </w:num>
  <w:num w:numId="17">
    <w:abstractNumId w:val="15"/>
  </w:num>
  <w:num w:numId="18">
    <w:abstractNumId w:val="6"/>
  </w:num>
  <w:num w:numId="19">
    <w:abstractNumId w:val="22"/>
  </w:num>
  <w:num w:numId="20">
    <w:abstractNumId w:val="23"/>
  </w:num>
  <w:num w:numId="21">
    <w:abstractNumId w:val="9"/>
  </w:num>
  <w:num w:numId="22">
    <w:abstractNumId w:val="2"/>
  </w:num>
  <w:num w:numId="23">
    <w:abstractNumId w:val="19"/>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442"/>
    <w:rsid w:val="000A0B18"/>
    <w:rsid w:val="00153154"/>
    <w:rsid w:val="00172A27"/>
    <w:rsid w:val="0018505D"/>
    <w:rsid w:val="00392821"/>
    <w:rsid w:val="0039748F"/>
    <w:rsid w:val="003E7E90"/>
    <w:rsid w:val="003F3D8A"/>
    <w:rsid w:val="004C33E4"/>
    <w:rsid w:val="004F2909"/>
    <w:rsid w:val="0056325A"/>
    <w:rsid w:val="006A41E8"/>
    <w:rsid w:val="00702F57"/>
    <w:rsid w:val="0071307E"/>
    <w:rsid w:val="00715A23"/>
    <w:rsid w:val="007331D6"/>
    <w:rsid w:val="007628C2"/>
    <w:rsid w:val="0077789A"/>
    <w:rsid w:val="007D3427"/>
    <w:rsid w:val="008051B0"/>
    <w:rsid w:val="0082093A"/>
    <w:rsid w:val="009152AE"/>
    <w:rsid w:val="009B3B01"/>
    <w:rsid w:val="00A11BE9"/>
    <w:rsid w:val="00A45FC2"/>
    <w:rsid w:val="00AE28F5"/>
    <w:rsid w:val="00B3454F"/>
    <w:rsid w:val="00C02B80"/>
    <w:rsid w:val="00C21B6F"/>
    <w:rsid w:val="00C30214"/>
    <w:rsid w:val="00CB4A34"/>
    <w:rsid w:val="00CB6CF5"/>
    <w:rsid w:val="00CC40A3"/>
    <w:rsid w:val="00D441B7"/>
    <w:rsid w:val="00D516BD"/>
    <w:rsid w:val="00D73F7B"/>
    <w:rsid w:val="00D943C8"/>
    <w:rsid w:val="00E6690F"/>
    <w:rsid w:val="00F44BDF"/>
    <w:rsid w:val="24C37BD9"/>
    <w:rsid w:val="24E1746D"/>
    <w:rsid w:val="53E02240"/>
    <w:rsid w:val="55BC644E"/>
    <w:rsid w:val="6D535020"/>
    <w:rsid w:val="724B7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1"/>
    <w:qFormat/>
    <w:uiPriority w:val="0"/>
    <w:rPr>
      <w:b/>
      <w:bCs/>
    </w:rPr>
  </w:style>
  <w:style w:type="paragraph" w:styleId="3">
    <w:name w:val="annotation text"/>
    <w:basedOn w:val="1"/>
    <w:link w:val="20"/>
    <w:qFormat/>
    <w:uiPriority w:val="0"/>
    <w:pPr>
      <w:jc w:val="left"/>
    </w:pPr>
  </w:style>
  <w:style w:type="paragraph" w:styleId="4">
    <w:name w:val="Body Text"/>
    <w:basedOn w:val="1"/>
    <w:unhideWhenUsed/>
    <w:qFormat/>
    <w:uiPriority w:val="0"/>
    <w:rPr>
      <w:sz w:val="24"/>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18"/>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字符"/>
    <w:basedOn w:val="9"/>
    <w:link w:val="6"/>
    <w:qFormat/>
    <w:uiPriority w:val="0"/>
    <w:rPr>
      <w:rFonts w:asciiTheme="minorHAnsi" w:hAnsiTheme="minorHAnsi" w:eastAsiaTheme="minorEastAsia" w:cstheme="minorBidi"/>
      <w:kern w:val="2"/>
      <w:sz w:val="18"/>
      <w:szCs w:val="18"/>
    </w:rPr>
  </w:style>
  <w:style w:type="character" w:customStyle="1" w:styleId="18">
    <w:name w:val="页眉 字符"/>
    <w:basedOn w:val="9"/>
    <w:link w:val="8"/>
    <w:qFormat/>
    <w:uiPriority w:val="0"/>
    <w:rPr>
      <w:rFonts w:asciiTheme="minorHAnsi" w:hAnsiTheme="minorHAnsi" w:eastAsiaTheme="minorEastAsia" w:cstheme="minorBidi"/>
      <w:kern w:val="2"/>
      <w:sz w:val="18"/>
      <w:szCs w:val="18"/>
    </w:rPr>
  </w:style>
  <w:style w:type="paragraph" w:customStyle="1" w:styleId="19">
    <w:name w:val="列出段落2"/>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20">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2"/>
    <w:qFormat/>
    <w:uiPriority w:val="0"/>
    <w:rPr>
      <w:rFonts w:asciiTheme="minorHAnsi" w:hAnsiTheme="minorHAnsi" w:eastAsiaTheme="minorEastAsia" w:cstheme="minorBidi"/>
      <w:b/>
      <w:bCs/>
      <w:kern w:val="2"/>
      <w:sz w:val="21"/>
      <w:szCs w:val="24"/>
    </w:rPr>
  </w:style>
  <w:style w:type="paragraph" w:customStyle="1" w:styleId="2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16</Pages>
  <Words>1322</Words>
  <Characters>7537</Characters>
  <Lines>62</Lines>
  <Paragraphs>17</Paragraphs>
  <TotalTime>194</TotalTime>
  <ScaleCrop>false</ScaleCrop>
  <LinksUpToDate>false</LinksUpToDate>
  <CharactersWithSpaces>8842</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青梅煮酒1416538785</cp:lastModifiedBy>
  <dcterms:modified xsi:type="dcterms:W3CDTF">2018-11-27T06:35:16Z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