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ascii="宋体" w:hAnsi="宋体"/>
        </w:rPr>
      </w:pPr>
      <w:bookmarkStart w:id="0" w:name="_Toc422924223"/>
      <w:r>
        <w:rPr>
          <w:rFonts w:hint="eastAsia" w:ascii="宋体" w:hAnsi="宋体"/>
          <w:sz w:val="36"/>
          <w:szCs w:val="36"/>
        </w:rPr>
        <w:t>华南理工大学大学城校区新型物联网热水表应用示范项目（一期）热水表定制及相关服务（第二次招标）</w:t>
      </w:r>
    </w:p>
    <w:p>
      <w:pPr>
        <w:pStyle w:val="3"/>
        <w:spacing w:line="360" w:lineRule="auto"/>
        <w:jc w:val="center"/>
        <w:rPr>
          <w:rFonts w:ascii="宋体" w:hAnsi="宋体"/>
          <w:sz w:val="36"/>
          <w:szCs w:val="36"/>
        </w:rPr>
      </w:pPr>
      <w:r>
        <w:rPr>
          <w:rFonts w:hint="eastAsia" w:ascii="宋体" w:hAnsi="宋体"/>
          <w:sz w:val="36"/>
          <w:szCs w:val="36"/>
        </w:rPr>
        <w:t>技术需求书</w:t>
      </w:r>
      <w:bookmarkEnd w:id="0"/>
    </w:p>
    <w:p>
      <w:pPr>
        <w:pStyle w:val="14"/>
        <w:numPr>
          <w:ilvl w:val="0"/>
          <w:numId w:val="1"/>
        </w:numPr>
        <w:spacing w:line="360" w:lineRule="auto"/>
        <w:ind w:left="0" w:firstLine="0" w:firstLineChars="0"/>
        <w:jc w:val="left"/>
        <w:outlineLvl w:val="0"/>
        <w:rPr>
          <w:rFonts w:ascii="宋体" w:hAnsi="宋体"/>
          <w:b/>
          <w:sz w:val="24"/>
          <w:szCs w:val="28"/>
        </w:rPr>
      </w:pPr>
      <w:bookmarkStart w:id="1" w:name="_Toc464721200"/>
      <w:r>
        <w:rPr>
          <w:rFonts w:hint="eastAsia" w:ascii="宋体" w:hAnsi="宋体"/>
          <w:b/>
          <w:sz w:val="24"/>
          <w:szCs w:val="28"/>
        </w:rPr>
        <w:t>项目简介</w:t>
      </w:r>
      <w:bookmarkEnd w:id="1"/>
    </w:p>
    <w:p>
      <w:pPr>
        <w:spacing w:line="360" w:lineRule="auto"/>
        <w:ind w:firstLine="480" w:firstLineChars="200"/>
        <w:rPr>
          <w:rFonts w:ascii="宋体" w:hAnsi="宋体"/>
          <w:sz w:val="24"/>
          <w:szCs w:val="28"/>
        </w:rPr>
      </w:pPr>
      <w:r>
        <w:rPr>
          <w:rFonts w:hint="eastAsia" w:ascii="宋体" w:hAnsi="宋体"/>
          <w:sz w:val="24"/>
          <w:szCs w:val="28"/>
        </w:rPr>
        <w:t>广州大学城生活热水集中供应系统由我司运营，该系统向大学城内的12个使用单位（大概 30 万人）的提供生活热水，末端总用水点约5万个，每个用水点配有IC卡计量热水表，该系统自2004年投入使用。2018年采购人结合物联网技术现状，提出了物联网水表的专利并据此定制了满足大学城需求的热水表，该水表在星海音乐学院生活区试用了一年，使用效果良好。2020年采购人将结合星海音乐学院项目的实践经验，对目前的热水表进行优化，定制新型物联网热水表，应用在华南理工大学大学城校区。</w:t>
      </w:r>
    </w:p>
    <w:p>
      <w:pPr>
        <w:pStyle w:val="14"/>
        <w:numPr>
          <w:ilvl w:val="0"/>
          <w:numId w:val="1"/>
        </w:numPr>
        <w:spacing w:line="360" w:lineRule="auto"/>
        <w:ind w:left="0" w:firstLine="0" w:firstLineChars="0"/>
        <w:jc w:val="left"/>
        <w:outlineLvl w:val="0"/>
        <w:rPr>
          <w:rFonts w:ascii="宋体" w:hAnsi="宋体"/>
          <w:b/>
          <w:sz w:val="24"/>
          <w:szCs w:val="28"/>
        </w:rPr>
      </w:pPr>
      <w:bookmarkStart w:id="2" w:name="_Toc464721201"/>
      <w:r>
        <w:rPr>
          <w:rFonts w:hint="eastAsia" w:ascii="宋体" w:hAnsi="宋体"/>
          <w:b/>
          <w:sz w:val="24"/>
          <w:szCs w:val="28"/>
        </w:rPr>
        <w:t>★采购内容</w:t>
      </w:r>
      <w:bookmarkEnd w:id="2"/>
    </w:p>
    <w:p>
      <w:pPr>
        <w:pStyle w:val="14"/>
        <w:numPr>
          <w:ilvl w:val="0"/>
          <w:numId w:val="2"/>
        </w:numPr>
        <w:spacing w:line="360" w:lineRule="auto"/>
        <w:ind w:left="851" w:hanging="851" w:firstLineChars="0"/>
        <w:rPr>
          <w:rFonts w:ascii="宋体" w:hAnsi="宋体"/>
          <w:sz w:val="24"/>
          <w:szCs w:val="28"/>
        </w:rPr>
      </w:pPr>
      <w:r>
        <w:rPr>
          <w:rFonts w:hint="eastAsia" w:ascii="宋体" w:hAnsi="宋体"/>
          <w:sz w:val="24"/>
          <w:szCs w:val="28"/>
        </w:rPr>
        <w:t>新型物联网水表定制</w:t>
      </w:r>
    </w:p>
    <w:p>
      <w:pPr>
        <w:pStyle w:val="14"/>
        <w:spacing w:line="360" w:lineRule="auto"/>
        <w:ind w:left="420" w:leftChars="200" w:firstLine="0" w:firstLineChars="0"/>
        <w:rPr>
          <w:rFonts w:ascii="宋体" w:hAnsi="宋体"/>
          <w:sz w:val="24"/>
          <w:szCs w:val="28"/>
        </w:rPr>
      </w:pPr>
      <w:r>
        <w:rPr>
          <w:rFonts w:hint="eastAsia" w:ascii="宋体" w:hAnsi="宋体"/>
          <w:sz w:val="24"/>
          <w:szCs w:val="28"/>
        </w:rPr>
        <w:t>数量：2000块</w:t>
      </w:r>
      <w:r>
        <w:rPr>
          <w:rFonts w:ascii="宋体" w:hAnsi="宋体"/>
          <w:sz w:val="24"/>
          <w:szCs w:val="28"/>
        </w:rPr>
        <w:t>（以实际更换数量为准）</w:t>
      </w:r>
      <w:r>
        <w:rPr>
          <w:rFonts w:hint="eastAsia" w:ascii="宋体" w:hAnsi="宋体"/>
          <w:sz w:val="24"/>
          <w:szCs w:val="28"/>
        </w:rPr>
        <w:t>物联网热水表。</w:t>
      </w:r>
    </w:p>
    <w:p>
      <w:pPr>
        <w:pStyle w:val="14"/>
        <w:numPr>
          <w:ilvl w:val="0"/>
          <w:numId w:val="2"/>
        </w:numPr>
        <w:spacing w:line="360" w:lineRule="auto"/>
        <w:ind w:left="851" w:hanging="851" w:firstLineChars="0"/>
        <w:rPr>
          <w:rFonts w:ascii="宋体" w:hAnsi="宋体"/>
          <w:sz w:val="24"/>
          <w:szCs w:val="28"/>
        </w:rPr>
      </w:pPr>
      <w:r>
        <w:rPr>
          <w:rFonts w:hint="eastAsia" w:ascii="宋体" w:hAnsi="宋体"/>
          <w:sz w:val="24"/>
          <w:szCs w:val="28"/>
        </w:rPr>
        <w:t>水表定制</w:t>
      </w:r>
      <w:r>
        <w:rPr>
          <w:rFonts w:ascii="宋体" w:hAnsi="宋体"/>
          <w:sz w:val="24"/>
          <w:szCs w:val="28"/>
        </w:rPr>
        <w:t>配套服务：</w:t>
      </w:r>
    </w:p>
    <w:p>
      <w:pPr>
        <w:pStyle w:val="14"/>
        <w:numPr>
          <w:ilvl w:val="2"/>
          <w:numId w:val="1"/>
        </w:numPr>
        <w:spacing w:line="360" w:lineRule="auto"/>
        <w:ind w:left="555" w:leftChars="150" w:hanging="240" w:hangingChars="100"/>
        <w:jc w:val="left"/>
        <w:rPr>
          <w:rFonts w:ascii="宋体" w:hAnsi="宋体"/>
          <w:sz w:val="24"/>
          <w:szCs w:val="28"/>
        </w:rPr>
      </w:pPr>
      <w:r>
        <w:rPr>
          <w:rFonts w:hint="eastAsia" w:ascii="宋体" w:hAnsi="宋体"/>
          <w:sz w:val="24"/>
          <w:szCs w:val="28"/>
        </w:rPr>
        <w:t>所定制物联网</w:t>
      </w:r>
      <w:r>
        <w:rPr>
          <w:rFonts w:ascii="宋体" w:hAnsi="宋体"/>
          <w:sz w:val="24"/>
          <w:szCs w:val="28"/>
        </w:rPr>
        <w:t>热水表的运输、安装、调试</w:t>
      </w:r>
      <w:r>
        <w:rPr>
          <w:rFonts w:hint="eastAsia" w:ascii="宋体" w:hAnsi="宋体"/>
          <w:sz w:val="24"/>
          <w:szCs w:val="28"/>
        </w:rPr>
        <w:t>（含旧水表的拆除移交、电源改造）；</w:t>
      </w:r>
    </w:p>
    <w:p>
      <w:pPr>
        <w:pStyle w:val="14"/>
        <w:numPr>
          <w:ilvl w:val="2"/>
          <w:numId w:val="1"/>
        </w:numPr>
        <w:spacing w:line="360" w:lineRule="auto"/>
        <w:ind w:left="555" w:leftChars="150" w:hanging="240" w:hangingChars="100"/>
        <w:jc w:val="left"/>
        <w:rPr>
          <w:rFonts w:ascii="宋体" w:hAnsi="宋体"/>
          <w:sz w:val="24"/>
          <w:szCs w:val="28"/>
        </w:rPr>
      </w:pPr>
      <w:r>
        <w:rPr>
          <w:rFonts w:ascii="宋体" w:hAnsi="宋体"/>
          <w:sz w:val="24"/>
          <w:szCs w:val="28"/>
        </w:rPr>
        <w:t>6年</w:t>
      </w:r>
      <w:r>
        <w:rPr>
          <w:rFonts w:hint="eastAsia" w:ascii="宋体" w:hAnsi="宋体"/>
          <w:sz w:val="24"/>
          <w:szCs w:val="28"/>
        </w:rPr>
        <w:t>或以上物联网热水表</w:t>
      </w:r>
      <w:r>
        <w:rPr>
          <w:rFonts w:ascii="宋体" w:hAnsi="宋体"/>
          <w:sz w:val="24"/>
          <w:szCs w:val="28"/>
        </w:rPr>
        <w:t>的</w:t>
      </w:r>
      <w:r>
        <w:rPr>
          <w:rFonts w:hint="eastAsia" w:ascii="宋体" w:hAnsi="宋体"/>
          <w:sz w:val="24"/>
          <w:szCs w:val="28"/>
        </w:rPr>
        <w:t>维护保养</w:t>
      </w:r>
      <w:r>
        <w:rPr>
          <w:rFonts w:ascii="宋体" w:hAnsi="宋体"/>
          <w:sz w:val="24"/>
          <w:szCs w:val="28"/>
        </w:rPr>
        <w:t>以及</w:t>
      </w:r>
      <w:r>
        <w:rPr>
          <w:rFonts w:hint="eastAsia" w:ascii="宋体" w:hAnsi="宋体"/>
          <w:sz w:val="24"/>
          <w:szCs w:val="28"/>
        </w:rPr>
        <w:t>表内内置</w:t>
      </w:r>
      <w:r>
        <w:rPr>
          <w:rFonts w:ascii="宋体" w:hAnsi="宋体"/>
          <w:sz w:val="24"/>
          <w:szCs w:val="28"/>
        </w:rPr>
        <w:t>系统升级</w:t>
      </w:r>
      <w:r>
        <w:rPr>
          <w:rFonts w:hint="eastAsia" w:ascii="宋体" w:hAnsi="宋体"/>
          <w:sz w:val="24"/>
          <w:szCs w:val="28"/>
        </w:rPr>
        <w:t>；</w:t>
      </w:r>
    </w:p>
    <w:p>
      <w:pPr>
        <w:pStyle w:val="14"/>
        <w:numPr>
          <w:ilvl w:val="2"/>
          <w:numId w:val="1"/>
        </w:numPr>
        <w:spacing w:line="360" w:lineRule="auto"/>
        <w:ind w:left="555" w:leftChars="150" w:hanging="240" w:hangingChars="100"/>
        <w:jc w:val="left"/>
        <w:rPr>
          <w:rFonts w:ascii="宋体" w:hAnsi="宋体"/>
          <w:sz w:val="24"/>
          <w:szCs w:val="28"/>
        </w:rPr>
      </w:pPr>
      <w:r>
        <w:rPr>
          <w:rFonts w:ascii="宋体" w:hAnsi="宋体"/>
          <w:sz w:val="24"/>
          <w:szCs w:val="28"/>
        </w:rPr>
        <w:t>6年</w:t>
      </w:r>
      <w:r>
        <w:rPr>
          <w:rFonts w:hint="eastAsia" w:ascii="宋体" w:hAnsi="宋体"/>
          <w:sz w:val="24"/>
          <w:szCs w:val="28"/>
        </w:rPr>
        <w:t>或以上物联网热水表数据通信服务（每块热水表的通讯次数不低于2万次/年，流量不低于50M/年）。</w:t>
      </w:r>
    </w:p>
    <w:p>
      <w:pPr>
        <w:pStyle w:val="14"/>
        <w:numPr>
          <w:ilvl w:val="0"/>
          <w:numId w:val="1"/>
        </w:numPr>
        <w:spacing w:line="360" w:lineRule="auto"/>
        <w:ind w:left="0" w:firstLine="0" w:firstLineChars="0"/>
        <w:jc w:val="left"/>
        <w:outlineLvl w:val="0"/>
        <w:rPr>
          <w:rFonts w:ascii="宋体" w:hAnsi="宋体"/>
          <w:b/>
          <w:sz w:val="24"/>
          <w:szCs w:val="28"/>
        </w:rPr>
      </w:pPr>
      <w:bookmarkStart w:id="3" w:name="_Toc464721204"/>
      <w:r>
        <w:rPr>
          <w:rFonts w:hint="eastAsia" w:ascii="宋体" w:hAnsi="宋体"/>
          <w:b/>
          <w:sz w:val="24"/>
          <w:szCs w:val="28"/>
        </w:rPr>
        <w:t>物联网热水表技术性能要求</w:t>
      </w:r>
      <w:bookmarkEnd w:id="3"/>
    </w:p>
    <w:p>
      <w:pPr>
        <w:pStyle w:val="14"/>
        <w:numPr>
          <w:ilvl w:val="1"/>
          <w:numId w:val="1"/>
        </w:numPr>
        <w:spacing w:line="360" w:lineRule="auto"/>
        <w:ind w:left="0" w:firstLine="0" w:firstLineChars="0"/>
        <w:jc w:val="left"/>
        <w:outlineLvl w:val="1"/>
        <w:rPr>
          <w:rFonts w:ascii="宋体" w:hAnsi="宋体"/>
          <w:b/>
          <w:sz w:val="24"/>
          <w:szCs w:val="28"/>
        </w:rPr>
      </w:pPr>
      <w:bookmarkStart w:id="4" w:name="_Toc464721205"/>
      <w:r>
        <w:rPr>
          <w:rFonts w:hint="eastAsia" w:ascii="宋体" w:hAnsi="宋体"/>
          <w:b/>
          <w:sz w:val="24"/>
          <w:szCs w:val="28"/>
        </w:rPr>
        <w:t>总则</w:t>
      </w:r>
      <w:bookmarkEnd w:id="4"/>
    </w:p>
    <w:p>
      <w:pPr>
        <w:pStyle w:val="14"/>
        <w:numPr>
          <w:ilvl w:val="2"/>
          <w:numId w:val="1"/>
        </w:numPr>
        <w:spacing w:line="360" w:lineRule="auto"/>
        <w:ind w:left="555" w:leftChars="150" w:hanging="240" w:hangingChars="100"/>
        <w:jc w:val="left"/>
        <w:rPr>
          <w:rFonts w:ascii="宋体" w:hAnsi="宋体"/>
          <w:sz w:val="24"/>
          <w:szCs w:val="28"/>
        </w:rPr>
      </w:pPr>
      <w:r>
        <w:rPr>
          <w:rFonts w:hint="eastAsia" w:ascii="宋体" w:hAnsi="宋体"/>
          <w:sz w:val="24"/>
          <w:szCs w:val="28"/>
        </w:rPr>
        <w:t>本技术需求书提出了本项目中物联网水表的设备参数、性能、功能、安装等方面技术要求。</w:t>
      </w:r>
    </w:p>
    <w:p>
      <w:pPr>
        <w:pStyle w:val="14"/>
        <w:numPr>
          <w:ilvl w:val="2"/>
          <w:numId w:val="1"/>
        </w:numPr>
        <w:spacing w:line="360" w:lineRule="auto"/>
        <w:ind w:left="555" w:leftChars="150" w:hanging="240" w:hangingChars="100"/>
        <w:jc w:val="left"/>
        <w:rPr>
          <w:rFonts w:ascii="宋体" w:hAnsi="宋体"/>
          <w:sz w:val="24"/>
          <w:szCs w:val="28"/>
        </w:rPr>
      </w:pPr>
      <w:r>
        <w:rPr>
          <w:rFonts w:hint="eastAsia" w:ascii="宋体" w:hAnsi="宋体"/>
          <w:sz w:val="24"/>
          <w:szCs w:val="28"/>
        </w:rPr>
        <w:t>本技术需求书所涉及技术参数为最低要求，并未对一切细节作出规定，未充分引述有关标准和规范的条文，投标方应保证提供符合本技术需求书和相关最新工业标准的产品。</w:t>
      </w:r>
    </w:p>
    <w:p>
      <w:pPr>
        <w:pStyle w:val="14"/>
        <w:numPr>
          <w:ilvl w:val="2"/>
          <w:numId w:val="1"/>
        </w:numPr>
        <w:spacing w:line="360" w:lineRule="auto"/>
        <w:ind w:left="555" w:leftChars="150" w:hanging="240" w:hangingChars="100"/>
        <w:jc w:val="left"/>
        <w:rPr>
          <w:rFonts w:ascii="宋体" w:hAnsi="宋体"/>
          <w:sz w:val="24"/>
          <w:szCs w:val="28"/>
        </w:rPr>
      </w:pPr>
      <w:r>
        <w:rPr>
          <w:rFonts w:hint="eastAsia" w:ascii="宋体" w:hAnsi="宋体"/>
          <w:sz w:val="24"/>
          <w:szCs w:val="28"/>
        </w:rPr>
        <w:t>在签订合同前，招标人保留对本技术规格及要求提出补充要求和修改的权力，投标方应承诺予以无条件配合。</w:t>
      </w:r>
    </w:p>
    <w:p>
      <w:pPr>
        <w:pStyle w:val="14"/>
        <w:numPr>
          <w:ilvl w:val="2"/>
          <w:numId w:val="1"/>
        </w:numPr>
        <w:spacing w:line="360" w:lineRule="auto"/>
        <w:ind w:left="555" w:leftChars="150" w:hanging="240" w:hangingChars="100"/>
        <w:jc w:val="left"/>
        <w:rPr>
          <w:rFonts w:ascii="宋体" w:hAnsi="宋体"/>
          <w:sz w:val="24"/>
          <w:szCs w:val="28"/>
        </w:rPr>
      </w:pPr>
      <w:r>
        <w:rPr>
          <w:rFonts w:hint="eastAsia" w:ascii="宋体" w:hAnsi="宋体"/>
          <w:sz w:val="24"/>
          <w:szCs w:val="28"/>
        </w:rPr>
        <w:t>本技术需求书所使用标准如与投标方所执行标准发生矛盾时，按较高标准执行。</w:t>
      </w:r>
    </w:p>
    <w:p>
      <w:pPr>
        <w:pStyle w:val="14"/>
        <w:numPr>
          <w:ilvl w:val="1"/>
          <w:numId w:val="1"/>
        </w:numPr>
        <w:spacing w:line="360" w:lineRule="auto"/>
        <w:ind w:left="0" w:firstLine="0" w:firstLineChars="0"/>
        <w:jc w:val="left"/>
        <w:outlineLvl w:val="1"/>
        <w:rPr>
          <w:rFonts w:ascii="宋体" w:hAnsi="宋体"/>
          <w:b/>
          <w:sz w:val="24"/>
          <w:szCs w:val="28"/>
        </w:rPr>
      </w:pPr>
      <w:bookmarkStart w:id="5" w:name="_Toc464721206"/>
      <w:r>
        <w:rPr>
          <w:rFonts w:hint="eastAsia" w:ascii="宋体" w:hAnsi="宋体"/>
          <w:b/>
          <w:sz w:val="24"/>
          <w:szCs w:val="28"/>
        </w:rPr>
        <w:t>★</w:t>
      </w:r>
      <w:bookmarkEnd w:id="5"/>
      <w:r>
        <w:rPr>
          <w:rFonts w:hint="eastAsia" w:ascii="宋体" w:hAnsi="宋体"/>
          <w:b/>
          <w:sz w:val="24"/>
          <w:szCs w:val="28"/>
        </w:rPr>
        <w:t>投标人生产能力要求</w:t>
      </w:r>
    </w:p>
    <w:p>
      <w:pPr>
        <w:spacing w:line="360" w:lineRule="auto"/>
        <w:ind w:firstLine="480" w:firstLineChars="200"/>
        <w:rPr>
          <w:rFonts w:ascii="宋体" w:hAnsi="宋体"/>
          <w:color w:val="FF0000"/>
          <w:sz w:val="24"/>
          <w:szCs w:val="28"/>
        </w:rPr>
      </w:pPr>
      <w:r>
        <w:rPr>
          <w:rFonts w:hint="eastAsia" w:ascii="宋体" w:hAnsi="宋体"/>
          <w:color w:val="FF0000"/>
          <w:sz w:val="24"/>
          <w:szCs w:val="28"/>
        </w:rPr>
        <w:t>投标人具有智能水表相关产品的中华人民共和国计量器具型式批准证书；</w:t>
      </w:r>
    </w:p>
    <w:p>
      <w:pPr>
        <w:spacing w:line="360" w:lineRule="auto"/>
        <w:ind w:firstLine="480" w:firstLineChars="200"/>
        <w:rPr>
          <w:rFonts w:ascii="宋体" w:hAnsi="宋体"/>
          <w:sz w:val="24"/>
          <w:szCs w:val="28"/>
        </w:rPr>
      </w:pPr>
      <w:r>
        <w:rPr>
          <w:rFonts w:hint="eastAsia" w:ascii="宋体" w:hAnsi="宋体"/>
          <w:sz w:val="24"/>
          <w:szCs w:val="28"/>
        </w:rPr>
        <w:t>投标人必须是智能热水表的生产厂家，具备所需产品的生产能力，能提供智能热水表的生产许可证及合格证；</w:t>
      </w:r>
    </w:p>
    <w:p>
      <w:pPr>
        <w:pStyle w:val="14"/>
        <w:numPr>
          <w:ilvl w:val="1"/>
          <w:numId w:val="1"/>
        </w:numPr>
        <w:spacing w:line="360" w:lineRule="auto"/>
        <w:ind w:left="0" w:firstLine="0" w:firstLineChars="0"/>
        <w:jc w:val="left"/>
        <w:outlineLvl w:val="1"/>
        <w:rPr>
          <w:rFonts w:ascii="宋体" w:hAnsi="宋体"/>
          <w:b/>
          <w:sz w:val="24"/>
          <w:szCs w:val="28"/>
        </w:rPr>
      </w:pPr>
      <w:r>
        <w:rPr>
          <w:rFonts w:hint="eastAsia" w:ascii="宋体" w:hAnsi="宋体"/>
          <w:b/>
          <w:sz w:val="24"/>
          <w:szCs w:val="28"/>
        </w:rPr>
        <w:t>★水表质量要求</w:t>
      </w:r>
    </w:p>
    <w:p>
      <w:pPr>
        <w:spacing w:line="360" w:lineRule="auto"/>
        <w:ind w:firstLine="480" w:firstLineChars="200"/>
        <w:rPr>
          <w:rFonts w:ascii="宋体" w:hAnsi="宋体"/>
          <w:sz w:val="24"/>
          <w:szCs w:val="28"/>
        </w:rPr>
      </w:pPr>
      <w:r>
        <w:rPr>
          <w:rFonts w:hint="eastAsia" w:ascii="宋体" w:hAnsi="宋体"/>
          <w:sz w:val="24"/>
          <w:szCs w:val="28"/>
        </w:rPr>
        <w:t>本项目定制热水表要求使用寿命10年以上，质保期不少于（含）6年。使用寿命长、故障率低，性能稳定，质保期内发生故障，除人为破坏外，导致非正常用水的水表台数占总在用水表数的1%/年以下。</w:t>
      </w:r>
    </w:p>
    <w:p>
      <w:pPr>
        <w:spacing w:line="360" w:lineRule="auto"/>
        <w:ind w:firstLine="480" w:firstLineChars="200"/>
        <w:rPr>
          <w:rFonts w:ascii="宋体" w:hAnsi="宋体"/>
          <w:sz w:val="24"/>
          <w:szCs w:val="28"/>
        </w:rPr>
      </w:pPr>
      <w:r>
        <w:rPr>
          <w:rFonts w:hint="eastAsia" w:ascii="宋体" w:hAnsi="宋体"/>
          <w:sz w:val="24"/>
          <w:szCs w:val="28"/>
        </w:rPr>
        <w:t>故障率考核计算公式为：</w:t>
      </w:r>
    </w:p>
    <w:p>
      <w:pPr>
        <w:spacing w:line="360" w:lineRule="auto"/>
        <w:ind w:firstLine="480" w:firstLineChars="200"/>
        <w:rPr>
          <w:rFonts w:ascii="宋体" w:hAnsi="宋体"/>
          <w:sz w:val="24"/>
          <w:szCs w:val="28"/>
        </w:rPr>
      </w:pPr>
      <w:r>
        <w:rPr>
          <w:rFonts w:hint="eastAsia" w:ascii="宋体" w:hAnsi="宋体"/>
          <w:sz w:val="24"/>
          <w:szCs w:val="28"/>
        </w:rPr>
        <w:t>当年由于产品质量导致非正常用水的水表数量/本项目共投入使用热水表的总数≤1%；</w:t>
      </w:r>
    </w:p>
    <w:p>
      <w:pPr>
        <w:pStyle w:val="14"/>
        <w:numPr>
          <w:ilvl w:val="1"/>
          <w:numId w:val="1"/>
        </w:numPr>
        <w:spacing w:line="360" w:lineRule="auto"/>
        <w:ind w:left="0" w:firstLine="0" w:firstLineChars="0"/>
        <w:jc w:val="left"/>
        <w:outlineLvl w:val="1"/>
        <w:rPr>
          <w:rFonts w:ascii="宋体" w:hAnsi="宋体"/>
          <w:b/>
          <w:sz w:val="24"/>
          <w:szCs w:val="28"/>
        </w:rPr>
      </w:pPr>
      <w:bookmarkStart w:id="6" w:name="_Toc464721207"/>
      <w:r>
        <w:rPr>
          <w:rFonts w:hint="eastAsia" w:ascii="宋体" w:hAnsi="宋体"/>
          <w:b/>
          <w:sz w:val="24"/>
          <w:szCs w:val="28"/>
        </w:rPr>
        <w:t>投标人应提供的技术资料</w:t>
      </w:r>
      <w:bookmarkEnd w:id="6"/>
    </w:p>
    <w:p>
      <w:pPr>
        <w:spacing w:line="360" w:lineRule="auto"/>
        <w:ind w:firstLine="480" w:firstLineChars="200"/>
        <w:rPr>
          <w:rFonts w:ascii="宋体" w:hAnsi="宋体"/>
          <w:sz w:val="24"/>
          <w:szCs w:val="28"/>
        </w:rPr>
      </w:pPr>
      <w:r>
        <w:rPr>
          <w:rFonts w:hint="eastAsia" w:ascii="宋体" w:hAnsi="宋体"/>
          <w:sz w:val="24"/>
          <w:szCs w:val="28"/>
        </w:rPr>
        <w:t>水表的技术设计资料、关键部件（基表、通讯模组、电磁阀、IC芯片、传感器、采样计量模块等）的选用品牌、型号、规格、图纸。运营商通讯模组的数据服务承诺等资料。</w:t>
      </w:r>
    </w:p>
    <w:p>
      <w:pPr>
        <w:pStyle w:val="14"/>
        <w:numPr>
          <w:ilvl w:val="1"/>
          <w:numId w:val="1"/>
        </w:numPr>
        <w:spacing w:line="360" w:lineRule="auto"/>
        <w:ind w:left="0" w:firstLine="0" w:firstLineChars="0"/>
        <w:jc w:val="left"/>
        <w:outlineLvl w:val="1"/>
        <w:rPr>
          <w:rFonts w:ascii="宋体" w:hAnsi="宋体"/>
          <w:b/>
          <w:sz w:val="24"/>
          <w:szCs w:val="28"/>
        </w:rPr>
      </w:pPr>
      <w:bookmarkStart w:id="7" w:name="_Toc464721208"/>
      <w:r>
        <w:rPr>
          <w:rFonts w:hint="eastAsia" w:ascii="宋体" w:hAnsi="宋体"/>
          <w:b/>
          <w:sz w:val="24"/>
          <w:szCs w:val="28"/>
        </w:rPr>
        <w:t>规范及标准</w:t>
      </w:r>
      <w:bookmarkEnd w:id="7"/>
    </w:p>
    <w:p>
      <w:pPr>
        <w:spacing w:line="360" w:lineRule="auto"/>
        <w:ind w:firstLine="480" w:firstLineChars="200"/>
        <w:rPr>
          <w:rFonts w:ascii="宋体" w:hAnsi="宋体"/>
          <w:sz w:val="24"/>
          <w:szCs w:val="28"/>
        </w:rPr>
      </w:pPr>
      <w:r>
        <w:rPr>
          <w:rFonts w:ascii="宋体" w:hAnsi="宋体"/>
          <w:sz w:val="24"/>
          <w:szCs w:val="28"/>
        </w:rPr>
        <w:t>投标产品须按本</w:t>
      </w:r>
      <w:r>
        <w:rPr>
          <w:rFonts w:hint="eastAsia" w:ascii="宋体" w:hAnsi="宋体"/>
          <w:sz w:val="24"/>
          <w:szCs w:val="28"/>
        </w:rPr>
        <w:t>技术需求</w:t>
      </w:r>
      <w:r>
        <w:rPr>
          <w:rFonts w:ascii="宋体" w:hAnsi="宋体"/>
          <w:sz w:val="24"/>
          <w:szCs w:val="28"/>
        </w:rPr>
        <w:t>书规定的标准和要求进行设计和制造。若在设计和制造中应用的某项标准或规范在本技术规范中没有规定，投标单位应详细说明其所采用的标准和规范，并提供该标准或规范的完整中文原件给</w:t>
      </w:r>
      <w:r>
        <w:rPr>
          <w:rFonts w:hint="eastAsia" w:ascii="宋体" w:hAnsi="宋体"/>
          <w:sz w:val="24"/>
          <w:szCs w:val="28"/>
        </w:rPr>
        <w:t>采购人</w:t>
      </w:r>
      <w:r>
        <w:rPr>
          <w:rFonts w:ascii="宋体" w:hAnsi="宋体"/>
          <w:sz w:val="24"/>
          <w:szCs w:val="28"/>
        </w:rPr>
        <w:t>。</w:t>
      </w:r>
      <w:r>
        <w:rPr>
          <w:rFonts w:hint="eastAsia" w:ascii="宋体" w:hAnsi="宋体"/>
          <w:sz w:val="24"/>
          <w:szCs w:val="28"/>
        </w:rPr>
        <w:t>采购人只接受</w:t>
      </w:r>
      <w:r>
        <w:rPr>
          <w:rFonts w:ascii="宋体" w:hAnsi="宋体"/>
          <w:sz w:val="24"/>
          <w:szCs w:val="28"/>
        </w:rPr>
        <w:t>国际公认、惯用且等于或优于本技术</w:t>
      </w:r>
      <w:r>
        <w:rPr>
          <w:rFonts w:hint="eastAsia" w:ascii="宋体" w:hAnsi="宋体"/>
          <w:sz w:val="24"/>
          <w:szCs w:val="28"/>
        </w:rPr>
        <w:t>需求</w:t>
      </w:r>
      <w:r>
        <w:rPr>
          <w:rFonts w:ascii="宋体" w:hAnsi="宋体"/>
          <w:sz w:val="24"/>
          <w:szCs w:val="28"/>
        </w:rPr>
        <w:t>书要求</w:t>
      </w:r>
      <w:r>
        <w:rPr>
          <w:rFonts w:hint="eastAsia" w:ascii="宋体" w:hAnsi="宋体"/>
          <w:sz w:val="24"/>
          <w:szCs w:val="28"/>
        </w:rPr>
        <w:t>的</w:t>
      </w:r>
      <w:r>
        <w:rPr>
          <w:rFonts w:ascii="宋体" w:hAnsi="宋体"/>
          <w:sz w:val="24"/>
          <w:szCs w:val="28"/>
        </w:rPr>
        <w:t>标准和规范。本</w:t>
      </w:r>
      <w:r>
        <w:rPr>
          <w:rFonts w:hint="eastAsia" w:ascii="宋体" w:hAnsi="宋体"/>
          <w:sz w:val="24"/>
          <w:szCs w:val="28"/>
        </w:rPr>
        <w:t>次招标设备</w:t>
      </w:r>
      <w:r>
        <w:rPr>
          <w:rFonts w:ascii="宋体" w:hAnsi="宋体"/>
          <w:sz w:val="24"/>
          <w:szCs w:val="28"/>
        </w:rPr>
        <w:t>须符合国家、地方及行业标准主要包括但不限于：</w:t>
      </w:r>
    </w:p>
    <w:p>
      <w:pPr>
        <w:pStyle w:val="14"/>
        <w:numPr>
          <w:ilvl w:val="2"/>
          <w:numId w:val="3"/>
        </w:numPr>
        <w:spacing w:line="360" w:lineRule="auto"/>
        <w:ind w:left="210" w:leftChars="100" w:firstLine="0" w:firstLineChars="0"/>
        <w:jc w:val="left"/>
        <w:rPr>
          <w:rFonts w:ascii="宋体" w:hAnsi="宋体"/>
          <w:sz w:val="24"/>
          <w:szCs w:val="28"/>
        </w:rPr>
      </w:pPr>
      <w:r>
        <w:rPr>
          <w:rFonts w:hint="eastAsia" w:ascii="宋体" w:hAnsi="宋体"/>
          <w:sz w:val="24"/>
          <w:szCs w:val="28"/>
        </w:rPr>
        <w:t>《热水水表检定规程》JJG 686-2015</w:t>
      </w:r>
    </w:p>
    <w:p>
      <w:pPr>
        <w:pStyle w:val="14"/>
        <w:numPr>
          <w:ilvl w:val="2"/>
          <w:numId w:val="3"/>
        </w:numPr>
        <w:spacing w:line="360" w:lineRule="auto"/>
        <w:ind w:left="210" w:leftChars="100" w:firstLine="0" w:firstLineChars="0"/>
        <w:jc w:val="left"/>
        <w:rPr>
          <w:rFonts w:ascii="宋体" w:hAnsi="宋体"/>
          <w:sz w:val="24"/>
          <w:szCs w:val="28"/>
        </w:rPr>
      </w:pPr>
      <w:r>
        <w:rPr>
          <w:rFonts w:hint="eastAsia" w:ascii="宋体" w:hAnsi="宋体"/>
          <w:sz w:val="24"/>
          <w:szCs w:val="28"/>
        </w:rPr>
        <w:t xml:space="preserve">《饮用冷水水表和热水水表技术标准》GB/T778-2018  </w:t>
      </w:r>
    </w:p>
    <w:p>
      <w:pPr>
        <w:pStyle w:val="14"/>
        <w:numPr>
          <w:ilvl w:val="2"/>
          <w:numId w:val="3"/>
        </w:numPr>
        <w:spacing w:line="360" w:lineRule="auto"/>
        <w:ind w:left="210" w:leftChars="100" w:firstLine="0" w:firstLineChars="0"/>
        <w:jc w:val="left"/>
        <w:rPr>
          <w:rFonts w:ascii="宋体" w:hAnsi="宋体"/>
          <w:sz w:val="24"/>
          <w:szCs w:val="28"/>
        </w:rPr>
      </w:pPr>
      <w:r>
        <w:rPr>
          <w:rFonts w:hint="eastAsia" w:ascii="宋体" w:hAnsi="宋体"/>
          <w:sz w:val="24"/>
          <w:szCs w:val="28"/>
        </w:rPr>
        <w:t xml:space="preserve">《电子远传水表行业标准》CJT224-2012  </w:t>
      </w:r>
    </w:p>
    <w:p>
      <w:pPr>
        <w:spacing w:line="360" w:lineRule="auto"/>
        <w:ind w:firstLine="480" w:firstLineChars="200"/>
        <w:rPr>
          <w:rFonts w:ascii="宋体" w:hAnsi="宋体"/>
          <w:sz w:val="24"/>
          <w:szCs w:val="28"/>
        </w:rPr>
      </w:pPr>
      <w:r>
        <w:rPr>
          <w:rFonts w:ascii="宋体" w:hAnsi="宋体"/>
          <w:sz w:val="24"/>
          <w:szCs w:val="28"/>
        </w:rPr>
        <w:t>以上规范，若有</w:t>
      </w:r>
      <w:r>
        <w:rPr>
          <w:rFonts w:hint="eastAsia" w:ascii="宋体" w:hAnsi="宋体"/>
          <w:sz w:val="24"/>
          <w:szCs w:val="28"/>
        </w:rPr>
        <w:t>更新</w:t>
      </w:r>
      <w:r>
        <w:rPr>
          <w:rFonts w:ascii="宋体" w:hAnsi="宋体"/>
          <w:sz w:val="24"/>
          <w:szCs w:val="28"/>
        </w:rPr>
        <w:t>版本，以发标时最新版本为准。</w:t>
      </w:r>
      <w:r>
        <w:rPr>
          <w:rFonts w:hint="eastAsia" w:ascii="宋体" w:hAnsi="宋体"/>
          <w:sz w:val="24"/>
          <w:szCs w:val="28"/>
        </w:rPr>
        <w:t>采购</w:t>
      </w:r>
      <w:r>
        <w:rPr>
          <w:rFonts w:ascii="宋体" w:hAnsi="宋体"/>
          <w:sz w:val="24"/>
          <w:szCs w:val="28"/>
        </w:rPr>
        <w:t>人保留对本技术规范书提出补充和修改的权利，投标</w:t>
      </w:r>
      <w:r>
        <w:rPr>
          <w:rFonts w:hint="eastAsia" w:ascii="宋体" w:hAnsi="宋体"/>
          <w:sz w:val="24"/>
          <w:szCs w:val="28"/>
        </w:rPr>
        <w:t>人</w:t>
      </w:r>
      <w:r>
        <w:rPr>
          <w:rFonts w:ascii="宋体" w:hAnsi="宋体"/>
          <w:sz w:val="24"/>
          <w:szCs w:val="28"/>
        </w:rPr>
        <w:t>应承诺予以配合。未尽事宜，应按国家有关标准、规范执行。</w:t>
      </w:r>
    </w:p>
    <w:p>
      <w:pPr>
        <w:pStyle w:val="14"/>
        <w:numPr>
          <w:ilvl w:val="1"/>
          <w:numId w:val="1"/>
        </w:numPr>
        <w:spacing w:line="360" w:lineRule="auto"/>
        <w:ind w:left="0" w:firstLine="0" w:firstLineChars="0"/>
        <w:jc w:val="left"/>
        <w:outlineLvl w:val="1"/>
        <w:rPr>
          <w:rFonts w:ascii="宋体" w:hAnsi="宋体"/>
          <w:b/>
          <w:sz w:val="24"/>
          <w:szCs w:val="28"/>
        </w:rPr>
      </w:pPr>
      <w:bookmarkStart w:id="8" w:name="_Toc464721209"/>
      <w:r>
        <w:rPr>
          <w:rFonts w:hint="eastAsia" w:ascii="宋体" w:hAnsi="宋体"/>
          <w:sz w:val="24"/>
          <w:szCs w:val="28"/>
        </w:rPr>
        <w:t>★</w:t>
      </w:r>
      <w:r>
        <w:rPr>
          <w:rFonts w:hint="eastAsia" w:ascii="宋体" w:hAnsi="宋体"/>
          <w:b/>
          <w:sz w:val="24"/>
          <w:szCs w:val="28"/>
        </w:rPr>
        <w:t>基本要求</w:t>
      </w:r>
      <w:bookmarkEnd w:id="8"/>
    </w:p>
    <w:p>
      <w:pPr>
        <w:pStyle w:val="14"/>
        <w:numPr>
          <w:ilvl w:val="0"/>
          <w:numId w:val="4"/>
        </w:numPr>
        <w:tabs>
          <w:tab w:val="center" w:pos="4730"/>
        </w:tabs>
        <w:spacing w:line="360" w:lineRule="auto"/>
        <w:ind w:firstLineChars="0"/>
        <w:outlineLvl w:val="3"/>
        <w:rPr>
          <w:rFonts w:ascii="宋体" w:hAnsi="宋体" w:cstheme="minorEastAsia"/>
          <w:b/>
          <w:bCs/>
          <w:sz w:val="24"/>
          <w:szCs w:val="28"/>
        </w:rPr>
      </w:pPr>
      <w:r>
        <w:rPr>
          <w:rFonts w:hint="eastAsia" w:ascii="宋体" w:hAnsi="宋体" w:cstheme="minorEastAsia"/>
          <w:b/>
          <w:bCs/>
          <w:sz w:val="24"/>
          <w:szCs w:val="28"/>
        </w:rPr>
        <w:t>基表及部件要求</w:t>
      </w:r>
    </w:p>
    <w:p>
      <w:pPr>
        <w:spacing w:line="360" w:lineRule="auto"/>
        <w:ind w:firstLine="480" w:firstLineChars="200"/>
        <w:rPr>
          <w:rFonts w:ascii="宋体" w:hAnsi="宋体"/>
          <w:sz w:val="24"/>
          <w:szCs w:val="28"/>
        </w:rPr>
      </w:pPr>
      <w:r>
        <w:rPr>
          <w:rFonts w:hint="eastAsia" w:ascii="宋体" w:hAnsi="宋体"/>
          <w:sz w:val="24"/>
          <w:szCs w:val="28"/>
        </w:rPr>
        <w:t>物联网热水表基表要求符合国家标准</w:t>
      </w:r>
      <w:r>
        <w:rPr>
          <w:rFonts w:ascii="宋体" w:hAnsi="宋体"/>
          <w:sz w:val="24"/>
          <w:szCs w:val="28"/>
        </w:rPr>
        <w:t>GB/T778.1～3-2007</w:t>
      </w:r>
      <w:r>
        <w:rPr>
          <w:rFonts w:hint="eastAsia" w:ascii="宋体" w:hAnsi="宋体"/>
          <w:sz w:val="24"/>
          <w:szCs w:val="28"/>
        </w:rPr>
        <w:t>，CJT-535-2018。</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jc w:val="center"/>
              <w:rPr>
                <w:rFonts w:ascii="宋体" w:hAnsi="宋体"/>
                <w:b/>
                <w:kern w:val="0"/>
                <w:szCs w:val="21"/>
              </w:rPr>
            </w:pPr>
            <w:r>
              <w:rPr>
                <w:rFonts w:hint="eastAsia" w:ascii="宋体" w:hAnsi="宋体"/>
                <w:b/>
                <w:kern w:val="0"/>
                <w:szCs w:val="21"/>
              </w:rPr>
              <w:t>项目</w:t>
            </w:r>
          </w:p>
        </w:tc>
        <w:tc>
          <w:tcPr>
            <w:tcW w:w="5443" w:type="dxa"/>
          </w:tcPr>
          <w:p>
            <w:pPr>
              <w:jc w:val="center"/>
              <w:rPr>
                <w:rFonts w:ascii="宋体" w:hAnsi="宋体"/>
                <w:b/>
                <w:kern w:val="0"/>
                <w:szCs w:val="21"/>
              </w:rPr>
            </w:pPr>
            <w:r>
              <w:rPr>
                <w:rFonts w:hint="eastAsia" w:ascii="宋体" w:hAnsi="宋体"/>
                <w:b/>
                <w:kern w:val="0"/>
                <w:szCs w:val="21"/>
              </w:rPr>
              <w:t>要求描述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水表结构</w:t>
            </w:r>
          </w:p>
        </w:tc>
        <w:tc>
          <w:tcPr>
            <w:tcW w:w="5443" w:type="dxa"/>
          </w:tcPr>
          <w:p>
            <w:pPr>
              <w:rPr>
                <w:rFonts w:ascii="宋体" w:hAnsi="宋体"/>
                <w:kern w:val="0"/>
                <w:szCs w:val="21"/>
              </w:rPr>
            </w:pPr>
            <w:r>
              <w:rPr>
                <w:rFonts w:hint="eastAsia" w:ascii="宋体" w:hAnsi="宋体"/>
                <w:kern w:val="0"/>
                <w:szCs w:val="21"/>
              </w:rPr>
              <w:t>整体式，一体化防拆卸设计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水表通径</w:t>
            </w:r>
          </w:p>
        </w:tc>
        <w:tc>
          <w:tcPr>
            <w:tcW w:w="5443" w:type="dxa"/>
          </w:tcPr>
          <w:p>
            <w:pPr>
              <w:rPr>
                <w:rFonts w:ascii="宋体" w:hAnsi="宋体"/>
                <w:kern w:val="0"/>
                <w:szCs w:val="21"/>
              </w:rPr>
            </w:pPr>
            <w:r>
              <w:rPr>
                <w:rFonts w:hint="eastAsia" w:ascii="宋体" w:hAnsi="宋体"/>
                <w:kern w:val="0"/>
                <w:szCs w:val="21"/>
              </w:rPr>
              <w:t>DN15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安装长度</w:t>
            </w:r>
          </w:p>
        </w:tc>
        <w:tc>
          <w:tcPr>
            <w:tcW w:w="5443" w:type="dxa"/>
          </w:tcPr>
          <w:p>
            <w:pPr>
              <w:rPr>
                <w:rFonts w:ascii="宋体" w:hAnsi="宋体"/>
                <w:kern w:val="0"/>
                <w:szCs w:val="21"/>
              </w:rPr>
            </w:pPr>
            <w:r>
              <w:rPr>
                <w:rFonts w:hint="eastAsia" w:ascii="宋体" w:hAnsi="宋体"/>
                <w:kern w:val="0"/>
                <w:szCs w:val="21"/>
              </w:rPr>
              <w:t>179mm（满足现场环境安装要求）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供电</w:t>
            </w:r>
          </w:p>
        </w:tc>
        <w:tc>
          <w:tcPr>
            <w:tcW w:w="5443" w:type="dxa"/>
          </w:tcPr>
          <w:p>
            <w:pPr>
              <w:rPr>
                <w:rFonts w:ascii="宋体" w:hAnsi="宋体"/>
                <w:kern w:val="0"/>
                <w:szCs w:val="21"/>
              </w:rPr>
            </w:pPr>
            <w:r>
              <w:rPr>
                <w:rFonts w:hint="eastAsia" w:ascii="宋体" w:hAnsi="宋体"/>
                <w:kern w:val="0"/>
                <w:szCs w:val="21"/>
              </w:rPr>
              <w:t>电压≤12V DC  电流≤500mA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指示装置</w:t>
            </w:r>
          </w:p>
        </w:tc>
        <w:tc>
          <w:tcPr>
            <w:tcW w:w="5443" w:type="dxa"/>
          </w:tcPr>
          <w:p>
            <w:pPr>
              <w:rPr>
                <w:rFonts w:ascii="宋体" w:hAnsi="宋体"/>
                <w:kern w:val="0"/>
                <w:szCs w:val="21"/>
              </w:rPr>
            </w:pPr>
            <w:r>
              <w:rPr>
                <w:rFonts w:hint="eastAsia" w:ascii="宋体" w:hAnsi="宋体"/>
                <w:kern w:val="0"/>
                <w:szCs w:val="21"/>
              </w:rPr>
              <w:t>兼具机械数轮及液晶显示，符合GB/T 778.1-2018的规定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操作按钮</w:t>
            </w:r>
          </w:p>
        </w:tc>
        <w:tc>
          <w:tcPr>
            <w:tcW w:w="5443" w:type="dxa"/>
          </w:tcPr>
          <w:p>
            <w:pPr>
              <w:rPr>
                <w:rFonts w:ascii="宋体" w:hAnsi="宋体"/>
                <w:kern w:val="0"/>
                <w:szCs w:val="21"/>
              </w:rPr>
            </w:pPr>
            <w:r>
              <w:rPr>
                <w:rFonts w:hint="eastAsia" w:ascii="宋体" w:hAnsi="宋体"/>
                <w:kern w:val="0"/>
                <w:szCs w:val="21"/>
              </w:rPr>
              <w:t>具有暂停，关阀功能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基表材质</w:t>
            </w:r>
          </w:p>
        </w:tc>
        <w:tc>
          <w:tcPr>
            <w:tcW w:w="5443" w:type="dxa"/>
          </w:tcPr>
          <w:p>
            <w:pPr>
              <w:rPr>
                <w:rFonts w:ascii="宋体" w:hAnsi="宋体"/>
                <w:kern w:val="0"/>
                <w:szCs w:val="21"/>
              </w:rPr>
            </w:pPr>
            <w:r>
              <w:rPr>
                <w:rFonts w:hint="eastAsia" w:ascii="宋体" w:hAnsi="宋体"/>
                <w:kern w:val="0"/>
                <w:szCs w:val="21"/>
              </w:rPr>
              <w:t>黄铜，符合GB/T 778.1-2018的规定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计量精度</w:t>
            </w:r>
          </w:p>
        </w:tc>
        <w:tc>
          <w:tcPr>
            <w:tcW w:w="5443" w:type="dxa"/>
          </w:tcPr>
          <w:p>
            <w:pPr>
              <w:rPr>
                <w:rFonts w:ascii="宋体" w:hAnsi="宋体"/>
                <w:kern w:val="0"/>
                <w:szCs w:val="21"/>
              </w:rPr>
            </w:pPr>
            <w:r>
              <w:rPr>
                <w:rFonts w:hint="eastAsia" w:ascii="宋体" w:hAnsi="宋体"/>
                <w:kern w:val="0"/>
                <w:szCs w:val="21"/>
              </w:rPr>
              <w:t>2.0级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工作温度</w:t>
            </w:r>
          </w:p>
        </w:tc>
        <w:tc>
          <w:tcPr>
            <w:tcW w:w="5443" w:type="dxa"/>
          </w:tcPr>
          <w:p>
            <w:pPr>
              <w:rPr>
                <w:rFonts w:ascii="宋体" w:hAnsi="宋体"/>
                <w:kern w:val="0"/>
                <w:szCs w:val="21"/>
              </w:rPr>
            </w:pPr>
            <w:r>
              <w:rPr>
                <w:rFonts w:hint="eastAsia" w:ascii="宋体" w:hAnsi="宋体"/>
                <w:kern w:val="0"/>
                <w:szCs w:val="21"/>
              </w:rPr>
              <w:t>30~90℃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公称压力</w:t>
            </w:r>
          </w:p>
        </w:tc>
        <w:tc>
          <w:tcPr>
            <w:tcW w:w="5443" w:type="dxa"/>
          </w:tcPr>
          <w:p>
            <w:pPr>
              <w:rPr>
                <w:rFonts w:ascii="宋体" w:hAnsi="宋体"/>
                <w:kern w:val="0"/>
                <w:szCs w:val="21"/>
              </w:rPr>
            </w:pPr>
            <w:r>
              <w:rPr>
                <w:rFonts w:hint="eastAsia" w:ascii="宋体" w:hAnsi="宋体"/>
                <w:kern w:val="0"/>
                <w:szCs w:val="21"/>
              </w:rPr>
              <w:t>1.6MPa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压力损失</w:t>
            </w:r>
          </w:p>
        </w:tc>
        <w:tc>
          <w:tcPr>
            <w:tcW w:w="5443" w:type="dxa"/>
          </w:tcPr>
          <w:p>
            <w:pPr>
              <w:rPr>
                <w:rFonts w:ascii="宋体" w:hAnsi="宋体"/>
                <w:kern w:val="0"/>
                <w:szCs w:val="21"/>
              </w:rPr>
            </w:pPr>
            <w:r>
              <w:rPr>
                <w:rFonts w:hint="eastAsia" w:ascii="宋体" w:hAnsi="宋体"/>
                <w:kern w:val="0"/>
                <w:szCs w:val="21"/>
              </w:rPr>
              <w:t>不大于</w:t>
            </w:r>
            <w:r>
              <w:rPr>
                <w:rFonts w:ascii="宋体" w:hAnsi="宋体"/>
                <w:kern w:val="0"/>
                <w:szCs w:val="21"/>
              </w:rPr>
              <w:t>0.063MPa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过滤器</w:t>
            </w:r>
          </w:p>
        </w:tc>
        <w:tc>
          <w:tcPr>
            <w:tcW w:w="5443" w:type="dxa"/>
          </w:tcPr>
          <w:p>
            <w:pPr>
              <w:rPr>
                <w:rFonts w:ascii="宋体" w:hAnsi="宋体"/>
                <w:kern w:val="0"/>
                <w:szCs w:val="21"/>
              </w:rPr>
            </w:pPr>
            <w:r>
              <w:rPr>
                <w:rFonts w:hint="eastAsia" w:ascii="宋体" w:hAnsi="宋体"/>
                <w:kern w:val="0"/>
                <w:szCs w:val="21"/>
              </w:rPr>
              <w:t>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止回阀</w:t>
            </w:r>
          </w:p>
        </w:tc>
        <w:tc>
          <w:tcPr>
            <w:tcW w:w="5443" w:type="dxa"/>
          </w:tcPr>
          <w:p>
            <w:pPr>
              <w:rPr>
                <w:rFonts w:ascii="宋体" w:hAnsi="宋体"/>
                <w:kern w:val="0"/>
                <w:szCs w:val="21"/>
              </w:rPr>
            </w:pPr>
            <w:r>
              <w:rPr>
                <w:rFonts w:hint="eastAsia" w:ascii="宋体" w:hAnsi="宋体"/>
                <w:kern w:val="0"/>
                <w:szCs w:val="21"/>
              </w:rPr>
              <w:t>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hint="eastAsia" w:ascii="宋体" w:hAnsi="宋体"/>
                <w:color w:val="000000" w:themeColor="text1"/>
                <w:kern w:val="0"/>
                <w:szCs w:val="21"/>
              </w:rPr>
              <w:t>防护等级</w:t>
            </w:r>
          </w:p>
        </w:tc>
        <w:tc>
          <w:tcPr>
            <w:tcW w:w="5443" w:type="dxa"/>
          </w:tcPr>
          <w:p>
            <w:pPr>
              <w:rPr>
                <w:rFonts w:ascii="宋体" w:hAnsi="宋体"/>
                <w:color w:val="000000" w:themeColor="text1"/>
                <w:kern w:val="0"/>
                <w:szCs w:val="21"/>
              </w:rPr>
            </w:pPr>
            <w:r>
              <w:rPr>
                <w:rFonts w:hint="eastAsia" w:ascii="宋体" w:hAnsi="宋体"/>
                <w:color w:val="000000" w:themeColor="text1"/>
                <w:kern w:val="0"/>
                <w:szCs w:val="21"/>
              </w:rPr>
              <w:t>水表外壳为IP68，采用阻燃材料；电子装置连同引出线和引出线密封装置应达到IP65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hint="eastAsia" w:ascii="宋体" w:hAnsi="宋体"/>
                <w:color w:val="000000" w:themeColor="text1"/>
                <w:kern w:val="0"/>
                <w:szCs w:val="21"/>
              </w:rPr>
              <w:t>热水表电器元件防潮等级</w:t>
            </w:r>
          </w:p>
        </w:tc>
        <w:tc>
          <w:tcPr>
            <w:tcW w:w="5443" w:type="dxa"/>
          </w:tcPr>
          <w:p>
            <w:pPr>
              <w:rPr>
                <w:rFonts w:ascii="宋体" w:hAnsi="宋体"/>
                <w:color w:val="000000" w:themeColor="text1"/>
                <w:kern w:val="0"/>
                <w:szCs w:val="21"/>
              </w:rPr>
            </w:pPr>
            <w:r>
              <w:rPr>
                <w:rFonts w:hint="eastAsia" w:ascii="宋体" w:hAnsi="宋体"/>
                <w:color w:val="000000" w:themeColor="text1"/>
                <w:kern w:val="0"/>
                <w:szCs w:val="21"/>
              </w:rPr>
              <w:t>国家电子产品I级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hint="eastAsia" w:ascii="宋体" w:hAnsi="宋体"/>
                <w:color w:val="000000" w:themeColor="text1"/>
                <w:kern w:val="0"/>
                <w:szCs w:val="21"/>
              </w:rPr>
              <w:t>核心元器件（CPU、传感器、采样计量模块等）</w:t>
            </w:r>
          </w:p>
        </w:tc>
        <w:tc>
          <w:tcPr>
            <w:tcW w:w="5443" w:type="dxa"/>
          </w:tcPr>
          <w:p>
            <w:pPr>
              <w:rPr>
                <w:rFonts w:ascii="宋体" w:hAnsi="宋体"/>
                <w:color w:val="000000" w:themeColor="text1"/>
                <w:kern w:val="0"/>
                <w:szCs w:val="21"/>
              </w:rPr>
            </w:pPr>
            <w:r>
              <w:rPr>
                <w:rFonts w:hint="eastAsia" w:ascii="宋体" w:hAnsi="宋体"/>
                <w:color w:val="000000" w:themeColor="text1"/>
                <w:kern w:val="0"/>
                <w:szCs w:val="21"/>
              </w:rPr>
              <w:t>应为知名品牌的成熟产品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hint="eastAsia" w:ascii="宋体" w:hAnsi="宋体"/>
                <w:color w:val="000000" w:themeColor="text1"/>
                <w:kern w:val="0"/>
                <w:szCs w:val="21"/>
              </w:rPr>
              <w:t>电磁阀</w:t>
            </w:r>
          </w:p>
        </w:tc>
        <w:tc>
          <w:tcPr>
            <w:tcW w:w="5443" w:type="dxa"/>
          </w:tcPr>
          <w:p>
            <w:pPr>
              <w:adjustRightInd w:val="0"/>
              <w:rPr>
                <w:rFonts w:ascii="宋体" w:hAnsi="宋体"/>
                <w:color w:val="000000" w:themeColor="text1"/>
                <w:kern w:val="0"/>
                <w:szCs w:val="21"/>
              </w:rPr>
            </w:pPr>
            <w:r>
              <w:rPr>
                <w:rFonts w:hint="eastAsia" w:ascii="宋体" w:hAnsi="宋体"/>
                <w:color w:val="000000" w:themeColor="text1"/>
                <w:kern w:val="0"/>
                <w:szCs w:val="21"/>
              </w:rPr>
              <w:t>黄铜，无压损、功耗低、故障率低、可开关次数不低于6万次，掉电关闭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hint="eastAsia" w:ascii="宋体" w:hAnsi="宋体"/>
                <w:color w:val="000000" w:themeColor="text1"/>
                <w:kern w:val="0"/>
                <w:szCs w:val="21"/>
              </w:rPr>
              <w:t>温度传感器</w:t>
            </w:r>
          </w:p>
        </w:tc>
        <w:tc>
          <w:tcPr>
            <w:tcW w:w="5443" w:type="dxa"/>
          </w:tcPr>
          <w:p>
            <w:pPr>
              <w:rPr>
                <w:rFonts w:ascii="宋体" w:hAnsi="宋体"/>
                <w:color w:val="000000" w:themeColor="text1"/>
                <w:kern w:val="0"/>
                <w:szCs w:val="21"/>
              </w:rPr>
            </w:pPr>
            <w:r>
              <w:rPr>
                <w:rFonts w:hint="eastAsia" w:ascii="宋体" w:hAnsi="宋体"/>
                <w:color w:val="000000" w:themeColor="text1"/>
                <w:kern w:val="0"/>
                <w:szCs w:val="21"/>
              </w:rPr>
              <w:t>封装在水表内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hint="eastAsia" w:ascii="宋体" w:hAnsi="宋体"/>
                <w:color w:val="000000" w:themeColor="text1"/>
                <w:kern w:val="0"/>
                <w:szCs w:val="21"/>
              </w:rPr>
              <w:t>供电电源</w:t>
            </w:r>
          </w:p>
        </w:tc>
        <w:tc>
          <w:tcPr>
            <w:tcW w:w="5443" w:type="dxa"/>
          </w:tcPr>
          <w:p>
            <w:pPr>
              <w:rPr>
                <w:rFonts w:ascii="宋体" w:hAnsi="宋体"/>
                <w:color w:val="000000" w:themeColor="text1"/>
                <w:kern w:val="0"/>
                <w:szCs w:val="21"/>
              </w:rPr>
            </w:pPr>
            <w:r>
              <w:rPr>
                <w:rFonts w:hint="eastAsia" w:ascii="宋体" w:hAnsi="宋体"/>
                <w:color w:val="000000" w:themeColor="text1"/>
                <w:kern w:val="0"/>
                <w:szCs w:val="21"/>
              </w:rPr>
              <w:t>选用有3C认证书的产品（外购电源的，提供供货商的3C认证书）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hint="eastAsia" w:ascii="宋体" w:hAnsi="宋体"/>
                <w:color w:val="000000" w:themeColor="text1"/>
                <w:kern w:val="0"/>
                <w:szCs w:val="21"/>
              </w:rPr>
              <w:t>过流保护</w:t>
            </w:r>
          </w:p>
        </w:tc>
        <w:tc>
          <w:tcPr>
            <w:tcW w:w="5443" w:type="dxa"/>
          </w:tcPr>
          <w:p>
            <w:pPr>
              <w:rPr>
                <w:rFonts w:ascii="宋体" w:hAnsi="宋体"/>
                <w:color w:val="000000" w:themeColor="text1"/>
                <w:kern w:val="0"/>
                <w:szCs w:val="21"/>
              </w:rPr>
            </w:pPr>
            <w:r>
              <w:rPr>
                <w:rFonts w:hint="eastAsia" w:ascii="宋体" w:hAnsi="宋体"/>
                <w:color w:val="000000" w:themeColor="text1"/>
                <w:kern w:val="0"/>
                <w:szCs w:val="21"/>
              </w:rPr>
              <w:t>自恢复保险丝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ascii="宋体" w:hAnsi="宋体"/>
                <w:color w:val="000000" w:themeColor="text1"/>
                <w:kern w:val="0"/>
                <w:szCs w:val="21"/>
              </w:rPr>
              <w:t>物联网热水表</w:t>
            </w:r>
            <w:r>
              <w:rPr>
                <w:rFonts w:hint="eastAsia" w:ascii="宋体" w:hAnsi="宋体"/>
                <w:color w:val="000000" w:themeColor="text1"/>
                <w:kern w:val="0"/>
                <w:szCs w:val="21"/>
              </w:rPr>
              <w:t>表头、</w:t>
            </w:r>
            <w:r>
              <w:rPr>
                <w:rFonts w:ascii="宋体" w:hAnsi="宋体"/>
                <w:color w:val="000000" w:themeColor="text1"/>
                <w:kern w:val="0"/>
                <w:szCs w:val="21"/>
              </w:rPr>
              <w:t>出口具有防</w:t>
            </w:r>
            <w:r>
              <w:rPr>
                <w:rFonts w:hint="eastAsia" w:ascii="宋体" w:hAnsi="宋体"/>
                <w:color w:val="000000" w:themeColor="text1"/>
                <w:kern w:val="0"/>
                <w:szCs w:val="21"/>
              </w:rPr>
              <w:t>硬物插入保护</w:t>
            </w:r>
            <w:r>
              <w:rPr>
                <w:rFonts w:ascii="宋体" w:hAnsi="宋体"/>
                <w:color w:val="000000" w:themeColor="text1"/>
                <w:kern w:val="0"/>
                <w:szCs w:val="21"/>
              </w:rPr>
              <w:t>措施</w:t>
            </w:r>
          </w:p>
        </w:tc>
        <w:tc>
          <w:tcPr>
            <w:tcW w:w="5443" w:type="dxa"/>
          </w:tcPr>
          <w:p>
            <w:pPr>
              <w:tabs>
                <w:tab w:val="left" w:pos="720"/>
              </w:tabs>
              <w:adjustRightInd w:val="0"/>
              <w:rPr>
                <w:rFonts w:ascii="宋体" w:hAnsi="宋体"/>
                <w:color w:val="000000" w:themeColor="text1"/>
                <w:kern w:val="0"/>
                <w:szCs w:val="21"/>
              </w:rPr>
            </w:pPr>
            <w:r>
              <w:rPr>
                <w:rFonts w:hint="eastAsia" w:ascii="宋体" w:hAnsi="宋体"/>
                <w:color w:val="000000" w:themeColor="text1"/>
                <w:kern w:val="0"/>
                <w:szCs w:val="21"/>
              </w:rPr>
              <w:t>1、</w:t>
            </w:r>
            <w:r>
              <w:rPr>
                <w:rFonts w:ascii="宋体" w:hAnsi="宋体"/>
                <w:color w:val="000000" w:themeColor="text1"/>
                <w:kern w:val="0"/>
                <w:szCs w:val="21"/>
              </w:rPr>
              <w:t>避免</w:t>
            </w:r>
            <w:r>
              <w:rPr>
                <w:rFonts w:hint="eastAsia" w:ascii="宋体" w:hAnsi="宋体"/>
                <w:color w:val="000000" w:themeColor="text1"/>
                <w:kern w:val="0"/>
                <w:szCs w:val="21"/>
              </w:rPr>
              <w:t>用户打开水表用</w:t>
            </w:r>
            <w:r>
              <w:rPr>
                <w:rFonts w:ascii="宋体" w:hAnsi="宋体"/>
                <w:color w:val="000000" w:themeColor="text1"/>
                <w:kern w:val="0"/>
                <w:szCs w:val="21"/>
              </w:rPr>
              <w:t>铁线等穿入破坏电磁阀</w:t>
            </w:r>
          </w:p>
          <w:p>
            <w:pPr>
              <w:rPr>
                <w:rFonts w:ascii="宋体" w:hAnsi="宋体"/>
                <w:color w:val="000000" w:themeColor="text1"/>
                <w:kern w:val="0"/>
                <w:szCs w:val="21"/>
              </w:rPr>
            </w:pPr>
            <w:r>
              <w:rPr>
                <w:rFonts w:hint="eastAsia" w:ascii="宋体" w:hAnsi="宋体"/>
                <w:color w:val="000000" w:themeColor="text1"/>
                <w:kern w:val="0"/>
                <w:szCs w:val="21"/>
              </w:rPr>
              <w:t>2、表头防插针破坏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hint="eastAsia" w:ascii="宋体" w:hAnsi="宋体"/>
                <w:color w:val="000000" w:themeColor="text1"/>
                <w:kern w:val="0"/>
                <w:szCs w:val="21"/>
              </w:rPr>
              <w:t>磁攻击</w:t>
            </w:r>
          </w:p>
        </w:tc>
        <w:tc>
          <w:tcPr>
            <w:tcW w:w="5443" w:type="dxa"/>
          </w:tcPr>
          <w:p>
            <w:pPr>
              <w:adjustRightInd w:val="0"/>
              <w:rPr>
                <w:rFonts w:ascii="宋体" w:hAnsi="宋体"/>
                <w:color w:val="000000" w:themeColor="text1"/>
                <w:kern w:val="0"/>
                <w:szCs w:val="21"/>
              </w:rPr>
            </w:pPr>
            <w:r>
              <w:rPr>
                <w:rFonts w:hint="eastAsia" w:ascii="宋体" w:hAnsi="宋体"/>
                <w:color w:val="000000" w:themeColor="text1"/>
                <w:kern w:val="0"/>
                <w:szCs w:val="21"/>
              </w:rPr>
              <w:t>遇到外部磁攻击自动关阀，攻击解除后自动恢复正常工作状态并记录上传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color w:val="000000" w:themeColor="text1"/>
                <w:kern w:val="0"/>
                <w:szCs w:val="21"/>
              </w:rPr>
            </w:pPr>
            <w:r>
              <w:rPr>
                <w:rFonts w:hint="eastAsia" w:ascii="宋体" w:hAnsi="宋体"/>
                <w:color w:val="000000" w:themeColor="text1"/>
                <w:kern w:val="0"/>
                <w:szCs w:val="21"/>
              </w:rPr>
              <w:t>射频识别模块</w:t>
            </w:r>
          </w:p>
        </w:tc>
        <w:tc>
          <w:tcPr>
            <w:tcW w:w="5443" w:type="dxa"/>
          </w:tcPr>
          <w:p>
            <w:pPr>
              <w:tabs>
                <w:tab w:val="left" w:pos="720"/>
              </w:tabs>
              <w:adjustRightInd w:val="0"/>
              <w:rPr>
                <w:rFonts w:ascii="宋体" w:hAnsi="宋体"/>
                <w:color w:val="000000" w:themeColor="text1"/>
                <w:kern w:val="0"/>
                <w:szCs w:val="21"/>
              </w:rPr>
            </w:pPr>
            <w:r>
              <w:rPr>
                <w:rFonts w:hint="eastAsia" w:ascii="宋体" w:hAnsi="宋体"/>
                <w:color w:val="000000" w:themeColor="text1"/>
                <w:kern w:val="0"/>
                <w:szCs w:val="21"/>
              </w:rPr>
              <w:t>带射频识别模块，可以识别包括华南理工大学校园卡在内的CPU卡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NB-IoT通信模块</w:t>
            </w:r>
          </w:p>
        </w:tc>
        <w:tc>
          <w:tcPr>
            <w:tcW w:w="5443" w:type="dxa"/>
          </w:tcPr>
          <w:p>
            <w:pPr>
              <w:tabs>
                <w:tab w:val="left" w:pos="720"/>
              </w:tabs>
              <w:adjustRightInd w:val="0"/>
              <w:rPr>
                <w:rFonts w:ascii="宋体" w:hAnsi="宋体"/>
                <w:kern w:val="0"/>
                <w:szCs w:val="21"/>
              </w:rPr>
            </w:pPr>
            <w:r>
              <w:rPr>
                <w:rFonts w:hint="eastAsia" w:ascii="宋体" w:hAnsi="宋体"/>
                <w:kern w:val="0"/>
                <w:szCs w:val="21"/>
              </w:rPr>
              <w:t>具备工信部颁发的“电信设备进网许可证”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蓝牙模块</w:t>
            </w:r>
          </w:p>
        </w:tc>
        <w:tc>
          <w:tcPr>
            <w:tcW w:w="5443" w:type="dxa"/>
          </w:tcPr>
          <w:p>
            <w:pPr>
              <w:tabs>
                <w:tab w:val="left" w:pos="720"/>
              </w:tabs>
              <w:adjustRightInd w:val="0"/>
              <w:rPr>
                <w:rFonts w:ascii="宋体" w:hAnsi="宋体"/>
                <w:kern w:val="0"/>
                <w:szCs w:val="21"/>
              </w:rPr>
            </w:pPr>
            <w:r>
              <w:rPr>
                <w:rFonts w:hint="eastAsia" w:ascii="宋体" w:hAnsi="宋体"/>
                <w:kern w:val="0"/>
                <w:szCs w:val="21"/>
              </w:rPr>
              <w:t>4.0或以上，低版本兼容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ascii="宋体" w:hAnsi="宋体"/>
                <w:kern w:val="0"/>
                <w:szCs w:val="21"/>
              </w:rPr>
              <w:t>封装</w:t>
            </w:r>
            <w:r>
              <w:rPr>
                <w:rFonts w:hint="eastAsia" w:ascii="宋体" w:hAnsi="宋体"/>
                <w:kern w:val="0"/>
                <w:szCs w:val="21"/>
              </w:rPr>
              <w:t>方式</w:t>
            </w:r>
          </w:p>
        </w:tc>
        <w:tc>
          <w:tcPr>
            <w:tcW w:w="5443" w:type="dxa"/>
          </w:tcPr>
          <w:p>
            <w:pPr>
              <w:tabs>
                <w:tab w:val="left" w:pos="720"/>
              </w:tabs>
              <w:adjustRightInd w:val="0"/>
              <w:rPr>
                <w:rFonts w:ascii="宋体" w:hAnsi="宋体"/>
                <w:kern w:val="0"/>
                <w:szCs w:val="21"/>
              </w:rPr>
            </w:pPr>
            <w:r>
              <w:rPr>
                <w:rFonts w:ascii="宋体" w:hAnsi="宋体"/>
                <w:kern w:val="0"/>
                <w:szCs w:val="21"/>
              </w:rPr>
              <w:t>内三角防盗螺丝封装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hint="eastAsia" w:ascii="宋体" w:hAnsi="宋体"/>
                <w:kern w:val="0"/>
                <w:szCs w:val="21"/>
              </w:rPr>
              <w:t>外观</w:t>
            </w:r>
          </w:p>
        </w:tc>
        <w:tc>
          <w:tcPr>
            <w:tcW w:w="5443" w:type="dxa"/>
          </w:tcPr>
          <w:p>
            <w:pPr>
              <w:tabs>
                <w:tab w:val="left" w:pos="720"/>
              </w:tabs>
              <w:adjustRightInd w:val="0"/>
              <w:rPr>
                <w:rFonts w:ascii="宋体" w:hAnsi="宋体"/>
                <w:kern w:val="0"/>
                <w:szCs w:val="21"/>
              </w:rPr>
            </w:pPr>
            <w:r>
              <w:rPr>
                <w:rFonts w:hint="eastAsia" w:ascii="宋体" w:hAnsi="宋体"/>
                <w:kern w:val="0"/>
                <w:szCs w:val="21"/>
              </w:rPr>
              <w:t>上部印水表型号、采购人LOGO，侧边或底部小字体印采购人名称、生产单位名称，其他按国家要求印制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rPr>
                <w:rFonts w:ascii="宋体" w:hAnsi="宋体"/>
                <w:kern w:val="0"/>
                <w:szCs w:val="21"/>
              </w:rPr>
            </w:pPr>
            <w:r>
              <w:rPr>
                <w:rFonts w:ascii="宋体" w:hAnsi="宋体"/>
                <w:kern w:val="0"/>
                <w:szCs w:val="21"/>
              </w:rPr>
              <w:t>各项技术</w:t>
            </w:r>
            <w:r>
              <w:rPr>
                <w:rFonts w:hint="eastAsia" w:ascii="宋体" w:hAnsi="宋体"/>
                <w:kern w:val="0"/>
                <w:szCs w:val="21"/>
              </w:rPr>
              <w:t>标准</w:t>
            </w:r>
            <w:r>
              <w:rPr>
                <w:rFonts w:ascii="宋体" w:hAnsi="宋体"/>
                <w:kern w:val="0"/>
                <w:szCs w:val="21"/>
              </w:rPr>
              <w:t>和检测标准符合</w:t>
            </w:r>
          </w:p>
        </w:tc>
        <w:tc>
          <w:tcPr>
            <w:tcW w:w="5443" w:type="dxa"/>
          </w:tcPr>
          <w:p>
            <w:pPr>
              <w:rPr>
                <w:rFonts w:ascii="宋体" w:hAnsi="宋体"/>
                <w:kern w:val="0"/>
                <w:szCs w:val="21"/>
              </w:rPr>
            </w:pPr>
            <w:r>
              <w:rPr>
                <w:rFonts w:hint="eastAsia" w:ascii="宋体" w:hAnsi="宋体"/>
                <w:kern w:val="0"/>
                <w:szCs w:val="21"/>
              </w:rPr>
              <w:t>JJG 686-2015  热水水表检定规程</w:t>
            </w:r>
          </w:p>
          <w:p>
            <w:pPr>
              <w:rPr>
                <w:rFonts w:ascii="宋体" w:hAnsi="宋体"/>
                <w:kern w:val="0"/>
                <w:szCs w:val="21"/>
              </w:rPr>
            </w:pPr>
            <w:r>
              <w:rPr>
                <w:rFonts w:hint="eastAsia" w:ascii="宋体" w:hAnsi="宋体"/>
                <w:kern w:val="0"/>
                <w:szCs w:val="21"/>
              </w:rPr>
              <w:t>GB/T778-2018  饮用冷水水表和热水水表技术标准</w:t>
            </w:r>
          </w:p>
          <w:p>
            <w:pPr>
              <w:rPr>
                <w:rFonts w:ascii="宋体" w:hAnsi="宋体"/>
                <w:kern w:val="0"/>
                <w:szCs w:val="21"/>
              </w:rPr>
            </w:pPr>
            <w:r>
              <w:rPr>
                <w:rFonts w:hint="eastAsia" w:ascii="宋体" w:hAnsi="宋体"/>
                <w:kern w:val="0"/>
                <w:szCs w:val="21"/>
              </w:rPr>
              <w:t>CJT224-2012   电子远传水表行业标准</w:t>
            </w:r>
          </w:p>
        </w:tc>
      </w:tr>
    </w:tbl>
    <w:p>
      <w:pPr>
        <w:pStyle w:val="14"/>
        <w:numPr>
          <w:ilvl w:val="0"/>
          <w:numId w:val="4"/>
        </w:numPr>
        <w:tabs>
          <w:tab w:val="center" w:pos="4730"/>
        </w:tabs>
        <w:spacing w:line="360" w:lineRule="auto"/>
        <w:ind w:firstLineChars="0"/>
        <w:outlineLvl w:val="3"/>
        <w:rPr>
          <w:rFonts w:ascii="宋体" w:hAnsi="宋体" w:cstheme="minorEastAsia"/>
          <w:b/>
          <w:bCs/>
          <w:sz w:val="24"/>
          <w:szCs w:val="28"/>
        </w:rPr>
      </w:pPr>
      <w:r>
        <w:rPr>
          <w:rFonts w:hint="eastAsia" w:ascii="宋体" w:hAnsi="宋体" w:cstheme="minorEastAsia"/>
          <w:b/>
          <w:bCs/>
          <w:sz w:val="24"/>
          <w:szCs w:val="28"/>
        </w:rPr>
        <w:t>数据存储及通讯功能要求</w:t>
      </w:r>
    </w:p>
    <w:p>
      <w:pPr>
        <w:pStyle w:val="14"/>
        <w:numPr>
          <w:ilvl w:val="0"/>
          <w:numId w:val="5"/>
        </w:numPr>
        <w:tabs>
          <w:tab w:val="left" w:pos="720"/>
        </w:tabs>
        <w:adjustRightInd w:val="0"/>
        <w:spacing w:line="360" w:lineRule="auto"/>
        <w:ind w:firstLineChars="0"/>
        <w:rPr>
          <w:rFonts w:ascii="宋体" w:hAnsi="宋体"/>
          <w:sz w:val="24"/>
          <w:szCs w:val="28"/>
        </w:rPr>
      </w:pPr>
      <w:r>
        <w:rPr>
          <w:rFonts w:hint="eastAsia" w:ascii="宋体" w:hAnsi="宋体"/>
          <w:sz w:val="24"/>
          <w:szCs w:val="28"/>
        </w:rPr>
        <w:t>数据存储功能</w:t>
      </w:r>
    </w:p>
    <w:p>
      <w:pPr>
        <w:pStyle w:val="14"/>
        <w:numPr>
          <w:ilvl w:val="0"/>
          <w:numId w:val="6"/>
        </w:numPr>
        <w:tabs>
          <w:tab w:val="left" w:pos="720"/>
        </w:tabs>
        <w:adjustRightInd w:val="0"/>
        <w:spacing w:line="360" w:lineRule="auto"/>
        <w:ind w:firstLineChars="0"/>
        <w:rPr>
          <w:rFonts w:ascii="宋体" w:hAnsi="宋体"/>
          <w:sz w:val="24"/>
          <w:szCs w:val="28"/>
        </w:rPr>
      </w:pPr>
      <w:r>
        <w:rPr>
          <w:rFonts w:hint="eastAsia" w:ascii="宋体" w:hAnsi="宋体"/>
          <w:sz w:val="24"/>
          <w:szCs w:val="28"/>
        </w:rPr>
        <w:t>数据类型</w:t>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tabs>
                <w:tab w:val="left" w:pos="720"/>
              </w:tabs>
              <w:adjustRightInd w:val="0"/>
              <w:jc w:val="center"/>
              <w:rPr>
                <w:rFonts w:ascii="宋体" w:hAnsi="宋体"/>
                <w:kern w:val="0"/>
                <w:szCs w:val="21"/>
              </w:rPr>
            </w:pPr>
            <w:r>
              <w:rPr>
                <w:rFonts w:hint="eastAsia" w:ascii="宋体" w:hAnsi="宋体"/>
                <w:kern w:val="0"/>
                <w:szCs w:val="21"/>
              </w:rPr>
              <w:t>存储的数据类型</w:t>
            </w:r>
          </w:p>
          <w:p>
            <w:pPr>
              <w:tabs>
                <w:tab w:val="left" w:pos="720"/>
              </w:tabs>
              <w:adjustRightInd w:val="0"/>
              <w:jc w:val="center"/>
              <w:rPr>
                <w:rFonts w:ascii="宋体" w:hAnsi="宋体"/>
                <w:kern w:val="0"/>
                <w:szCs w:val="21"/>
              </w:rPr>
            </w:pPr>
            <w:r>
              <w:rPr>
                <w:rFonts w:hint="eastAsia" w:ascii="宋体" w:hAnsi="宋体"/>
                <w:kern w:val="0"/>
                <w:szCs w:val="21"/>
              </w:rPr>
              <w:t>包括但不限于：</w:t>
            </w:r>
          </w:p>
        </w:tc>
        <w:tc>
          <w:tcPr>
            <w:tcW w:w="5301" w:type="dxa"/>
          </w:tcPr>
          <w:p>
            <w:pPr>
              <w:rPr>
                <w:rFonts w:ascii="宋体" w:hAnsi="宋体"/>
                <w:kern w:val="0"/>
                <w:sz w:val="20"/>
              </w:rPr>
            </w:pPr>
            <w:r>
              <w:rPr>
                <w:rFonts w:hint="eastAsia" w:ascii="宋体" w:hAnsi="宋体"/>
                <w:kern w:val="0"/>
                <w:sz w:val="20"/>
              </w:rPr>
              <w:t>水表设备ID</w:t>
            </w:r>
          </w:p>
          <w:p>
            <w:pPr>
              <w:rPr>
                <w:rFonts w:ascii="宋体" w:hAnsi="宋体"/>
                <w:kern w:val="0"/>
                <w:sz w:val="20"/>
              </w:rPr>
            </w:pPr>
            <w:r>
              <w:rPr>
                <w:rFonts w:hint="eastAsia" w:ascii="宋体" w:hAnsi="宋体"/>
                <w:kern w:val="0"/>
                <w:sz w:val="20"/>
              </w:rPr>
              <w:t>水表读数</w:t>
            </w:r>
          </w:p>
          <w:p>
            <w:pPr>
              <w:rPr>
                <w:rFonts w:ascii="宋体" w:hAnsi="宋体"/>
                <w:kern w:val="0"/>
                <w:sz w:val="20"/>
              </w:rPr>
            </w:pPr>
            <w:r>
              <w:rPr>
                <w:rFonts w:hint="eastAsia" w:ascii="宋体" w:hAnsi="宋体"/>
                <w:kern w:val="0"/>
                <w:sz w:val="20"/>
              </w:rPr>
              <w:t>用户ID</w:t>
            </w:r>
          </w:p>
          <w:p>
            <w:pPr>
              <w:rPr>
                <w:rFonts w:ascii="宋体" w:hAnsi="宋体"/>
                <w:kern w:val="0"/>
                <w:sz w:val="20"/>
              </w:rPr>
            </w:pPr>
            <w:r>
              <w:rPr>
                <w:rFonts w:hint="eastAsia" w:ascii="宋体" w:hAnsi="宋体"/>
                <w:kern w:val="0"/>
                <w:sz w:val="20"/>
              </w:rPr>
              <w:t>用户授权卡ID</w:t>
            </w:r>
          </w:p>
          <w:p>
            <w:pPr>
              <w:rPr>
                <w:rFonts w:ascii="宋体" w:hAnsi="宋体"/>
                <w:kern w:val="0"/>
                <w:sz w:val="20"/>
              </w:rPr>
            </w:pPr>
            <w:r>
              <w:rPr>
                <w:rFonts w:hint="eastAsia" w:ascii="宋体" w:hAnsi="宋体"/>
                <w:kern w:val="0"/>
                <w:sz w:val="20"/>
              </w:rPr>
              <w:t>开始用水时间</w:t>
            </w:r>
          </w:p>
          <w:p>
            <w:pPr>
              <w:rPr>
                <w:rFonts w:ascii="宋体" w:hAnsi="宋体"/>
                <w:kern w:val="0"/>
                <w:sz w:val="20"/>
              </w:rPr>
            </w:pPr>
            <w:r>
              <w:rPr>
                <w:rFonts w:hint="eastAsia" w:ascii="宋体" w:hAnsi="宋体"/>
                <w:kern w:val="0"/>
                <w:sz w:val="20"/>
              </w:rPr>
              <w:t>结束用水时间</w:t>
            </w:r>
          </w:p>
          <w:p>
            <w:pPr>
              <w:rPr>
                <w:rFonts w:ascii="宋体" w:hAnsi="宋体"/>
                <w:kern w:val="0"/>
                <w:sz w:val="20"/>
              </w:rPr>
            </w:pPr>
            <w:r>
              <w:rPr>
                <w:rFonts w:hint="eastAsia" w:ascii="宋体" w:hAnsi="宋体"/>
                <w:kern w:val="0"/>
                <w:sz w:val="20"/>
              </w:rPr>
              <w:t>用水时长</w:t>
            </w:r>
          </w:p>
          <w:p>
            <w:pPr>
              <w:rPr>
                <w:rFonts w:ascii="宋体" w:hAnsi="宋体"/>
                <w:kern w:val="0"/>
                <w:sz w:val="20"/>
              </w:rPr>
            </w:pPr>
            <w:r>
              <w:rPr>
                <w:rFonts w:hint="eastAsia" w:ascii="宋体" w:hAnsi="宋体"/>
                <w:kern w:val="0"/>
                <w:sz w:val="20"/>
              </w:rPr>
              <w:t>用水量</w:t>
            </w:r>
          </w:p>
          <w:p>
            <w:pPr>
              <w:rPr>
                <w:rFonts w:ascii="宋体" w:hAnsi="宋体"/>
                <w:kern w:val="0"/>
                <w:sz w:val="20"/>
              </w:rPr>
            </w:pPr>
            <w:r>
              <w:rPr>
                <w:rFonts w:hint="eastAsia" w:ascii="宋体" w:hAnsi="宋体"/>
                <w:kern w:val="0"/>
                <w:sz w:val="20"/>
              </w:rPr>
              <w:t>消费金额</w:t>
            </w:r>
          </w:p>
          <w:p>
            <w:pPr>
              <w:rPr>
                <w:rFonts w:ascii="宋体" w:hAnsi="宋体"/>
                <w:kern w:val="0"/>
                <w:sz w:val="20"/>
              </w:rPr>
            </w:pPr>
            <w:r>
              <w:rPr>
                <w:rFonts w:hint="eastAsia" w:ascii="宋体" w:hAnsi="宋体"/>
                <w:kern w:val="0"/>
                <w:sz w:val="20"/>
              </w:rPr>
              <w:t>水温</w:t>
            </w:r>
          </w:p>
          <w:p>
            <w:pPr>
              <w:rPr>
                <w:rFonts w:ascii="宋体" w:hAnsi="宋体"/>
                <w:kern w:val="0"/>
                <w:sz w:val="20"/>
              </w:rPr>
            </w:pPr>
            <w:r>
              <w:rPr>
                <w:rFonts w:hint="eastAsia" w:ascii="宋体" w:hAnsi="宋体"/>
                <w:kern w:val="0"/>
                <w:sz w:val="20"/>
              </w:rPr>
              <w:t>水表费率</w:t>
            </w:r>
          </w:p>
          <w:p>
            <w:pPr>
              <w:rPr>
                <w:rFonts w:ascii="宋体" w:hAnsi="宋体"/>
                <w:kern w:val="0"/>
                <w:sz w:val="20"/>
              </w:rPr>
            </w:pPr>
            <w:r>
              <w:rPr>
                <w:rFonts w:hint="eastAsia" w:ascii="宋体" w:hAnsi="宋体"/>
                <w:kern w:val="0"/>
                <w:sz w:val="20"/>
              </w:rPr>
              <w:t>设备报警信息</w:t>
            </w:r>
          </w:p>
          <w:p>
            <w:pPr>
              <w:pStyle w:val="2"/>
            </w:pPr>
            <w:r>
              <w:rPr>
                <w:rFonts w:hint="eastAsia"/>
              </w:rPr>
              <w:t>授权次数</w:t>
            </w:r>
          </w:p>
        </w:tc>
      </w:tr>
    </w:tbl>
    <w:p>
      <w:pPr>
        <w:pStyle w:val="14"/>
        <w:numPr>
          <w:ilvl w:val="0"/>
          <w:numId w:val="6"/>
        </w:numPr>
        <w:tabs>
          <w:tab w:val="left" w:pos="720"/>
        </w:tabs>
        <w:adjustRightInd w:val="0"/>
        <w:spacing w:line="360" w:lineRule="auto"/>
        <w:ind w:firstLineChars="0"/>
        <w:rPr>
          <w:rFonts w:ascii="宋体" w:hAnsi="宋体"/>
          <w:sz w:val="24"/>
          <w:szCs w:val="28"/>
        </w:rPr>
      </w:pPr>
      <w:r>
        <w:rPr>
          <w:rFonts w:hint="eastAsia" w:ascii="宋体" w:hAnsi="宋体"/>
          <w:sz w:val="24"/>
          <w:szCs w:val="28"/>
        </w:rPr>
        <w:t>数据记录</w:t>
      </w:r>
    </w:p>
    <w:p>
      <w:pPr>
        <w:spacing w:line="360" w:lineRule="auto"/>
        <w:ind w:firstLine="480" w:firstLineChars="200"/>
        <w:rPr>
          <w:rFonts w:ascii="宋体" w:hAnsi="宋体"/>
          <w:sz w:val="24"/>
          <w:szCs w:val="28"/>
        </w:rPr>
      </w:pPr>
      <w:r>
        <w:rPr>
          <w:rFonts w:hint="eastAsia" w:ascii="宋体" w:hAnsi="宋体"/>
          <w:sz w:val="24"/>
          <w:szCs w:val="28"/>
        </w:rPr>
        <w:t>以下定义的数据记录，是指水表生成的、由多项“数据类型”所组成的记录。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868"/>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宋体" w:hAnsi="宋体"/>
                <w:b/>
                <w:kern w:val="0"/>
                <w:szCs w:val="21"/>
              </w:rPr>
            </w:pPr>
            <w:r>
              <w:rPr>
                <w:rFonts w:hint="eastAsia" w:ascii="宋体" w:hAnsi="宋体"/>
                <w:b/>
                <w:kern w:val="0"/>
                <w:szCs w:val="21"/>
              </w:rPr>
              <w:t>项目</w:t>
            </w:r>
          </w:p>
        </w:tc>
        <w:tc>
          <w:tcPr>
            <w:tcW w:w="3868" w:type="dxa"/>
          </w:tcPr>
          <w:p>
            <w:pPr>
              <w:jc w:val="center"/>
              <w:rPr>
                <w:rFonts w:ascii="宋体" w:hAnsi="宋体"/>
                <w:b/>
                <w:kern w:val="0"/>
                <w:szCs w:val="21"/>
              </w:rPr>
            </w:pPr>
            <w:r>
              <w:rPr>
                <w:rFonts w:hint="eastAsia" w:ascii="宋体" w:hAnsi="宋体"/>
                <w:b/>
                <w:kern w:val="0"/>
                <w:szCs w:val="21"/>
              </w:rPr>
              <w:t>描述</w:t>
            </w:r>
          </w:p>
        </w:tc>
        <w:tc>
          <w:tcPr>
            <w:tcW w:w="3418" w:type="dxa"/>
          </w:tcPr>
          <w:p>
            <w:pPr>
              <w:jc w:val="center"/>
              <w:rPr>
                <w:rFonts w:ascii="宋体" w:hAnsi="宋体"/>
                <w:b/>
                <w:kern w:val="0"/>
                <w:szCs w:val="21"/>
              </w:rPr>
            </w:pPr>
            <w:r>
              <w:rPr>
                <w:rFonts w:hint="eastAsia" w:ascii="宋体" w:hAnsi="宋体"/>
                <w:b/>
                <w:kern w:val="0"/>
                <w:szCs w:val="21"/>
              </w:rPr>
              <w:t>数据类型组成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宋体" w:hAnsi="宋体"/>
                <w:kern w:val="0"/>
                <w:szCs w:val="21"/>
              </w:rPr>
            </w:pPr>
            <w:r>
              <w:rPr>
                <w:rFonts w:hint="eastAsia" w:ascii="宋体" w:hAnsi="宋体"/>
                <w:kern w:val="0"/>
                <w:szCs w:val="21"/>
              </w:rPr>
              <w:t>消费记录</w:t>
            </w:r>
          </w:p>
        </w:tc>
        <w:tc>
          <w:tcPr>
            <w:tcW w:w="3868" w:type="dxa"/>
            <w:vAlign w:val="center"/>
          </w:tcPr>
          <w:p>
            <w:pPr>
              <w:jc w:val="center"/>
              <w:rPr>
                <w:rFonts w:ascii="宋体" w:hAnsi="宋体"/>
                <w:kern w:val="0"/>
                <w:szCs w:val="21"/>
              </w:rPr>
            </w:pPr>
            <w:r>
              <w:rPr>
                <w:rFonts w:hint="eastAsia" w:ascii="宋体" w:hAnsi="宋体"/>
                <w:kern w:val="0"/>
                <w:szCs w:val="21"/>
              </w:rPr>
              <w:t>消费记录由用户每次用水结束后生成</w:t>
            </w:r>
          </w:p>
          <w:p>
            <w:pPr>
              <w:jc w:val="center"/>
              <w:rPr>
                <w:rFonts w:ascii="宋体" w:hAnsi="宋体"/>
                <w:kern w:val="0"/>
                <w:szCs w:val="21"/>
              </w:rPr>
            </w:pPr>
            <w:r>
              <w:rPr>
                <w:rFonts w:hint="eastAsia" w:ascii="宋体" w:hAnsi="宋体"/>
                <w:kern w:val="0"/>
                <w:szCs w:val="21"/>
              </w:rPr>
              <w:t>可储存量不得低于（含）128条</w:t>
            </w:r>
          </w:p>
        </w:tc>
        <w:tc>
          <w:tcPr>
            <w:tcW w:w="3418" w:type="dxa"/>
            <w:vAlign w:val="center"/>
          </w:tcPr>
          <w:p>
            <w:pPr>
              <w:jc w:val="left"/>
              <w:rPr>
                <w:rFonts w:ascii="宋体" w:hAnsi="宋体"/>
                <w:kern w:val="0"/>
                <w:szCs w:val="21"/>
              </w:rPr>
            </w:pPr>
            <w:r>
              <w:rPr>
                <w:rFonts w:hint="eastAsia" w:ascii="宋体" w:hAnsi="宋体"/>
                <w:kern w:val="0"/>
                <w:szCs w:val="21"/>
              </w:rPr>
              <w:t>用户ID/授权卡ID</w:t>
            </w:r>
          </w:p>
          <w:p>
            <w:pPr>
              <w:jc w:val="left"/>
              <w:rPr>
                <w:rFonts w:ascii="宋体" w:hAnsi="宋体"/>
                <w:kern w:val="0"/>
                <w:szCs w:val="21"/>
              </w:rPr>
            </w:pPr>
            <w:r>
              <w:rPr>
                <w:rFonts w:hint="eastAsia" w:ascii="宋体" w:hAnsi="宋体"/>
                <w:kern w:val="0"/>
                <w:szCs w:val="21"/>
              </w:rPr>
              <w:t>开始用水时间（非必要）</w:t>
            </w:r>
          </w:p>
          <w:p>
            <w:pPr>
              <w:jc w:val="left"/>
              <w:rPr>
                <w:rFonts w:ascii="宋体" w:hAnsi="宋体"/>
                <w:kern w:val="0"/>
                <w:szCs w:val="21"/>
              </w:rPr>
            </w:pPr>
            <w:r>
              <w:rPr>
                <w:rFonts w:hint="eastAsia" w:ascii="宋体" w:hAnsi="宋体"/>
                <w:kern w:val="0"/>
                <w:szCs w:val="21"/>
              </w:rPr>
              <w:t>结束用水时间（非必要）</w:t>
            </w:r>
          </w:p>
          <w:p>
            <w:pPr>
              <w:jc w:val="left"/>
              <w:rPr>
                <w:rFonts w:ascii="宋体" w:hAnsi="宋体"/>
                <w:kern w:val="0"/>
                <w:szCs w:val="21"/>
              </w:rPr>
            </w:pPr>
            <w:r>
              <w:rPr>
                <w:rFonts w:hint="eastAsia" w:ascii="宋体" w:hAnsi="宋体"/>
                <w:kern w:val="0"/>
                <w:szCs w:val="21"/>
              </w:rPr>
              <w:t>用水时长</w:t>
            </w:r>
          </w:p>
          <w:p>
            <w:pPr>
              <w:jc w:val="left"/>
              <w:rPr>
                <w:rFonts w:ascii="宋体" w:hAnsi="宋体"/>
                <w:kern w:val="0"/>
                <w:szCs w:val="21"/>
              </w:rPr>
            </w:pPr>
            <w:r>
              <w:rPr>
                <w:rFonts w:hint="eastAsia" w:ascii="宋体" w:hAnsi="宋体"/>
                <w:kern w:val="0"/>
                <w:szCs w:val="21"/>
              </w:rPr>
              <w:t>用水量</w:t>
            </w:r>
          </w:p>
          <w:p>
            <w:pPr>
              <w:jc w:val="left"/>
              <w:rPr>
                <w:rFonts w:ascii="宋体" w:hAnsi="宋体"/>
                <w:kern w:val="0"/>
                <w:szCs w:val="21"/>
              </w:rPr>
            </w:pPr>
            <w:r>
              <w:rPr>
                <w:rFonts w:hint="eastAsia" w:ascii="宋体" w:hAnsi="宋体"/>
                <w:kern w:val="0"/>
                <w:szCs w:val="21"/>
              </w:rPr>
              <w:t>水温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宋体" w:hAnsi="宋体"/>
                <w:kern w:val="0"/>
                <w:szCs w:val="21"/>
              </w:rPr>
            </w:pPr>
            <w:r>
              <w:rPr>
                <w:rFonts w:hint="eastAsia" w:ascii="宋体" w:hAnsi="宋体"/>
                <w:kern w:val="0"/>
                <w:szCs w:val="21"/>
              </w:rPr>
              <w:t>报警记录</w:t>
            </w:r>
          </w:p>
        </w:tc>
        <w:tc>
          <w:tcPr>
            <w:tcW w:w="3868" w:type="dxa"/>
            <w:vAlign w:val="center"/>
          </w:tcPr>
          <w:p>
            <w:pPr>
              <w:jc w:val="center"/>
              <w:rPr>
                <w:rFonts w:ascii="宋体" w:hAnsi="宋体"/>
                <w:kern w:val="0"/>
                <w:szCs w:val="21"/>
              </w:rPr>
            </w:pPr>
            <w:r>
              <w:rPr>
                <w:rFonts w:hint="eastAsia" w:ascii="宋体" w:hAnsi="宋体"/>
                <w:kern w:val="0"/>
                <w:szCs w:val="21"/>
              </w:rPr>
              <w:t>报警记录可储存量不得低于10条</w:t>
            </w:r>
          </w:p>
        </w:tc>
        <w:tc>
          <w:tcPr>
            <w:tcW w:w="3418" w:type="dxa"/>
            <w:vAlign w:val="center"/>
          </w:tcPr>
          <w:p>
            <w:pPr>
              <w:jc w:val="left"/>
              <w:rPr>
                <w:rFonts w:ascii="宋体" w:hAnsi="宋体"/>
                <w:kern w:val="0"/>
                <w:szCs w:val="21"/>
              </w:rPr>
            </w:pPr>
            <w:r>
              <w:rPr>
                <w:rFonts w:hint="eastAsia" w:ascii="宋体" w:hAnsi="宋体"/>
                <w:kern w:val="0"/>
                <w:szCs w:val="21"/>
              </w:rPr>
              <w:t>设备报警信息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宋体" w:hAnsi="宋体"/>
                <w:kern w:val="0"/>
                <w:szCs w:val="21"/>
              </w:rPr>
            </w:pPr>
            <w:r>
              <w:rPr>
                <w:rFonts w:hint="eastAsia" w:ascii="宋体" w:hAnsi="宋体"/>
                <w:kern w:val="0"/>
                <w:szCs w:val="21"/>
              </w:rPr>
              <w:t>绑定记录</w:t>
            </w:r>
          </w:p>
        </w:tc>
        <w:tc>
          <w:tcPr>
            <w:tcW w:w="3868" w:type="dxa"/>
            <w:vAlign w:val="center"/>
          </w:tcPr>
          <w:p>
            <w:pPr>
              <w:jc w:val="center"/>
              <w:rPr>
                <w:rFonts w:ascii="宋体" w:hAnsi="宋体"/>
                <w:kern w:val="0"/>
                <w:szCs w:val="21"/>
              </w:rPr>
            </w:pPr>
            <w:r>
              <w:rPr>
                <w:rFonts w:hint="eastAsia" w:ascii="宋体" w:hAnsi="宋体"/>
                <w:kern w:val="0"/>
                <w:szCs w:val="21"/>
              </w:rPr>
              <w:t>绑定记录可储存量不得低于10条</w:t>
            </w:r>
          </w:p>
        </w:tc>
        <w:tc>
          <w:tcPr>
            <w:tcW w:w="3418" w:type="dxa"/>
            <w:vAlign w:val="center"/>
          </w:tcPr>
          <w:p>
            <w:pPr>
              <w:jc w:val="left"/>
              <w:rPr>
                <w:rFonts w:ascii="宋体" w:hAnsi="宋体"/>
                <w:kern w:val="0"/>
                <w:szCs w:val="21"/>
              </w:rPr>
            </w:pPr>
            <w:r>
              <w:rPr>
                <w:rFonts w:hint="eastAsia" w:ascii="宋体" w:hAnsi="宋体"/>
                <w:kern w:val="0"/>
                <w:szCs w:val="21"/>
              </w:rPr>
              <w:t>用户ID</w:t>
            </w:r>
          </w:p>
          <w:p>
            <w:pPr>
              <w:jc w:val="left"/>
              <w:rPr>
                <w:rFonts w:ascii="宋体" w:hAnsi="宋体"/>
                <w:kern w:val="0"/>
                <w:szCs w:val="21"/>
              </w:rPr>
            </w:pPr>
            <w:r>
              <w:rPr>
                <w:rFonts w:hint="eastAsia" w:ascii="宋体" w:hAnsi="宋体"/>
                <w:kern w:val="0"/>
                <w:szCs w:val="21"/>
              </w:rPr>
              <w:t>用户授权卡ID</w:t>
            </w:r>
          </w:p>
          <w:p>
            <w:pPr>
              <w:pStyle w:val="2"/>
            </w:pPr>
            <w:r>
              <w:rPr>
                <w:rFonts w:hint="eastAsia"/>
              </w:rPr>
              <w:t>授权次数</w:t>
            </w:r>
          </w:p>
        </w:tc>
      </w:tr>
    </w:tbl>
    <w:p>
      <w:pPr>
        <w:pStyle w:val="14"/>
        <w:numPr>
          <w:ilvl w:val="0"/>
          <w:numId w:val="5"/>
        </w:numPr>
        <w:tabs>
          <w:tab w:val="left" w:pos="720"/>
        </w:tabs>
        <w:adjustRightInd w:val="0"/>
        <w:spacing w:line="360" w:lineRule="auto"/>
        <w:ind w:firstLineChars="0"/>
        <w:rPr>
          <w:rFonts w:ascii="宋体" w:hAnsi="宋体"/>
          <w:sz w:val="24"/>
          <w:szCs w:val="28"/>
        </w:rPr>
      </w:pPr>
      <w:r>
        <w:rPr>
          <w:rFonts w:hint="eastAsia" w:ascii="宋体" w:hAnsi="宋体"/>
          <w:sz w:val="24"/>
          <w:szCs w:val="28"/>
        </w:rPr>
        <w:t>数据通讯功能</w:t>
      </w:r>
    </w:p>
    <w:p>
      <w:pPr>
        <w:pStyle w:val="14"/>
        <w:numPr>
          <w:ilvl w:val="0"/>
          <w:numId w:val="7"/>
        </w:numPr>
        <w:spacing w:line="360" w:lineRule="auto"/>
        <w:ind w:left="-142" w:firstLine="982" w:firstLineChars="0"/>
        <w:rPr>
          <w:rFonts w:ascii="宋体" w:hAnsi="宋体"/>
          <w:sz w:val="24"/>
          <w:szCs w:val="28"/>
        </w:rPr>
      </w:pPr>
      <w:r>
        <w:rPr>
          <w:rFonts w:hint="eastAsia" w:ascii="宋体" w:hAnsi="宋体"/>
          <w:sz w:val="24"/>
          <w:szCs w:val="28"/>
        </w:rPr>
        <w:t>物联网水表通过NB-IoT+蓝牙双通道方式与采购人指定的手机App/小程序、系统平台进行数据交互。</w:t>
      </w:r>
    </w:p>
    <w:p>
      <w:pPr>
        <w:pStyle w:val="14"/>
        <w:numPr>
          <w:ilvl w:val="0"/>
          <w:numId w:val="7"/>
        </w:numPr>
        <w:spacing w:line="360" w:lineRule="auto"/>
        <w:ind w:firstLineChars="0"/>
        <w:rPr>
          <w:rFonts w:ascii="宋体" w:hAnsi="宋体"/>
          <w:sz w:val="24"/>
          <w:szCs w:val="28"/>
        </w:rPr>
      </w:pPr>
      <w:r>
        <w:rPr>
          <w:rFonts w:hint="eastAsia" w:ascii="宋体" w:hAnsi="宋体"/>
          <w:sz w:val="24"/>
          <w:szCs w:val="28"/>
        </w:rPr>
        <w:t>NB-IoT运营服务商</w:t>
      </w:r>
    </w:p>
    <w:p>
      <w:pPr>
        <w:pStyle w:val="14"/>
        <w:spacing w:line="360" w:lineRule="auto"/>
        <w:ind w:left="-142" w:firstLine="1200" w:firstLineChars="500"/>
        <w:rPr>
          <w:rFonts w:ascii="宋体" w:hAnsi="宋体"/>
          <w:sz w:val="24"/>
          <w:szCs w:val="28"/>
        </w:rPr>
      </w:pPr>
      <w:r>
        <w:rPr>
          <w:rFonts w:hint="eastAsia" w:ascii="宋体" w:hAnsi="宋体"/>
          <w:sz w:val="24"/>
          <w:szCs w:val="28"/>
        </w:rPr>
        <w:t>本定制水表使用的NB-IoT卡必须由当地通讯运营商提供。同时提供运营商出具的6年及以上的信号质量保证承诺书。</w:t>
      </w:r>
    </w:p>
    <w:p>
      <w:pPr>
        <w:pStyle w:val="14"/>
        <w:numPr>
          <w:ilvl w:val="0"/>
          <w:numId w:val="7"/>
        </w:numPr>
        <w:spacing w:line="360" w:lineRule="auto"/>
        <w:ind w:firstLineChars="0"/>
        <w:rPr>
          <w:rFonts w:ascii="宋体" w:hAnsi="宋体"/>
          <w:sz w:val="24"/>
          <w:szCs w:val="28"/>
        </w:rPr>
      </w:pPr>
      <w:r>
        <w:rPr>
          <w:rFonts w:hint="eastAsia" w:ascii="宋体" w:hAnsi="宋体"/>
          <w:sz w:val="24"/>
          <w:szCs w:val="28"/>
        </w:rPr>
        <w:t>物联网水表需开放的数据项：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7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jc w:val="center"/>
              <w:rPr>
                <w:rFonts w:ascii="宋体" w:hAnsi="宋体"/>
                <w:b/>
                <w:szCs w:val="21"/>
              </w:rPr>
            </w:pPr>
            <w:r>
              <w:rPr>
                <w:rFonts w:hint="eastAsia" w:ascii="宋体" w:hAnsi="宋体"/>
                <w:b/>
                <w:szCs w:val="21"/>
              </w:rPr>
              <w:t>数据项名称</w:t>
            </w:r>
          </w:p>
        </w:tc>
        <w:tc>
          <w:tcPr>
            <w:tcW w:w="7762" w:type="dxa"/>
            <w:vAlign w:val="center"/>
          </w:tcPr>
          <w:p>
            <w:pPr>
              <w:jc w:val="center"/>
              <w:rPr>
                <w:rFonts w:ascii="宋体" w:hAnsi="宋体"/>
                <w:b/>
                <w:szCs w:val="21"/>
              </w:rPr>
            </w:pPr>
            <w:r>
              <w:rPr>
                <w:rFonts w:hint="eastAsia" w:ascii="宋体" w:hAnsi="宋体"/>
                <w:b/>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jc w:val="center"/>
              <w:rPr>
                <w:rFonts w:ascii="宋体" w:hAnsi="宋体"/>
                <w:szCs w:val="21"/>
              </w:rPr>
            </w:pPr>
            <w:r>
              <w:rPr>
                <w:rFonts w:hint="eastAsia" w:ascii="宋体" w:hAnsi="宋体"/>
                <w:szCs w:val="21"/>
              </w:rPr>
              <w:t>消费记录</w:t>
            </w:r>
          </w:p>
        </w:tc>
        <w:tc>
          <w:tcPr>
            <w:tcW w:w="7762" w:type="dxa"/>
          </w:tcPr>
          <w:p>
            <w:pPr>
              <w:rPr>
                <w:rFonts w:ascii="宋体" w:hAnsi="宋体"/>
                <w:szCs w:val="21"/>
              </w:rPr>
            </w:pPr>
            <w:r>
              <w:rPr>
                <w:rFonts w:hint="eastAsia" w:ascii="宋体" w:hAnsi="宋体"/>
                <w:szCs w:val="21"/>
              </w:rPr>
              <w:t>用户ID、</w:t>
            </w:r>
            <w:r>
              <w:rPr>
                <w:rFonts w:hint="eastAsia" w:ascii="宋体" w:hAnsi="宋体"/>
                <w:kern w:val="0"/>
                <w:szCs w:val="21"/>
              </w:rPr>
              <w:t>授权卡ID</w:t>
            </w:r>
            <w:r>
              <w:rPr>
                <w:rFonts w:hint="eastAsia" w:ascii="宋体" w:hAnsi="宋体"/>
                <w:szCs w:val="21"/>
              </w:rPr>
              <w:t>、用水开始时间、用水结束时间、</w:t>
            </w:r>
            <w:r>
              <w:rPr>
                <w:rFonts w:hint="eastAsia" w:ascii="宋体" w:hAnsi="宋体"/>
                <w:kern w:val="0"/>
                <w:szCs w:val="21"/>
              </w:rPr>
              <w:t>用水时长</w:t>
            </w:r>
            <w:r>
              <w:rPr>
                <w:rFonts w:hint="eastAsia" w:ascii="宋体" w:hAnsi="宋体"/>
                <w:szCs w:val="21"/>
              </w:rPr>
              <w:t>、</w:t>
            </w:r>
            <w:r>
              <w:rPr>
                <w:rFonts w:hint="eastAsia" w:ascii="宋体" w:hAnsi="宋体"/>
                <w:kern w:val="0"/>
                <w:szCs w:val="21"/>
              </w:rPr>
              <w:t>用水量</w:t>
            </w:r>
            <w:r>
              <w:rPr>
                <w:rFonts w:hint="eastAsia" w:ascii="宋体" w:hAnsi="宋体"/>
                <w:szCs w:val="21"/>
              </w:rPr>
              <w:t>、水温等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jc w:val="center"/>
              <w:rPr>
                <w:rFonts w:ascii="宋体" w:hAnsi="宋体"/>
                <w:szCs w:val="21"/>
              </w:rPr>
            </w:pPr>
            <w:r>
              <w:rPr>
                <w:rFonts w:hint="eastAsia" w:ascii="宋体" w:hAnsi="宋体"/>
                <w:szCs w:val="21"/>
              </w:rPr>
              <w:t>设备管理</w:t>
            </w:r>
          </w:p>
        </w:tc>
        <w:tc>
          <w:tcPr>
            <w:tcW w:w="7762" w:type="dxa"/>
          </w:tcPr>
          <w:p>
            <w:pPr>
              <w:rPr>
                <w:rFonts w:ascii="宋体" w:hAnsi="宋体"/>
                <w:szCs w:val="21"/>
              </w:rPr>
            </w:pPr>
            <w:r>
              <w:rPr>
                <w:rFonts w:hint="eastAsia" w:ascii="宋体" w:hAnsi="宋体"/>
                <w:kern w:val="0"/>
                <w:szCs w:val="21"/>
              </w:rPr>
              <w:t>水表设备ID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jc w:val="center"/>
              <w:rPr>
                <w:rFonts w:ascii="宋体" w:hAnsi="宋体"/>
                <w:szCs w:val="21"/>
              </w:rPr>
            </w:pPr>
            <w:r>
              <w:rPr>
                <w:rFonts w:hint="eastAsia" w:ascii="宋体" w:hAnsi="宋体"/>
                <w:szCs w:val="21"/>
              </w:rPr>
              <w:t>设备监控</w:t>
            </w:r>
          </w:p>
        </w:tc>
        <w:tc>
          <w:tcPr>
            <w:tcW w:w="7762" w:type="dxa"/>
          </w:tcPr>
          <w:p>
            <w:pPr>
              <w:rPr>
                <w:rFonts w:ascii="宋体" w:hAnsi="宋体"/>
                <w:szCs w:val="21"/>
              </w:rPr>
            </w:pPr>
            <w:r>
              <w:rPr>
                <w:rFonts w:hint="eastAsia" w:ascii="宋体" w:hAnsi="宋体"/>
                <w:szCs w:val="21"/>
              </w:rPr>
              <w:t>设备报警信息（有无拆壳、磁铁干扰次数、报警次数）</w:t>
            </w:r>
          </w:p>
        </w:tc>
      </w:tr>
    </w:tbl>
    <w:p>
      <w:pPr>
        <w:pStyle w:val="14"/>
        <w:numPr>
          <w:ilvl w:val="0"/>
          <w:numId w:val="7"/>
        </w:numPr>
        <w:spacing w:line="360" w:lineRule="auto"/>
        <w:ind w:firstLineChars="0"/>
        <w:rPr>
          <w:rFonts w:ascii="宋体" w:hAnsi="宋体"/>
          <w:sz w:val="24"/>
          <w:szCs w:val="28"/>
        </w:rPr>
      </w:pPr>
      <w:r>
        <w:rPr>
          <w:rFonts w:hint="eastAsia" w:ascii="宋体" w:hAnsi="宋体"/>
          <w:sz w:val="24"/>
          <w:szCs w:val="28"/>
        </w:rPr>
        <w:t>物联网水表需接收的移动端数据项：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tcPr>
          <w:p>
            <w:pPr>
              <w:jc w:val="center"/>
              <w:rPr>
                <w:rFonts w:ascii="宋体" w:hAnsi="宋体"/>
                <w:b/>
                <w:szCs w:val="21"/>
              </w:rPr>
            </w:pPr>
            <w:r>
              <w:rPr>
                <w:rFonts w:hint="eastAsia" w:ascii="宋体" w:hAnsi="宋体"/>
                <w:b/>
                <w:szCs w:val="21"/>
              </w:rPr>
              <w:t>数据项名称</w:t>
            </w:r>
          </w:p>
        </w:tc>
        <w:tc>
          <w:tcPr>
            <w:tcW w:w="6995" w:type="dxa"/>
          </w:tcPr>
          <w:p>
            <w:pPr>
              <w:jc w:val="center"/>
              <w:rPr>
                <w:rFonts w:ascii="宋体" w:hAnsi="宋体"/>
                <w:b/>
                <w:szCs w:val="21"/>
              </w:rPr>
            </w:pPr>
            <w:r>
              <w:rPr>
                <w:rFonts w:hint="eastAsia" w:ascii="宋体" w:hAnsi="宋体"/>
                <w:b/>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jc w:val="center"/>
              <w:rPr>
                <w:rFonts w:ascii="宋体" w:hAnsi="宋体"/>
                <w:szCs w:val="21"/>
              </w:rPr>
            </w:pPr>
            <w:r>
              <w:rPr>
                <w:rFonts w:hint="eastAsia" w:ascii="宋体" w:hAnsi="宋体"/>
                <w:szCs w:val="21"/>
              </w:rPr>
              <w:t>开关阀指令</w:t>
            </w:r>
          </w:p>
        </w:tc>
        <w:tc>
          <w:tcPr>
            <w:tcW w:w="6995" w:type="dxa"/>
            <w:vAlign w:val="center"/>
          </w:tcPr>
          <w:p>
            <w:pPr>
              <w:rPr>
                <w:rFonts w:ascii="宋体" w:hAnsi="宋体"/>
                <w:szCs w:val="21"/>
              </w:rPr>
            </w:pPr>
            <w:r>
              <w:rPr>
                <w:rFonts w:hint="eastAsia" w:ascii="宋体" w:hAnsi="宋体"/>
                <w:szCs w:val="21"/>
              </w:rPr>
              <w:t>用于移动端对水表操作开阀、关阀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jc w:val="center"/>
              <w:rPr>
                <w:rFonts w:ascii="宋体" w:hAnsi="宋体"/>
                <w:szCs w:val="21"/>
              </w:rPr>
            </w:pPr>
            <w:r>
              <w:rPr>
                <w:rFonts w:hint="eastAsia" w:ascii="宋体" w:hAnsi="宋体"/>
                <w:szCs w:val="21"/>
              </w:rPr>
              <w:t>数据请求</w:t>
            </w:r>
          </w:p>
        </w:tc>
        <w:tc>
          <w:tcPr>
            <w:tcW w:w="6995" w:type="dxa"/>
            <w:vAlign w:val="center"/>
          </w:tcPr>
          <w:p>
            <w:pPr>
              <w:rPr>
                <w:rFonts w:ascii="宋体" w:hAnsi="宋体"/>
                <w:szCs w:val="21"/>
              </w:rPr>
            </w:pPr>
            <w:r>
              <w:rPr>
                <w:rFonts w:hint="eastAsia" w:ascii="宋体" w:hAnsi="宋体"/>
                <w:szCs w:val="21"/>
              </w:rPr>
              <w:t>对消费记录、设备管理、设备监控等数据项的请求</w:t>
            </w:r>
          </w:p>
        </w:tc>
      </w:tr>
    </w:tbl>
    <w:p>
      <w:pPr>
        <w:pStyle w:val="14"/>
        <w:numPr>
          <w:ilvl w:val="0"/>
          <w:numId w:val="7"/>
        </w:numPr>
        <w:spacing w:line="360" w:lineRule="auto"/>
        <w:ind w:firstLineChars="0"/>
        <w:rPr>
          <w:rFonts w:ascii="宋体" w:hAnsi="宋体"/>
          <w:sz w:val="24"/>
          <w:szCs w:val="28"/>
        </w:rPr>
      </w:pPr>
      <w:r>
        <w:rPr>
          <w:rFonts w:hint="eastAsia" w:ascii="宋体" w:hAnsi="宋体"/>
          <w:sz w:val="24"/>
          <w:szCs w:val="28"/>
        </w:rPr>
        <w:t>物联网水表需接收的平台端数据：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Pr>
          <w:p>
            <w:pPr>
              <w:jc w:val="center"/>
              <w:rPr>
                <w:rFonts w:ascii="宋体" w:hAnsi="宋体"/>
                <w:b/>
                <w:szCs w:val="21"/>
              </w:rPr>
            </w:pPr>
            <w:r>
              <w:rPr>
                <w:rFonts w:hint="eastAsia" w:ascii="宋体" w:hAnsi="宋体"/>
                <w:b/>
                <w:szCs w:val="21"/>
              </w:rPr>
              <w:t>数据项名称</w:t>
            </w:r>
          </w:p>
        </w:tc>
        <w:tc>
          <w:tcPr>
            <w:tcW w:w="7018" w:type="dxa"/>
          </w:tcPr>
          <w:p>
            <w:pPr>
              <w:jc w:val="center"/>
              <w:rPr>
                <w:rFonts w:ascii="宋体" w:hAnsi="宋体"/>
                <w:b/>
                <w:szCs w:val="21"/>
              </w:rPr>
            </w:pPr>
            <w:r>
              <w:rPr>
                <w:rFonts w:hint="eastAsia" w:ascii="宋体" w:hAnsi="宋体"/>
                <w:b/>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jc w:val="center"/>
              <w:rPr>
                <w:rFonts w:ascii="宋体" w:hAnsi="宋体"/>
                <w:szCs w:val="21"/>
              </w:rPr>
            </w:pPr>
            <w:r>
              <w:rPr>
                <w:rFonts w:hint="eastAsia" w:ascii="宋体" w:hAnsi="宋体"/>
                <w:szCs w:val="21"/>
              </w:rPr>
              <w:t>设置指令</w:t>
            </w:r>
          </w:p>
        </w:tc>
        <w:tc>
          <w:tcPr>
            <w:tcW w:w="7018" w:type="dxa"/>
            <w:vAlign w:val="center"/>
          </w:tcPr>
          <w:p>
            <w:pPr>
              <w:rPr>
                <w:rFonts w:ascii="宋体" w:hAnsi="宋体"/>
                <w:szCs w:val="21"/>
              </w:rPr>
            </w:pPr>
            <w:r>
              <w:rPr>
                <w:rFonts w:hint="eastAsia" w:ascii="宋体" w:hAnsi="宋体"/>
                <w:szCs w:val="21"/>
              </w:rPr>
              <w:t>水表费率设置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jc w:val="center"/>
              <w:rPr>
                <w:rFonts w:ascii="宋体" w:hAnsi="宋体"/>
                <w:szCs w:val="21"/>
              </w:rPr>
            </w:pPr>
            <w:r>
              <w:rPr>
                <w:rFonts w:hint="eastAsia" w:ascii="宋体" w:hAnsi="宋体"/>
                <w:szCs w:val="21"/>
              </w:rPr>
              <w:t>数据请求</w:t>
            </w:r>
          </w:p>
        </w:tc>
        <w:tc>
          <w:tcPr>
            <w:tcW w:w="7018" w:type="dxa"/>
            <w:vAlign w:val="center"/>
          </w:tcPr>
          <w:p>
            <w:pPr>
              <w:rPr>
                <w:rFonts w:ascii="宋体" w:hAnsi="宋体"/>
                <w:szCs w:val="21"/>
              </w:rPr>
            </w:pPr>
            <w:r>
              <w:rPr>
                <w:rFonts w:hint="eastAsia" w:ascii="宋体" w:hAnsi="宋体"/>
                <w:szCs w:val="21"/>
              </w:rPr>
              <w:t>对消费记录、设备管理、设备监控等数据项的请求</w:t>
            </w:r>
          </w:p>
        </w:tc>
      </w:tr>
    </w:tbl>
    <w:p>
      <w:pPr>
        <w:pStyle w:val="14"/>
        <w:numPr>
          <w:ilvl w:val="0"/>
          <w:numId w:val="4"/>
        </w:numPr>
        <w:tabs>
          <w:tab w:val="center" w:pos="4730"/>
        </w:tabs>
        <w:spacing w:line="360" w:lineRule="auto"/>
        <w:ind w:firstLineChars="0"/>
        <w:outlineLvl w:val="3"/>
        <w:rPr>
          <w:rFonts w:ascii="宋体" w:hAnsi="宋体" w:cstheme="minorEastAsia"/>
          <w:b/>
          <w:bCs/>
          <w:sz w:val="24"/>
          <w:szCs w:val="24"/>
        </w:rPr>
      </w:pPr>
      <w:r>
        <w:rPr>
          <w:rFonts w:hint="eastAsia" w:ascii="宋体" w:hAnsi="宋体" w:cstheme="minorEastAsia"/>
          <w:b/>
          <w:bCs/>
          <w:sz w:val="24"/>
          <w:szCs w:val="24"/>
        </w:rPr>
        <w:t>使用要求</w:t>
      </w:r>
    </w:p>
    <w:p>
      <w:pPr>
        <w:pStyle w:val="14"/>
        <w:numPr>
          <w:ilvl w:val="0"/>
          <w:numId w:val="8"/>
        </w:numPr>
        <w:tabs>
          <w:tab w:val="left" w:pos="720"/>
        </w:tabs>
        <w:adjustRightInd w:val="0"/>
        <w:spacing w:line="360" w:lineRule="auto"/>
        <w:ind w:firstLineChars="0"/>
        <w:rPr>
          <w:rFonts w:ascii="宋体" w:hAnsi="宋体"/>
          <w:sz w:val="24"/>
          <w:szCs w:val="24"/>
        </w:rPr>
      </w:pPr>
      <w:r>
        <w:rPr>
          <w:rFonts w:hint="eastAsia" w:ascii="宋体" w:hAnsi="宋体"/>
          <w:sz w:val="24"/>
          <w:szCs w:val="24"/>
        </w:rPr>
        <w:t>使用流程</w:t>
      </w:r>
    </w:p>
    <w:p>
      <w:pPr>
        <w:spacing w:line="360" w:lineRule="auto"/>
        <w:ind w:right="252" w:firstLine="480" w:firstLineChars="200"/>
        <w:jc w:val="left"/>
        <w:rPr>
          <w:rFonts w:ascii="宋体" w:hAnsi="宋体"/>
          <w:sz w:val="24"/>
        </w:rPr>
      </w:pPr>
      <w:r>
        <w:rPr>
          <w:rFonts w:hint="eastAsia" w:ascii="宋体" w:hAnsi="宋体"/>
          <w:sz w:val="24"/>
        </w:rPr>
        <w:t>已注册用户必须与水表绑定后方可用水。此时用户可通过两种方式开阀用水。</w:t>
      </w:r>
    </w:p>
    <w:p>
      <w:pPr>
        <w:pStyle w:val="14"/>
        <w:numPr>
          <w:ilvl w:val="0"/>
          <w:numId w:val="9"/>
        </w:numPr>
        <w:spacing w:line="360" w:lineRule="auto"/>
        <w:ind w:firstLineChars="0"/>
        <w:rPr>
          <w:rFonts w:ascii="宋体" w:hAnsi="宋体"/>
          <w:sz w:val="24"/>
          <w:szCs w:val="24"/>
        </w:rPr>
      </w:pPr>
      <w:r>
        <w:rPr>
          <w:rFonts w:hint="eastAsia" w:ascii="宋体" w:hAnsi="宋体"/>
          <w:sz w:val="24"/>
          <w:szCs w:val="24"/>
        </w:rPr>
        <w:t>手机App/小程序开阀用水</w:t>
      </w:r>
    </w:p>
    <w:p>
      <w:pPr>
        <w:spacing w:line="360" w:lineRule="auto"/>
        <w:ind w:right="252" w:firstLine="480" w:firstLineChars="200"/>
        <w:jc w:val="left"/>
        <w:rPr>
          <w:rFonts w:ascii="宋体" w:hAnsi="宋体"/>
          <w:sz w:val="24"/>
        </w:rPr>
      </w:pPr>
      <w:r>
        <w:rPr>
          <w:rFonts w:hint="eastAsia" w:ascii="宋体" w:hAnsi="宋体"/>
          <w:sz w:val="24"/>
        </w:rPr>
        <w:t>用户通过手机蓝牙连接绑定水表，然后在App/小程序上发送开阀指令用水。水表有按键功能（暂停用水、关阀等），结束用水可通过手机操作关阀，或水表上直接按键8秒关阀。用水详情、账单将发送至用户小程序/App，用户通过移动支付（包括且不限于微信支付、支付宝）结算。</w:t>
      </w:r>
    </w:p>
    <w:p>
      <w:pPr>
        <w:pStyle w:val="14"/>
        <w:numPr>
          <w:ilvl w:val="0"/>
          <w:numId w:val="9"/>
        </w:numPr>
        <w:spacing w:line="360" w:lineRule="auto"/>
        <w:ind w:firstLineChars="0"/>
        <w:rPr>
          <w:rFonts w:ascii="宋体" w:hAnsi="宋体"/>
          <w:sz w:val="24"/>
          <w:szCs w:val="24"/>
        </w:rPr>
      </w:pPr>
      <w:r>
        <w:rPr>
          <w:rFonts w:hint="eastAsia" w:ascii="宋体" w:hAnsi="宋体"/>
          <w:sz w:val="24"/>
          <w:szCs w:val="24"/>
        </w:rPr>
        <w:t>用户授权卡开阀用水</w:t>
      </w:r>
    </w:p>
    <w:p>
      <w:pPr>
        <w:spacing w:line="360" w:lineRule="auto"/>
        <w:ind w:right="252" w:firstLine="480" w:firstLineChars="200"/>
        <w:jc w:val="left"/>
        <w:rPr>
          <w:rFonts w:ascii="宋体" w:hAnsi="宋体"/>
          <w:sz w:val="24"/>
        </w:rPr>
      </w:pPr>
      <w:r>
        <w:rPr>
          <w:rFonts w:hint="eastAsia" w:ascii="宋体" w:hAnsi="宋体"/>
          <w:sz w:val="24"/>
        </w:rPr>
        <w:t>此方式中，用户除了绑定水表外，还需利用水表的射频读卡功能绑定满足条件的授权卡，之后用户可直接在绑定水表的射频读卡区放置授权卡开阀。用水过程中可以按暂停键。直接移走授权卡即结束用水，用水详情、账单依然发送至用户小程序、App，用户通过移动支付（包括且不限于微信支付、支付宝）结算。此方式尤其适用于手机网络不好的情况下离线用水。</w:t>
      </w:r>
    </w:p>
    <w:p>
      <w:pPr>
        <w:pStyle w:val="14"/>
        <w:numPr>
          <w:ilvl w:val="0"/>
          <w:numId w:val="9"/>
        </w:numPr>
        <w:spacing w:line="360" w:lineRule="auto"/>
        <w:ind w:firstLineChars="0"/>
        <w:rPr>
          <w:rFonts w:ascii="宋体" w:hAnsi="宋体"/>
          <w:sz w:val="24"/>
          <w:szCs w:val="24"/>
        </w:rPr>
      </w:pPr>
      <w:r>
        <w:rPr>
          <w:rFonts w:hint="eastAsia" w:ascii="宋体" w:hAnsi="宋体"/>
          <w:sz w:val="24"/>
          <w:szCs w:val="24"/>
        </w:rPr>
        <w:t>注意事项</w:t>
      </w:r>
    </w:p>
    <w:p>
      <w:pPr>
        <w:pStyle w:val="14"/>
        <w:numPr>
          <w:ilvl w:val="0"/>
          <w:numId w:val="10"/>
        </w:numPr>
        <w:spacing w:line="360" w:lineRule="auto"/>
        <w:ind w:right="252" w:firstLineChars="0"/>
        <w:jc w:val="left"/>
        <w:rPr>
          <w:rFonts w:ascii="宋体" w:hAnsi="宋体"/>
          <w:sz w:val="24"/>
          <w:szCs w:val="24"/>
        </w:rPr>
      </w:pPr>
      <w:r>
        <w:rPr>
          <w:rFonts w:hint="eastAsia" w:ascii="宋体" w:hAnsi="宋体"/>
          <w:sz w:val="24"/>
          <w:szCs w:val="24"/>
        </w:rPr>
        <w:t>手机、授权卡连接热水表一次性接通率需达99.9%</w:t>
      </w:r>
    </w:p>
    <w:p>
      <w:pPr>
        <w:pStyle w:val="14"/>
        <w:numPr>
          <w:ilvl w:val="0"/>
          <w:numId w:val="10"/>
        </w:numPr>
        <w:spacing w:line="360" w:lineRule="auto"/>
        <w:ind w:right="252" w:firstLineChars="0"/>
        <w:jc w:val="left"/>
        <w:rPr>
          <w:rFonts w:ascii="宋体" w:hAnsi="宋体"/>
          <w:sz w:val="24"/>
          <w:szCs w:val="24"/>
        </w:rPr>
      </w:pPr>
      <w:r>
        <w:rPr>
          <w:rFonts w:hint="eastAsia" w:ascii="宋体" w:hAnsi="宋体"/>
          <w:sz w:val="24"/>
          <w:szCs w:val="24"/>
        </w:rPr>
        <w:t>每个用户同时仅可绑定一台水表和一张授权卡</w:t>
      </w:r>
    </w:p>
    <w:p>
      <w:pPr>
        <w:pStyle w:val="14"/>
        <w:numPr>
          <w:ilvl w:val="0"/>
          <w:numId w:val="10"/>
        </w:numPr>
        <w:spacing w:line="360" w:lineRule="auto"/>
        <w:ind w:right="252" w:firstLineChars="0"/>
        <w:jc w:val="left"/>
        <w:rPr>
          <w:rFonts w:ascii="宋体" w:hAnsi="宋体"/>
          <w:sz w:val="24"/>
          <w:szCs w:val="24"/>
        </w:rPr>
      </w:pPr>
      <w:r>
        <w:rPr>
          <w:rFonts w:hint="eastAsia" w:ascii="宋体" w:hAnsi="宋体"/>
          <w:sz w:val="24"/>
          <w:szCs w:val="24"/>
        </w:rPr>
        <w:t>使用授权卡有授权次数，目的在于实现离线用水</w:t>
      </w:r>
    </w:p>
    <w:p>
      <w:pPr>
        <w:pStyle w:val="14"/>
        <w:spacing w:line="360" w:lineRule="auto"/>
        <w:ind w:left="900" w:right="252" w:firstLine="0" w:firstLineChars="0"/>
        <w:jc w:val="left"/>
        <w:rPr>
          <w:rFonts w:ascii="宋体" w:hAnsi="宋体"/>
          <w:sz w:val="24"/>
          <w:szCs w:val="24"/>
        </w:rPr>
      </w:pPr>
      <w:r>
        <w:rPr>
          <w:rFonts w:hint="eastAsia" w:ascii="宋体" w:hAnsi="宋体"/>
          <w:sz w:val="24"/>
          <w:szCs w:val="24"/>
        </w:rPr>
        <w:t>关于授权次数的机制逻辑如下：</w:t>
      </w:r>
      <w:r>
        <w:rPr>
          <w:rFonts w:hint="eastAsia" w:ascii="宋体" w:hAnsi="宋体"/>
          <w:sz w:val="24"/>
          <w:szCs w:val="24"/>
        </w:rPr>
        <w:drawing>
          <wp:inline distT="0" distB="0" distL="0" distR="0">
            <wp:extent cx="4600575" cy="2771775"/>
            <wp:effectExtent l="19050" t="0" r="9525" b="0"/>
            <wp:docPr id="1" name="图片 1" descr="C:\Users\zhangjc\Desktop\用卡逻辑-模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gjc\Desktop\用卡逻辑-模型.jpg"/>
                    <pic:cNvPicPr>
                      <a:picLocks noChangeAspect="1" noChangeArrowheads="1"/>
                    </pic:cNvPicPr>
                  </pic:nvPicPr>
                  <pic:blipFill>
                    <a:blip r:embed="rId5" cstate="print"/>
                    <a:srcRect l="6859" t="12532" r="5957" b="13043"/>
                    <a:stretch>
                      <a:fillRect/>
                    </a:stretch>
                  </pic:blipFill>
                  <pic:spPr>
                    <a:xfrm>
                      <a:off x="0" y="0"/>
                      <a:ext cx="4600575" cy="2771775"/>
                    </a:xfrm>
                    <a:prstGeom prst="rect">
                      <a:avLst/>
                    </a:prstGeom>
                    <a:noFill/>
                    <a:ln w="9525">
                      <a:noFill/>
                      <a:miter lim="800000"/>
                      <a:headEnd/>
                      <a:tailEnd/>
                    </a:ln>
                  </pic:spPr>
                </pic:pic>
              </a:graphicData>
            </a:graphic>
          </wp:inline>
        </w:drawing>
      </w:r>
    </w:p>
    <w:p>
      <w:pPr>
        <w:pStyle w:val="14"/>
        <w:numPr>
          <w:ilvl w:val="0"/>
          <w:numId w:val="10"/>
        </w:numPr>
        <w:spacing w:line="360" w:lineRule="auto"/>
        <w:ind w:right="252" w:firstLineChars="0"/>
        <w:jc w:val="left"/>
        <w:rPr>
          <w:rFonts w:ascii="宋体" w:hAnsi="宋体"/>
          <w:sz w:val="24"/>
          <w:szCs w:val="24"/>
        </w:rPr>
      </w:pPr>
      <w:r>
        <w:rPr>
          <w:rFonts w:hint="eastAsia" w:ascii="宋体" w:hAnsi="宋体"/>
          <w:sz w:val="24"/>
          <w:szCs w:val="24"/>
        </w:rPr>
        <w:t>每个物联网热水表可以识别多张授权卡（不低于10个）</w:t>
      </w:r>
    </w:p>
    <w:p>
      <w:pPr>
        <w:pStyle w:val="14"/>
        <w:numPr>
          <w:ilvl w:val="0"/>
          <w:numId w:val="8"/>
        </w:numPr>
        <w:tabs>
          <w:tab w:val="left" w:pos="720"/>
        </w:tabs>
        <w:adjustRightInd w:val="0"/>
        <w:spacing w:line="360" w:lineRule="auto"/>
        <w:ind w:firstLineChars="0"/>
        <w:rPr>
          <w:rFonts w:ascii="宋体" w:hAnsi="宋体"/>
          <w:sz w:val="24"/>
          <w:szCs w:val="24"/>
        </w:rPr>
      </w:pPr>
      <w:r>
        <w:rPr>
          <w:rFonts w:hint="eastAsia" w:ascii="宋体" w:hAnsi="宋体"/>
          <w:sz w:val="24"/>
          <w:szCs w:val="24"/>
        </w:rPr>
        <w:t>实时用水情况显示</w:t>
      </w:r>
    </w:p>
    <w:p>
      <w:pPr>
        <w:spacing w:line="360" w:lineRule="auto"/>
        <w:ind w:right="252" w:firstLine="480" w:firstLineChars="200"/>
        <w:jc w:val="left"/>
        <w:rPr>
          <w:rFonts w:ascii="宋体" w:hAnsi="宋体"/>
          <w:sz w:val="24"/>
        </w:rPr>
      </w:pPr>
      <w:r>
        <w:rPr>
          <w:rFonts w:hint="eastAsia" w:ascii="宋体" w:hAnsi="宋体"/>
          <w:sz w:val="24"/>
        </w:rPr>
        <w:t>在使用过程中，水表上的液晶数显能显示设备号，实时显示水表读数、消费水量变化、水表、开关状态，报警提示等。</w:t>
      </w:r>
    </w:p>
    <w:p>
      <w:pPr>
        <w:pStyle w:val="14"/>
        <w:numPr>
          <w:ilvl w:val="0"/>
          <w:numId w:val="8"/>
        </w:numPr>
        <w:tabs>
          <w:tab w:val="left" w:pos="720"/>
        </w:tabs>
        <w:adjustRightInd w:val="0"/>
        <w:spacing w:line="360" w:lineRule="auto"/>
        <w:ind w:firstLineChars="0"/>
        <w:rPr>
          <w:rFonts w:ascii="宋体" w:hAnsi="宋体"/>
          <w:sz w:val="24"/>
          <w:szCs w:val="24"/>
        </w:rPr>
      </w:pPr>
      <w:r>
        <w:rPr>
          <w:rFonts w:hint="eastAsia" w:ascii="宋体" w:hAnsi="宋体"/>
          <w:sz w:val="24"/>
          <w:szCs w:val="24"/>
        </w:rPr>
        <w:t>定时获取温度</w:t>
      </w:r>
    </w:p>
    <w:p>
      <w:pPr>
        <w:tabs>
          <w:tab w:val="left" w:pos="720"/>
        </w:tabs>
        <w:adjustRightInd w:val="0"/>
        <w:spacing w:line="360" w:lineRule="auto"/>
        <w:ind w:left="714"/>
        <w:rPr>
          <w:rFonts w:ascii="宋体" w:hAnsi="宋体"/>
          <w:sz w:val="24"/>
        </w:rPr>
      </w:pPr>
      <w:r>
        <w:rPr>
          <w:rFonts w:hint="eastAsia" w:ascii="宋体" w:hAnsi="宋体"/>
          <w:sz w:val="24"/>
        </w:rPr>
        <w:t>水表连续出热水2分钟后自动检测此时的最高水温并保存。</w:t>
      </w:r>
    </w:p>
    <w:p>
      <w:pPr>
        <w:pStyle w:val="14"/>
        <w:numPr>
          <w:ilvl w:val="0"/>
          <w:numId w:val="8"/>
        </w:numPr>
        <w:tabs>
          <w:tab w:val="left" w:pos="720"/>
        </w:tabs>
        <w:adjustRightInd w:val="0"/>
        <w:spacing w:line="360" w:lineRule="auto"/>
        <w:ind w:firstLineChars="0"/>
        <w:rPr>
          <w:rFonts w:ascii="宋体" w:hAnsi="宋体"/>
          <w:sz w:val="24"/>
          <w:szCs w:val="24"/>
        </w:rPr>
      </w:pPr>
      <w:r>
        <w:rPr>
          <w:rFonts w:hint="eastAsia" w:ascii="宋体" w:hAnsi="宋体"/>
          <w:sz w:val="24"/>
          <w:szCs w:val="24"/>
        </w:rPr>
        <w:t>预扣水费</w:t>
      </w:r>
    </w:p>
    <w:p>
      <w:pPr>
        <w:tabs>
          <w:tab w:val="left" w:pos="720"/>
        </w:tabs>
        <w:adjustRightInd w:val="0"/>
        <w:spacing w:line="360" w:lineRule="auto"/>
        <w:ind w:left="714"/>
        <w:rPr>
          <w:rFonts w:ascii="宋体" w:hAnsi="宋体"/>
          <w:sz w:val="24"/>
        </w:rPr>
      </w:pPr>
      <w:r>
        <w:rPr>
          <w:rFonts w:hint="eastAsia" w:ascii="宋体" w:hAnsi="宋体"/>
          <w:sz w:val="24"/>
        </w:rPr>
        <w:t>开阀预扣1升用水量。</w:t>
      </w:r>
    </w:p>
    <w:p>
      <w:pPr>
        <w:pStyle w:val="14"/>
        <w:numPr>
          <w:ilvl w:val="0"/>
          <w:numId w:val="8"/>
        </w:numPr>
        <w:tabs>
          <w:tab w:val="left" w:pos="720"/>
        </w:tabs>
        <w:adjustRightInd w:val="0"/>
        <w:spacing w:line="360" w:lineRule="auto"/>
        <w:ind w:firstLineChars="0"/>
        <w:rPr>
          <w:rFonts w:ascii="宋体" w:hAnsi="宋体"/>
          <w:sz w:val="24"/>
          <w:szCs w:val="24"/>
        </w:rPr>
      </w:pPr>
      <w:r>
        <w:rPr>
          <w:rFonts w:hint="eastAsia" w:ascii="宋体" w:hAnsi="宋体"/>
          <w:sz w:val="24"/>
          <w:szCs w:val="24"/>
        </w:rPr>
        <w:t>初始化功能</w:t>
      </w:r>
    </w:p>
    <w:p>
      <w:pPr>
        <w:spacing w:line="360" w:lineRule="auto"/>
        <w:ind w:right="252" w:firstLine="480" w:firstLineChars="200"/>
        <w:jc w:val="left"/>
        <w:rPr>
          <w:rFonts w:ascii="宋体" w:hAnsi="宋体"/>
          <w:sz w:val="24"/>
        </w:rPr>
      </w:pPr>
      <w:r>
        <w:rPr>
          <w:rFonts w:ascii="宋体" w:hAnsi="宋体"/>
          <w:sz w:val="24"/>
        </w:rPr>
        <w:t>热水表不需拆散</w:t>
      </w:r>
      <w:r>
        <w:rPr>
          <w:rFonts w:hint="eastAsia" w:ascii="宋体" w:hAnsi="宋体"/>
          <w:sz w:val="24"/>
        </w:rPr>
        <w:t>便可</w:t>
      </w:r>
      <w:r>
        <w:rPr>
          <w:rFonts w:ascii="宋体" w:hAnsi="宋体"/>
          <w:sz w:val="24"/>
        </w:rPr>
        <w:t>在表外进行初始化设置，能在大学城其他校区通用；</w:t>
      </w:r>
      <w:r>
        <w:rPr>
          <w:rFonts w:hint="eastAsia" w:ascii="宋体" w:hAnsi="宋体"/>
          <w:sz w:val="24"/>
        </w:rPr>
        <w:t>使用特定授权账号连接水表蓝牙可本地初始化水表参数，设置包括脉冲个数，单次用水时长等。</w:t>
      </w:r>
    </w:p>
    <w:p>
      <w:pPr>
        <w:pStyle w:val="14"/>
        <w:numPr>
          <w:ilvl w:val="0"/>
          <w:numId w:val="4"/>
        </w:numPr>
        <w:tabs>
          <w:tab w:val="center" w:pos="4730"/>
        </w:tabs>
        <w:spacing w:line="360" w:lineRule="auto"/>
        <w:ind w:firstLineChars="0"/>
        <w:outlineLvl w:val="3"/>
        <w:rPr>
          <w:rFonts w:ascii="宋体" w:hAnsi="宋体" w:cstheme="minorEastAsia"/>
          <w:b/>
          <w:bCs/>
          <w:sz w:val="24"/>
          <w:szCs w:val="24"/>
        </w:rPr>
      </w:pPr>
      <w:r>
        <w:rPr>
          <w:rFonts w:hint="eastAsia" w:ascii="宋体" w:hAnsi="宋体" w:cstheme="minorEastAsia"/>
          <w:b/>
          <w:bCs/>
          <w:sz w:val="24"/>
          <w:szCs w:val="24"/>
        </w:rPr>
        <w:t>安全性要求</w:t>
      </w:r>
    </w:p>
    <w:p>
      <w:pPr>
        <w:pStyle w:val="14"/>
        <w:numPr>
          <w:ilvl w:val="0"/>
          <w:numId w:val="11"/>
        </w:numPr>
        <w:spacing w:line="360" w:lineRule="auto"/>
        <w:ind w:right="252" w:firstLineChars="0"/>
        <w:rPr>
          <w:rFonts w:ascii="宋体" w:hAnsi="宋体"/>
          <w:sz w:val="24"/>
          <w:szCs w:val="24"/>
        </w:rPr>
      </w:pPr>
      <w:r>
        <w:rPr>
          <w:rFonts w:hint="eastAsia" w:ascii="宋体" w:hAnsi="宋体"/>
          <w:sz w:val="24"/>
          <w:szCs w:val="24"/>
        </w:rPr>
        <w:t>磁干扰报警保护</w:t>
      </w:r>
    </w:p>
    <w:p>
      <w:pPr>
        <w:spacing w:line="360" w:lineRule="auto"/>
        <w:ind w:right="252" w:firstLine="480" w:firstLineChars="200"/>
        <w:jc w:val="left"/>
        <w:rPr>
          <w:rFonts w:ascii="宋体" w:hAnsi="宋体"/>
          <w:sz w:val="24"/>
        </w:rPr>
      </w:pPr>
      <w:r>
        <w:rPr>
          <w:rFonts w:hint="eastAsia" w:ascii="宋体" w:hAnsi="宋体"/>
          <w:sz w:val="24"/>
        </w:rPr>
        <w:t>电磁阀带防磁功能，水表遇到外部磁攻击时报警，并自动关阀，磁攻击解除后仍正常工作。</w:t>
      </w:r>
    </w:p>
    <w:p>
      <w:pPr>
        <w:pStyle w:val="14"/>
        <w:numPr>
          <w:ilvl w:val="0"/>
          <w:numId w:val="11"/>
        </w:numPr>
        <w:spacing w:line="360" w:lineRule="auto"/>
        <w:ind w:right="252" w:firstLineChars="0"/>
        <w:rPr>
          <w:rFonts w:ascii="宋体" w:hAnsi="宋体"/>
          <w:sz w:val="24"/>
          <w:szCs w:val="24"/>
        </w:rPr>
      </w:pPr>
      <w:r>
        <w:rPr>
          <w:rFonts w:hint="eastAsia" w:ascii="宋体" w:hAnsi="宋体"/>
          <w:sz w:val="24"/>
          <w:szCs w:val="24"/>
        </w:rPr>
        <w:t>传感器故障保护功能</w:t>
      </w:r>
    </w:p>
    <w:p>
      <w:pPr>
        <w:spacing w:line="360" w:lineRule="auto"/>
        <w:ind w:right="252" w:firstLine="480" w:firstLineChars="200"/>
        <w:jc w:val="left"/>
        <w:rPr>
          <w:rFonts w:ascii="宋体" w:hAnsi="宋体"/>
          <w:sz w:val="24"/>
        </w:rPr>
      </w:pPr>
      <w:r>
        <w:rPr>
          <w:rFonts w:hint="eastAsia" w:ascii="宋体" w:hAnsi="宋体"/>
          <w:sz w:val="24"/>
        </w:rPr>
        <w:t>流量传感器在设定时间内无法计量，水表自动关闭阀门，再次开启阀门需要满足等待时间要求或采取专门设备及方法。</w:t>
      </w:r>
    </w:p>
    <w:p>
      <w:pPr>
        <w:pStyle w:val="14"/>
        <w:numPr>
          <w:ilvl w:val="0"/>
          <w:numId w:val="11"/>
        </w:numPr>
        <w:spacing w:line="360" w:lineRule="auto"/>
        <w:ind w:right="252" w:firstLineChars="0"/>
        <w:rPr>
          <w:rFonts w:ascii="宋体" w:hAnsi="宋体"/>
          <w:sz w:val="24"/>
          <w:szCs w:val="24"/>
        </w:rPr>
      </w:pPr>
      <w:r>
        <w:rPr>
          <w:rFonts w:hint="eastAsia" w:ascii="宋体" w:hAnsi="宋体"/>
          <w:sz w:val="24"/>
          <w:szCs w:val="24"/>
        </w:rPr>
        <w:t>数据保护功能</w:t>
      </w:r>
    </w:p>
    <w:p>
      <w:pPr>
        <w:spacing w:line="360" w:lineRule="auto"/>
        <w:ind w:right="252" w:firstLine="480" w:firstLineChars="200"/>
        <w:jc w:val="left"/>
        <w:rPr>
          <w:rFonts w:ascii="宋体" w:hAnsi="宋体"/>
          <w:sz w:val="24"/>
        </w:rPr>
      </w:pPr>
      <w:r>
        <w:rPr>
          <w:rFonts w:hint="eastAsia" w:ascii="宋体" w:hAnsi="宋体"/>
          <w:sz w:val="24"/>
        </w:rPr>
        <w:t>断电或发生故障时，水表所有数据不丢失。</w:t>
      </w:r>
    </w:p>
    <w:p>
      <w:pPr>
        <w:pStyle w:val="14"/>
        <w:numPr>
          <w:ilvl w:val="0"/>
          <w:numId w:val="11"/>
        </w:numPr>
        <w:spacing w:line="360" w:lineRule="auto"/>
        <w:ind w:right="252" w:firstLineChars="0"/>
        <w:rPr>
          <w:rFonts w:ascii="宋体" w:hAnsi="宋体"/>
          <w:sz w:val="24"/>
          <w:szCs w:val="24"/>
        </w:rPr>
      </w:pPr>
      <w:r>
        <w:rPr>
          <w:rFonts w:hint="eastAsia" w:ascii="宋体" w:hAnsi="宋体"/>
          <w:sz w:val="24"/>
          <w:szCs w:val="24"/>
        </w:rPr>
        <w:t>数据传输加密</w:t>
      </w:r>
    </w:p>
    <w:p>
      <w:pPr>
        <w:spacing w:line="360" w:lineRule="auto"/>
        <w:ind w:right="252" w:firstLine="480" w:firstLineChars="200"/>
        <w:jc w:val="left"/>
        <w:rPr>
          <w:rFonts w:ascii="宋体" w:hAnsi="宋体"/>
          <w:sz w:val="24"/>
        </w:rPr>
      </w:pPr>
      <w:r>
        <w:rPr>
          <w:rFonts w:hint="eastAsia" w:ascii="宋体" w:hAnsi="宋体"/>
          <w:sz w:val="24"/>
        </w:rPr>
        <w:t>采购人平台数据下发使用AES加密技术，硬件上载数据使用3DES加密，每个指令、数据全部是随机密码加密不重复，每次通讯数据防复制防破解。水表与采购人的平台、小程序/App交互的数据禁止泄漏。</w:t>
      </w:r>
    </w:p>
    <w:p>
      <w:pPr>
        <w:pStyle w:val="14"/>
        <w:numPr>
          <w:ilvl w:val="0"/>
          <w:numId w:val="4"/>
        </w:numPr>
        <w:tabs>
          <w:tab w:val="center" w:pos="4730"/>
        </w:tabs>
        <w:spacing w:line="360" w:lineRule="auto"/>
        <w:ind w:firstLineChars="0"/>
        <w:outlineLvl w:val="3"/>
        <w:rPr>
          <w:rFonts w:ascii="宋体" w:hAnsi="宋体" w:cstheme="minorEastAsia"/>
          <w:b/>
          <w:bCs/>
          <w:sz w:val="24"/>
          <w:szCs w:val="24"/>
        </w:rPr>
      </w:pPr>
      <w:r>
        <w:rPr>
          <w:rFonts w:hint="eastAsia" w:ascii="宋体" w:hAnsi="宋体" w:cstheme="minorEastAsia"/>
          <w:b/>
          <w:bCs/>
          <w:sz w:val="24"/>
          <w:szCs w:val="24"/>
        </w:rPr>
        <w:t>安装要求</w:t>
      </w:r>
    </w:p>
    <w:p>
      <w:pPr>
        <w:pStyle w:val="14"/>
        <w:numPr>
          <w:ilvl w:val="0"/>
          <w:numId w:val="12"/>
        </w:numPr>
        <w:spacing w:line="360" w:lineRule="auto"/>
        <w:ind w:left="0" w:right="252" w:firstLine="567" w:firstLineChars="0"/>
        <w:jc w:val="left"/>
        <w:rPr>
          <w:rFonts w:ascii="宋体" w:hAnsi="宋体"/>
          <w:sz w:val="24"/>
          <w:szCs w:val="24"/>
        </w:rPr>
      </w:pPr>
      <w:r>
        <w:rPr>
          <w:rFonts w:hint="eastAsia" w:ascii="宋体" w:hAnsi="宋体"/>
          <w:sz w:val="24"/>
          <w:szCs w:val="24"/>
        </w:rPr>
        <w:t>物联网热水表采用不高于12V的直流电源适配器供电，不得有漏电和触电的风险。现场安装带电源标志的86盒，为适配器提供独立220V电源。</w:t>
      </w:r>
    </w:p>
    <w:p>
      <w:pPr>
        <w:pStyle w:val="14"/>
        <w:numPr>
          <w:ilvl w:val="0"/>
          <w:numId w:val="12"/>
        </w:numPr>
        <w:spacing w:line="360" w:lineRule="auto"/>
        <w:ind w:left="0" w:right="252" w:firstLine="567" w:firstLineChars="0"/>
        <w:jc w:val="left"/>
        <w:rPr>
          <w:rFonts w:ascii="宋体" w:hAnsi="宋体"/>
          <w:sz w:val="24"/>
          <w:szCs w:val="24"/>
        </w:rPr>
      </w:pPr>
      <w:r>
        <w:rPr>
          <w:rFonts w:hint="eastAsia" w:ascii="宋体" w:hAnsi="宋体"/>
          <w:sz w:val="24"/>
          <w:szCs w:val="24"/>
        </w:rPr>
        <w:t>86插座</w:t>
      </w:r>
      <w:r>
        <w:rPr>
          <w:rFonts w:ascii="宋体" w:hAnsi="宋体"/>
          <w:sz w:val="24"/>
          <w:szCs w:val="24"/>
        </w:rPr>
        <w:t>220V电源</w:t>
      </w:r>
      <w:r>
        <w:rPr>
          <w:rFonts w:hint="eastAsia" w:ascii="宋体" w:hAnsi="宋体"/>
          <w:sz w:val="24"/>
          <w:szCs w:val="24"/>
        </w:rPr>
        <w:t>线由浴室附近接线盒或插座引来，规格不低于ZR-VR 3x1.0mm²</w:t>
      </w:r>
      <w:r>
        <w:rPr>
          <w:rFonts w:ascii="宋体" w:hAnsi="宋体"/>
          <w:sz w:val="24"/>
          <w:szCs w:val="24"/>
        </w:rPr>
        <w:t>，穿</w:t>
      </w:r>
      <w:r>
        <w:rPr>
          <w:rFonts w:hint="eastAsia" w:ascii="宋体" w:hAnsi="宋体"/>
          <w:sz w:val="24"/>
          <w:szCs w:val="24"/>
        </w:rPr>
        <w:t>PVC</w:t>
      </w:r>
      <w:r>
        <w:rPr>
          <w:rFonts w:ascii="宋体" w:hAnsi="宋体"/>
          <w:sz w:val="24"/>
          <w:szCs w:val="24"/>
        </w:rPr>
        <w:t>管</w:t>
      </w:r>
      <w:r>
        <w:rPr>
          <w:rFonts w:hint="eastAsia" w:ascii="宋体" w:hAnsi="宋体"/>
          <w:sz w:val="24"/>
          <w:szCs w:val="24"/>
        </w:rPr>
        <w:t>敷设</w:t>
      </w:r>
      <w:r>
        <w:rPr>
          <w:rFonts w:ascii="宋体" w:hAnsi="宋体"/>
          <w:sz w:val="24"/>
          <w:szCs w:val="24"/>
        </w:rPr>
        <w:t>。</w:t>
      </w:r>
      <w:r>
        <w:rPr>
          <w:rFonts w:hint="eastAsia" w:ascii="宋体" w:hAnsi="宋体"/>
          <w:sz w:val="24"/>
          <w:szCs w:val="24"/>
        </w:rPr>
        <w:t>电源适配器引出</w:t>
      </w:r>
      <w:r>
        <w:rPr>
          <w:rFonts w:ascii="宋体" w:hAnsi="宋体"/>
          <w:sz w:val="24"/>
          <w:szCs w:val="24"/>
        </w:rPr>
        <w:t>12V直流低压</w:t>
      </w:r>
      <w:r>
        <w:rPr>
          <w:rFonts w:hint="eastAsia" w:ascii="宋体" w:hAnsi="宋体"/>
          <w:sz w:val="24"/>
          <w:szCs w:val="24"/>
        </w:rPr>
        <w:t>供电</w:t>
      </w:r>
      <w:r>
        <w:rPr>
          <w:rFonts w:ascii="宋体" w:hAnsi="宋体"/>
          <w:sz w:val="24"/>
          <w:szCs w:val="24"/>
        </w:rPr>
        <w:t>线</w:t>
      </w:r>
      <w:r>
        <w:rPr>
          <w:rFonts w:hint="eastAsia" w:ascii="宋体" w:hAnsi="宋体"/>
          <w:sz w:val="24"/>
          <w:szCs w:val="24"/>
        </w:rPr>
        <w:t>规格不低于ZR-VR 2x0.5mm²</w:t>
      </w:r>
      <w:r>
        <w:rPr>
          <w:rFonts w:ascii="宋体" w:hAnsi="宋体"/>
          <w:sz w:val="24"/>
          <w:szCs w:val="24"/>
        </w:rPr>
        <w:t>，穿</w:t>
      </w:r>
      <w:r>
        <w:rPr>
          <w:rFonts w:hint="eastAsia" w:ascii="宋体" w:hAnsi="宋体"/>
          <w:sz w:val="24"/>
          <w:szCs w:val="24"/>
        </w:rPr>
        <w:t>PVC</w:t>
      </w:r>
      <w:r>
        <w:rPr>
          <w:rFonts w:ascii="宋体" w:hAnsi="宋体"/>
          <w:sz w:val="24"/>
          <w:szCs w:val="24"/>
        </w:rPr>
        <w:t>管</w:t>
      </w:r>
      <w:r>
        <w:rPr>
          <w:rFonts w:hint="eastAsia" w:ascii="宋体" w:hAnsi="宋体"/>
          <w:sz w:val="24"/>
          <w:szCs w:val="24"/>
        </w:rPr>
        <w:t>敷设</w:t>
      </w:r>
      <w:r>
        <w:rPr>
          <w:rFonts w:ascii="宋体" w:hAnsi="宋体"/>
          <w:sz w:val="24"/>
          <w:szCs w:val="24"/>
        </w:rPr>
        <w:t>，靠近热水表非穿管部分</w:t>
      </w:r>
      <w:r>
        <w:rPr>
          <w:rFonts w:hint="eastAsia" w:ascii="宋体" w:hAnsi="宋体"/>
          <w:sz w:val="24"/>
          <w:szCs w:val="24"/>
        </w:rPr>
        <w:t>电线</w:t>
      </w:r>
      <w:r>
        <w:rPr>
          <w:rFonts w:ascii="宋体" w:hAnsi="宋体"/>
          <w:sz w:val="24"/>
          <w:szCs w:val="24"/>
        </w:rPr>
        <w:t>不超过0.5米；</w:t>
      </w:r>
    </w:p>
    <w:p>
      <w:pPr>
        <w:pStyle w:val="14"/>
        <w:numPr>
          <w:ilvl w:val="0"/>
          <w:numId w:val="12"/>
        </w:numPr>
        <w:spacing w:line="360" w:lineRule="auto"/>
        <w:ind w:left="0" w:right="252" w:firstLine="567" w:firstLineChars="0"/>
        <w:jc w:val="left"/>
        <w:rPr>
          <w:rFonts w:ascii="宋体" w:hAnsi="宋体"/>
          <w:sz w:val="24"/>
          <w:szCs w:val="24"/>
        </w:rPr>
      </w:pPr>
      <w:r>
        <w:rPr>
          <w:rFonts w:ascii="宋体" w:hAnsi="宋体"/>
          <w:sz w:val="24"/>
          <w:szCs w:val="24"/>
        </w:rPr>
        <w:t>安装</w:t>
      </w:r>
      <w:r>
        <w:rPr>
          <w:rFonts w:hint="eastAsia" w:ascii="宋体" w:hAnsi="宋体"/>
          <w:sz w:val="24"/>
          <w:szCs w:val="24"/>
        </w:rPr>
        <w:t>完毕</w:t>
      </w:r>
      <w:r>
        <w:rPr>
          <w:rFonts w:ascii="宋体" w:hAnsi="宋体"/>
          <w:sz w:val="24"/>
          <w:szCs w:val="24"/>
        </w:rPr>
        <w:t>后，加装防拆热水表、防打开热水表密封条（带</w:t>
      </w:r>
      <w:r>
        <w:rPr>
          <w:rFonts w:hint="eastAsia" w:ascii="宋体" w:hAnsi="宋体"/>
          <w:sz w:val="24"/>
          <w:szCs w:val="24"/>
        </w:rPr>
        <w:t>采购人</w:t>
      </w:r>
      <w:r>
        <w:rPr>
          <w:rFonts w:ascii="宋体" w:hAnsi="宋体"/>
          <w:sz w:val="24"/>
          <w:szCs w:val="24"/>
        </w:rPr>
        <w:t>专用标记及编码）；</w:t>
      </w:r>
    </w:p>
    <w:p>
      <w:pPr>
        <w:pStyle w:val="14"/>
        <w:numPr>
          <w:ilvl w:val="0"/>
          <w:numId w:val="12"/>
        </w:numPr>
        <w:spacing w:line="360" w:lineRule="auto"/>
        <w:ind w:left="0" w:right="252" w:firstLine="567" w:firstLineChars="0"/>
        <w:jc w:val="left"/>
        <w:rPr>
          <w:rFonts w:ascii="宋体" w:hAnsi="宋体"/>
          <w:sz w:val="24"/>
          <w:szCs w:val="24"/>
        </w:rPr>
      </w:pPr>
      <w:r>
        <w:rPr>
          <w:rFonts w:hint="eastAsia" w:ascii="宋体" w:hAnsi="宋体"/>
          <w:sz w:val="24"/>
          <w:szCs w:val="24"/>
        </w:rPr>
        <w:t>基于上述安装要求，供货商</w:t>
      </w:r>
      <w:bookmarkStart w:id="21" w:name="_GoBack"/>
      <w:bookmarkEnd w:id="21"/>
      <w:r>
        <w:rPr>
          <w:rFonts w:hint="eastAsia" w:ascii="宋体" w:hAnsi="宋体"/>
          <w:sz w:val="24"/>
          <w:szCs w:val="24"/>
        </w:rPr>
        <w:t>需根据现场勘探情况拟出施工安装方案，经采购人确认后，方可开展施工安装。</w:t>
      </w:r>
    </w:p>
    <w:p>
      <w:pPr>
        <w:pStyle w:val="14"/>
        <w:numPr>
          <w:ilvl w:val="0"/>
          <w:numId w:val="1"/>
        </w:numPr>
        <w:spacing w:line="360" w:lineRule="auto"/>
        <w:ind w:left="0" w:firstLine="0" w:firstLineChars="0"/>
        <w:jc w:val="left"/>
        <w:outlineLvl w:val="0"/>
        <w:rPr>
          <w:rFonts w:ascii="宋体" w:hAnsi="宋体"/>
          <w:b/>
          <w:sz w:val="24"/>
          <w:szCs w:val="24"/>
        </w:rPr>
      </w:pPr>
      <w:r>
        <w:rPr>
          <w:rFonts w:hint="eastAsia" w:ascii="宋体" w:hAnsi="宋体"/>
          <w:b/>
          <w:sz w:val="24"/>
          <w:szCs w:val="24"/>
        </w:rPr>
        <w:t>★验收</w:t>
      </w:r>
    </w:p>
    <w:p>
      <w:pPr>
        <w:pStyle w:val="14"/>
        <w:spacing w:line="360" w:lineRule="auto"/>
        <w:ind w:left="765" w:firstLine="0" w:firstLineChars="0"/>
        <w:jc w:val="left"/>
        <w:rPr>
          <w:rFonts w:ascii="宋体" w:hAnsi="宋体"/>
          <w:sz w:val="24"/>
          <w:szCs w:val="24"/>
        </w:rPr>
      </w:pPr>
      <w:r>
        <w:rPr>
          <w:rFonts w:hint="eastAsia" w:ascii="宋体" w:hAnsi="宋体"/>
          <w:sz w:val="24"/>
          <w:szCs w:val="24"/>
        </w:rPr>
        <w:t>参见合同相关条款</w:t>
      </w:r>
    </w:p>
    <w:p>
      <w:pPr>
        <w:pStyle w:val="14"/>
        <w:numPr>
          <w:ilvl w:val="0"/>
          <w:numId w:val="1"/>
        </w:numPr>
        <w:spacing w:line="360" w:lineRule="auto"/>
        <w:ind w:left="0" w:firstLine="0" w:firstLineChars="0"/>
        <w:jc w:val="left"/>
        <w:outlineLvl w:val="0"/>
        <w:rPr>
          <w:rFonts w:ascii="宋体" w:hAnsi="宋体"/>
          <w:b/>
          <w:sz w:val="24"/>
          <w:szCs w:val="24"/>
        </w:rPr>
      </w:pPr>
      <w:r>
        <w:rPr>
          <w:rFonts w:ascii="宋体" w:hAnsi="宋体"/>
          <w:b/>
          <w:sz w:val="24"/>
          <w:szCs w:val="24"/>
        </w:rPr>
        <w:t>★供货及服务要求</w:t>
      </w:r>
    </w:p>
    <w:p>
      <w:pPr>
        <w:pStyle w:val="4"/>
        <w:numPr>
          <w:ilvl w:val="0"/>
          <w:numId w:val="13"/>
        </w:numPr>
        <w:spacing w:line="360" w:lineRule="auto"/>
        <w:ind w:left="0" w:firstLine="560" w:firstLineChars="0"/>
        <w:rPr>
          <w:rFonts w:hint="default" w:hAnsi="宋体" w:eastAsia="宋体" w:cs="Times New Roman"/>
          <w:kern w:val="2"/>
          <w:sz w:val="24"/>
        </w:rPr>
      </w:pPr>
      <w:r>
        <w:rPr>
          <w:rFonts w:hAnsi="宋体" w:eastAsia="宋体" w:cs="Times New Roman"/>
          <w:kern w:val="2"/>
          <w:sz w:val="24"/>
        </w:rPr>
        <w:t>热水表应当2020年8月20日前对接平台完成，及相关材料到货（暂定，以采购人通知时间为准）。</w:t>
      </w:r>
    </w:p>
    <w:p>
      <w:pPr>
        <w:pStyle w:val="4"/>
        <w:numPr>
          <w:ilvl w:val="0"/>
          <w:numId w:val="13"/>
        </w:numPr>
        <w:spacing w:line="360" w:lineRule="auto"/>
        <w:ind w:left="0" w:firstLine="560" w:firstLineChars="0"/>
        <w:rPr>
          <w:rFonts w:hint="default" w:hAnsi="宋体" w:eastAsia="宋体" w:cs="Times New Roman"/>
          <w:kern w:val="2"/>
          <w:sz w:val="24"/>
        </w:rPr>
      </w:pPr>
      <w:r>
        <w:rPr>
          <w:rFonts w:hAnsi="宋体" w:eastAsia="宋体" w:cs="Times New Roman"/>
          <w:kern w:val="2"/>
          <w:sz w:val="24"/>
        </w:rPr>
        <w:t>热水表应当2020年 8月30日前安装、调试完成（暂定，以采购人通知时间为准）。</w:t>
      </w:r>
    </w:p>
    <w:p>
      <w:pPr>
        <w:pStyle w:val="4"/>
        <w:numPr>
          <w:ilvl w:val="0"/>
          <w:numId w:val="13"/>
        </w:numPr>
        <w:spacing w:line="360" w:lineRule="auto"/>
        <w:ind w:left="0" w:firstLine="560" w:firstLineChars="0"/>
        <w:rPr>
          <w:rFonts w:hint="default" w:hAnsi="宋体" w:eastAsia="宋体" w:cs="Times New Roman"/>
          <w:kern w:val="2"/>
          <w:sz w:val="24"/>
        </w:rPr>
      </w:pPr>
      <w:r>
        <w:rPr>
          <w:rFonts w:hAnsi="宋体" w:eastAsia="宋体" w:cs="Times New Roman"/>
          <w:kern w:val="2"/>
          <w:sz w:val="24"/>
        </w:rPr>
        <w:t>投标人负责提供：接到报修电话通知后2小时内到达现场，维修24小时内修复完毕，特殊情况下协商解决。</w:t>
      </w:r>
    </w:p>
    <w:p>
      <w:pPr>
        <w:pStyle w:val="4"/>
        <w:numPr>
          <w:ilvl w:val="0"/>
          <w:numId w:val="13"/>
        </w:numPr>
        <w:spacing w:line="360" w:lineRule="auto"/>
        <w:ind w:left="0" w:firstLine="560" w:firstLineChars="0"/>
        <w:rPr>
          <w:rFonts w:hint="default" w:hAnsi="宋体" w:eastAsia="宋体" w:cs="Times New Roman"/>
          <w:kern w:val="2"/>
          <w:sz w:val="24"/>
        </w:rPr>
      </w:pPr>
      <w:r>
        <w:rPr>
          <w:rFonts w:hAnsi="宋体" w:eastAsia="宋体" w:cs="Times New Roman"/>
          <w:kern w:val="2"/>
          <w:sz w:val="24"/>
        </w:rPr>
        <w:t>投标人负责提供质保期内的水表自带系统运行所需要的硬件及网络资源（6年免费使用权）维护、升级、管理工作，费用包含在投标报价中。</w:t>
      </w:r>
    </w:p>
    <w:p>
      <w:pPr>
        <w:pStyle w:val="4"/>
        <w:numPr>
          <w:ilvl w:val="0"/>
          <w:numId w:val="13"/>
        </w:numPr>
        <w:spacing w:line="360" w:lineRule="auto"/>
        <w:ind w:left="0" w:firstLine="560" w:firstLineChars="0"/>
        <w:rPr>
          <w:rFonts w:hint="default" w:hAnsi="宋体" w:eastAsia="宋体" w:cs="Times New Roman"/>
          <w:kern w:val="2"/>
          <w:sz w:val="24"/>
        </w:rPr>
      </w:pPr>
      <w:r>
        <w:rPr>
          <w:rFonts w:hAnsi="宋体" w:eastAsia="宋体" w:cs="Times New Roman"/>
          <w:kern w:val="2"/>
          <w:sz w:val="24"/>
        </w:rPr>
        <w:t>投标人提供：质保期后的物联网热水表的维修费用元/块．年。</w:t>
      </w:r>
    </w:p>
    <w:p>
      <w:pPr>
        <w:pStyle w:val="4"/>
        <w:numPr>
          <w:ilvl w:val="0"/>
          <w:numId w:val="13"/>
        </w:numPr>
        <w:spacing w:line="360" w:lineRule="auto"/>
        <w:ind w:left="0" w:firstLine="560" w:firstLineChars="0"/>
        <w:rPr>
          <w:rFonts w:hint="default" w:hAnsi="宋体" w:eastAsia="宋体" w:cs="Times New Roman"/>
          <w:kern w:val="2"/>
          <w:sz w:val="24"/>
        </w:rPr>
      </w:pPr>
      <w:r>
        <w:rPr>
          <w:rFonts w:hAnsi="宋体" w:eastAsia="宋体" w:cs="Times New Roman"/>
          <w:kern w:val="2"/>
          <w:sz w:val="24"/>
        </w:rPr>
        <w:t>投标人提供：质保期后的网络资源的维护、管理的费用元/块．年</w:t>
      </w:r>
    </w:p>
    <w:p>
      <w:pPr>
        <w:pStyle w:val="14"/>
        <w:numPr>
          <w:ilvl w:val="0"/>
          <w:numId w:val="1"/>
        </w:numPr>
        <w:spacing w:line="360" w:lineRule="auto"/>
        <w:ind w:left="0" w:firstLine="0" w:firstLineChars="0"/>
        <w:jc w:val="left"/>
        <w:outlineLvl w:val="0"/>
        <w:rPr>
          <w:rFonts w:ascii="宋体" w:hAnsi="宋体"/>
          <w:b/>
          <w:sz w:val="24"/>
          <w:szCs w:val="24"/>
        </w:rPr>
      </w:pPr>
      <w:bookmarkStart w:id="9" w:name="_Toc32708"/>
      <w:bookmarkStart w:id="10" w:name="_Toc18719"/>
      <w:bookmarkStart w:id="11" w:name="_Toc16249"/>
      <w:bookmarkStart w:id="12" w:name="_Toc7355"/>
      <w:bookmarkStart w:id="13" w:name="_Toc32255"/>
      <w:bookmarkStart w:id="14" w:name="_Toc16916"/>
      <w:bookmarkStart w:id="15" w:name="_Toc123"/>
      <w:bookmarkStart w:id="16" w:name="_Toc13158"/>
      <w:bookmarkStart w:id="17" w:name="_Toc27440"/>
      <w:bookmarkStart w:id="18" w:name="_Toc28099"/>
      <w:bookmarkStart w:id="19" w:name="_Toc22922"/>
      <w:bookmarkStart w:id="20" w:name="_Toc19285"/>
      <w:r>
        <w:rPr>
          <w:rFonts w:hint="eastAsia" w:ascii="宋体" w:hAnsi="宋体"/>
          <w:b/>
          <w:sz w:val="24"/>
          <w:szCs w:val="24"/>
        </w:rPr>
        <w:t>★资料提供</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b/>
          <w:sz w:val="24"/>
          <w:szCs w:val="24"/>
        </w:rPr>
        <w:t>（包括但不限于以下各项）</w:t>
      </w:r>
    </w:p>
    <w:p>
      <w:pPr>
        <w:pStyle w:val="14"/>
        <w:numPr>
          <w:ilvl w:val="0"/>
          <w:numId w:val="14"/>
        </w:numPr>
        <w:spacing w:line="360" w:lineRule="auto"/>
        <w:ind w:left="142" w:firstLine="425" w:firstLineChars="0"/>
        <w:jc w:val="left"/>
        <w:rPr>
          <w:rFonts w:ascii="宋体" w:hAnsi="宋体"/>
          <w:sz w:val="24"/>
          <w:szCs w:val="24"/>
        </w:rPr>
      </w:pPr>
      <w:r>
        <w:rPr>
          <w:rFonts w:hint="eastAsia" w:ascii="宋体" w:hAnsi="宋体"/>
          <w:sz w:val="24"/>
          <w:szCs w:val="24"/>
        </w:rPr>
        <w:t>供货设备清单产品技术说明书、安装、调试及使用手册或指南、维护维修说明书或服务手册</w:t>
      </w:r>
    </w:p>
    <w:p>
      <w:pPr>
        <w:pStyle w:val="14"/>
        <w:numPr>
          <w:ilvl w:val="0"/>
          <w:numId w:val="14"/>
        </w:numPr>
        <w:spacing w:line="360" w:lineRule="auto"/>
        <w:ind w:left="142" w:firstLine="425" w:firstLineChars="0"/>
        <w:jc w:val="left"/>
        <w:rPr>
          <w:rFonts w:ascii="宋体" w:hAnsi="宋体"/>
          <w:sz w:val="24"/>
          <w:szCs w:val="24"/>
        </w:rPr>
      </w:pPr>
      <w:r>
        <w:rPr>
          <w:rFonts w:hint="eastAsia" w:ascii="宋体" w:hAnsi="宋体"/>
          <w:sz w:val="24"/>
          <w:szCs w:val="24"/>
        </w:rPr>
        <w:t>随机工具清单</w:t>
      </w:r>
    </w:p>
    <w:p>
      <w:pPr>
        <w:pStyle w:val="14"/>
        <w:numPr>
          <w:ilvl w:val="0"/>
          <w:numId w:val="14"/>
        </w:numPr>
        <w:spacing w:line="360" w:lineRule="auto"/>
        <w:ind w:left="142" w:firstLine="425" w:firstLineChars="0"/>
        <w:jc w:val="left"/>
        <w:rPr>
          <w:rFonts w:ascii="宋体" w:hAnsi="宋体"/>
          <w:sz w:val="24"/>
          <w:szCs w:val="24"/>
        </w:rPr>
      </w:pPr>
      <w:r>
        <w:rPr>
          <w:rFonts w:hint="eastAsia" w:ascii="宋体" w:hAnsi="宋体"/>
          <w:sz w:val="24"/>
          <w:szCs w:val="24"/>
        </w:rPr>
        <w:t>随机所有资料清单（含制造许可证、出厂许可证、性能测试报告、检测记录、进口设备/部件报关单等）</w:t>
      </w:r>
    </w:p>
    <w:p>
      <w:pPr>
        <w:pStyle w:val="14"/>
        <w:numPr>
          <w:ilvl w:val="0"/>
          <w:numId w:val="14"/>
        </w:numPr>
        <w:spacing w:line="360" w:lineRule="auto"/>
        <w:ind w:left="142" w:firstLine="425" w:firstLineChars="0"/>
        <w:jc w:val="left"/>
        <w:rPr>
          <w:rFonts w:ascii="宋体" w:hAnsi="宋体"/>
          <w:sz w:val="24"/>
          <w:szCs w:val="24"/>
        </w:rPr>
      </w:pPr>
      <w:r>
        <w:rPr>
          <w:rFonts w:hint="eastAsia" w:ascii="宋体" w:hAnsi="宋体"/>
          <w:sz w:val="24"/>
          <w:szCs w:val="24"/>
        </w:rPr>
        <w:t>安装完工时应提供的资料包括但不限于：水表ID、系列号、安装地址等的详细安装资料、安装质量检验验收资料。</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D84"/>
    <w:multiLevelType w:val="multilevel"/>
    <w:tmpl w:val="00EF0D84"/>
    <w:lvl w:ilvl="0" w:tentative="0">
      <w:start w:val="1"/>
      <w:numFmt w:val="decimal"/>
      <w:suff w:val="nothing"/>
      <w:lvlText w:val="%1."/>
      <w:lvlJc w:val="left"/>
      <w:pPr>
        <w:ind w:left="425" w:hanging="425"/>
      </w:pPr>
      <w:rPr>
        <w:rFonts w:hint="eastAsia" w:cs="Times New Roman"/>
        <w:b/>
        <w:sz w:val="28"/>
        <w:szCs w:val="28"/>
      </w:rPr>
    </w:lvl>
    <w:lvl w:ilvl="1" w:tentative="0">
      <w:start w:val="1"/>
      <w:numFmt w:val="decimal"/>
      <w:suff w:val="nothing"/>
      <w:lvlText w:val="%1.%2."/>
      <w:lvlJc w:val="left"/>
      <w:pPr>
        <w:ind w:left="567" w:hanging="567"/>
      </w:pPr>
      <w:rPr>
        <w:rFonts w:hint="eastAsia" w:cs="Times New Roman"/>
        <w:b/>
        <w:sz w:val="28"/>
      </w:rPr>
    </w:lvl>
    <w:lvl w:ilvl="2" w:tentative="0">
      <w:start w:val="1"/>
      <w:numFmt w:val="decimal"/>
      <w:lvlText w:val="%3."/>
      <w:lvlJc w:val="left"/>
      <w:pPr>
        <w:ind w:left="709" w:hanging="709"/>
      </w:pPr>
      <w:rPr>
        <w:rFonts w:hint="eastAsia"/>
        <w:b w:val="0"/>
      </w:rPr>
    </w:lvl>
    <w:lvl w:ilvl="3" w:tentative="0">
      <w:start w:val="1"/>
      <w:numFmt w:val="lowerLetter"/>
      <w:suff w:val="space"/>
      <w:lvlText w:val="%4)"/>
      <w:lvlJc w:val="left"/>
      <w:pPr>
        <w:ind w:left="851" w:hanging="851"/>
      </w:pPr>
      <w:rPr>
        <w:rFonts w:hint="eastAsia" w:cs="Times New Roman"/>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abstractNum w:abstractNumId="1">
    <w:nsid w:val="04B95AA5"/>
    <w:multiLevelType w:val="multilevel"/>
    <w:tmpl w:val="04B95AA5"/>
    <w:lvl w:ilvl="0" w:tentative="0">
      <w:start w:val="1"/>
      <w:numFmt w:val="chineseCountingThousand"/>
      <w:lvlText w:val="(%1)"/>
      <w:lvlJc w:val="left"/>
      <w:pPr>
        <w:ind w:left="2103" w:hanging="630"/>
      </w:pPr>
      <w:rPr>
        <w:rFonts w:hint="default"/>
      </w:rPr>
    </w:lvl>
    <w:lvl w:ilvl="1" w:tentative="0">
      <w:start w:val="1"/>
      <w:numFmt w:val="lowerLetter"/>
      <w:lvlText w:val="%2)"/>
      <w:lvlJc w:val="left"/>
      <w:pPr>
        <w:ind w:left="2313" w:hanging="420"/>
      </w:pPr>
    </w:lvl>
    <w:lvl w:ilvl="2" w:tentative="0">
      <w:start w:val="1"/>
      <w:numFmt w:val="lowerRoman"/>
      <w:lvlText w:val="%3."/>
      <w:lvlJc w:val="right"/>
      <w:pPr>
        <w:ind w:left="2733" w:hanging="420"/>
      </w:pPr>
    </w:lvl>
    <w:lvl w:ilvl="3" w:tentative="0">
      <w:start w:val="1"/>
      <w:numFmt w:val="decimal"/>
      <w:lvlText w:val="%4."/>
      <w:lvlJc w:val="left"/>
      <w:pPr>
        <w:ind w:left="3153" w:hanging="420"/>
      </w:pPr>
    </w:lvl>
    <w:lvl w:ilvl="4" w:tentative="0">
      <w:start w:val="1"/>
      <w:numFmt w:val="lowerLetter"/>
      <w:lvlText w:val="%5)"/>
      <w:lvlJc w:val="left"/>
      <w:pPr>
        <w:ind w:left="3573" w:hanging="420"/>
      </w:pPr>
    </w:lvl>
    <w:lvl w:ilvl="5" w:tentative="0">
      <w:start w:val="1"/>
      <w:numFmt w:val="lowerRoman"/>
      <w:lvlText w:val="%6."/>
      <w:lvlJc w:val="right"/>
      <w:pPr>
        <w:ind w:left="3993" w:hanging="420"/>
      </w:pPr>
    </w:lvl>
    <w:lvl w:ilvl="6" w:tentative="0">
      <w:start w:val="1"/>
      <w:numFmt w:val="decimal"/>
      <w:lvlText w:val="%7."/>
      <w:lvlJc w:val="left"/>
      <w:pPr>
        <w:ind w:left="4413" w:hanging="420"/>
      </w:pPr>
    </w:lvl>
    <w:lvl w:ilvl="7" w:tentative="0">
      <w:start w:val="1"/>
      <w:numFmt w:val="lowerLetter"/>
      <w:lvlText w:val="%8)"/>
      <w:lvlJc w:val="left"/>
      <w:pPr>
        <w:ind w:left="4833" w:hanging="420"/>
      </w:pPr>
    </w:lvl>
    <w:lvl w:ilvl="8" w:tentative="0">
      <w:start w:val="1"/>
      <w:numFmt w:val="lowerRoman"/>
      <w:lvlText w:val="%9."/>
      <w:lvlJc w:val="right"/>
      <w:pPr>
        <w:ind w:left="5253" w:hanging="420"/>
      </w:pPr>
    </w:lvl>
  </w:abstractNum>
  <w:abstractNum w:abstractNumId="2">
    <w:nsid w:val="0B0437BD"/>
    <w:multiLevelType w:val="multilevel"/>
    <w:tmpl w:val="0B0437BD"/>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112267B4"/>
    <w:multiLevelType w:val="multilevel"/>
    <w:tmpl w:val="112267B4"/>
    <w:lvl w:ilvl="0" w:tentative="0">
      <w:start w:val="1"/>
      <w:numFmt w:val="upperLetter"/>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4">
    <w:nsid w:val="1DE46246"/>
    <w:multiLevelType w:val="multilevel"/>
    <w:tmpl w:val="1DE46246"/>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1FA2528F"/>
    <w:multiLevelType w:val="multilevel"/>
    <w:tmpl w:val="1FA2528F"/>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203248E4"/>
    <w:multiLevelType w:val="multilevel"/>
    <w:tmpl w:val="203248E4"/>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7">
    <w:nsid w:val="39AF3E81"/>
    <w:multiLevelType w:val="multilevel"/>
    <w:tmpl w:val="39AF3E81"/>
    <w:lvl w:ilvl="0" w:tentative="0">
      <w:start w:val="1"/>
      <w:numFmt w:val="upperLetter"/>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8">
    <w:nsid w:val="3CD60B09"/>
    <w:multiLevelType w:val="multilevel"/>
    <w:tmpl w:val="3CD60B09"/>
    <w:lvl w:ilvl="0" w:tentative="0">
      <w:start w:val="1"/>
      <w:numFmt w:val="chineseCountingThousand"/>
      <w:lvlText w:val="%1、"/>
      <w:lvlJc w:val="left"/>
      <w:pPr>
        <w:ind w:left="425" w:hanging="425"/>
      </w:pPr>
      <w:rPr>
        <w:rFonts w:hint="eastAsia"/>
        <w:b/>
        <w:sz w:val="28"/>
        <w:szCs w:val="28"/>
      </w:rPr>
    </w:lvl>
    <w:lvl w:ilvl="1" w:tentative="0">
      <w:start w:val="1"/>
      <w:numFmt w:val="chineseCountingThousand"/>
      <w:lvlText w:val="(%2)"/>
      <w:lvlJc w:val="left"/>
      <w:pPr>
        <w:ind w:left="993" w:hanging="567"/>
      </w:pPr>
      <w:rPr>
        <w:rFonts w:hint="eastAsia"/>
        <w:b/>
        <w:sz w:val="28"/>
      </w:rPr>
    </w:lvl>
    <w:lvl w:ilvl="2" w:tentative="0">
      <w:start w:val="1"/>
      <w:numFmt w:val="decimal"/>
      <w:lvlText w:val="%3."/>
      <w:lvlJc w:val="left"/>
      <w:pPr>
        <w:ind w:left="1276" w:hanging="709"/>
      </w:pPr>
      <w:rPr>
        <w:rFonts w:hint="eastAsia"/>
        <w:b w:val="0"/>
      </w:rPr>
    </w:lvl>
    <w:lvl w:ilvl="3" w:tentative="0">
      <w:start w:val="1"/>
      <w:numFmt w:val="lowerLetter"/>
      <w:suff w:val="space"/>
      <w:lvlText w:val="%4)"/>
      <w:lvlJc w:val="left"/>
      <w:pPr>
        <w:ind w:left="851" w:hanging="851"/>
      </w:pPr>
      <w:rPr>
        <w:rFonts w:hint="eastAsia" w:cs="Times New Roman"/>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abstractNum w:abstractNumId="9">
    <w:nsid w:val="3FBB183D"/>
    <w:multiLevelType w:val="multilevel"/>
    <w:tmpl w:val="3FBB183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40146DF4"/>
    <w:multiLevelType w:val="multilevel"/>
    <w:tmpl w:val="40146DF4"/>
    <w:lvl w:ilvl="0" w:tentative="0">
      <w:start w:val="1"/>
      <w:numFmt w:val="upp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810533D"/>
    <w:multiLevelType w:val="multilevel"/>
    <w:tmpl w:val="4810533D"/>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12">
    <w:nsid w:val="58823A92"/>
    <w:multiLevelType w:val="multilevel"/>
    <w:tmpl w:val="58823A92"/>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3">
    <w:nsid w:val="72B60A05"/>
    <w:multiLevelType w:val="multilevel"/>
    <w:tmpl w:val="72B60A05"/>
    <w:lvl w:ilvl="0" w:tentative="0">
      <w:start w:val="1"/>
      <w:numFmt w:val="chineseCountingThousand"/>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8"/>
  </w:num>
  <w:num w:numId="2">
    <w:abstractNumId w:val="13"/>
  </w:num>
  <w:num w:numId="3">
    <w:abstractNumId w:val="0"/>
  </w:num>
  <w:num w:numId="4">
    <w:abstractNumId w:val="4"/>
  </w:num>
  <w:num w:numId="5">
    <w:abstractNumId w:val="11"/>
  </w:num>
  <w:num w:numId="6">
    <w:abstractNumId w:val="3"/>
  </w:num>
  <w:num w:numId="7">
    <w:abstractNumId w:val="10"/>
  </w:num>
  <w:num w:numId="8">
    <w:abstractNumId w:val="6"/>
  </w:num>
  <w:num w:numId="9">
    <w:abstractNumId w:val="7"/>
  </w:num>
  <w:num w:numId="10">
    <w:abstractNumId w:val="9"/>
  </w:num>
  <w:num w:numId="11">
    <w:abstractNumId w:val="2"/>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C7B75"/>
    <w:rsid w:val="00001018"/>
    <w:rsid w:val="00004FB6"/>
    <w:rsid w:val="00005B1C"/>
    <w:rsid w:val="00007C95"/>
    <w:rsid w:val="00011019"/>
    <w:rsid w:val="00014AC3"/>
    <w:rsid w:val="00023853"/>
    <w:rsid w:val="000346A1"/>
    <w:rsid w:val="0003482D"/>
    <w:rsid w:val="0004567A"/>
    <w:rsid w:val="0005072E"/>
    <w:rsid w:val="00072F57"/>
    <w:rsid w:val="00095943"/>
    <w:rsid w:val="000A56C5"/>
    <w:rsid w:val="000B5045"/>
    <w:rsid w:val="000B511F"/>
    <w:rsid w:val="000C6EAE"/>
    <w:rsid w:val="000D60CA"/>
    <w:rsid w:val="000E1030"/>
    <w:rsid w:val="000F1901"/>
    <w:rsid w:val="00114C16"/>
    <w:rsid w:val="00115C9D"/>
    <w:rsid w:val="0014150C"/>
    <w:rsid w:val="00154309"/>
    <w:rsid w:val="001559C7"/>
    <w:rsid w:val="00171577"/>
    <w:rsid w:val="00175800"/>
    <w:rsid w:val="0017610E"/>
    <w:rsid w:val="001774A9"/>
    <w:rsid w:val="00184ED9"/>
    <w:rsid w:val="001A44F5"/>
    <w:rsid w:val="001D53DA"/>
    <w:rsid w:val="001D75FE"/>
    <w:rsid w:val="00200554"/>
    <w:rsid w:val="0023030C"/>
    <w:rsid w:val="00234E6E"/>
    <w:rsid w:val="00246D3D"/>
    <w:rsid w:val="00252072"/>
    <w:rsid w:val="002731DC"/>
    <w:rsid w:val="00296F56"/>
    <w:rsid w:val="002A6056"/>
    <w:rsid w:val="002B7D08"/>
    <w:rsid w:val="002C25FD"/>
    <w:rsid w:val="002D29FF"/>
    <w:rsid w:val="002E6102"/>
    <w:rsid w:val="002F0C20"/>
    <w:rsid w:val="00304635"/>
    <w:rsid w:val="00316ED0"/>
    <w:rsid w:val="003217D8"/>
    <w:rsid w:val="00352EA8"/>
    <w:rsid w:val="00354734"/>
    <w:rsid w:val="003D5C33"/>
    <w:rsid w:val="00431888"/>
    <w:rsid w:val="00443561"/>
    <w:rsid w:val="00463E66"/>
    <w:rsid w:val="00470003"/>
    <w:rsid w:val="004F6C36"/>
    <w:rsid w:val="00514AFE"/>
    <w:rsid w:val="00521AA8"/>
    <w:rsid w:val="00543190"/>
    <w:rsid w:val="0054665E"/>
    <w:rsid w:val="00554711"/>
    <w:rsid w:val="00554E86"/>
    <w:rsid w:val="0058492F"/>
    <w:rsid w:val="005A1668"/>
    <w:rsid w:val="005A3C8C"/>
    <w:rsid w:val="005B21DC"/>
    <w:rsid w:val="005B22AB"/>
    <w:rsid w:val="005C2B52"/>
    <w:rsid w:val="006129AA"/>
    <w:rsid w:val="006209F0"/>
    <w:rsid w:val="00622085"/>
    <w:rsid w:val="00626961"/>
    <w:rsid w:val="006351B2"/>
    <w:rsid w:val="00636BEC"/>
    <w:rsid w:val="00640C17"/>
    <w:rsid w:val="00691B8E"/>
    <w:rsid w:val="006A5A01"/>
    <w:rsid w:val="006C74E2"/>
    <w:rsid w:val="006D6527"/>
    <w:rsid w:val="006E1931"/>
    <w:rsid w:val="007202F0"/>
    <w:rsid w:val="00720D83"/>
    <w:rsid w:val="00736FA7"/>
    <w:rsid w:val="007539B9"/>
    <w:rsid w:val="00756A4A"/>
    <w:rsid w:val="007707E5"/>
    <w:rsid w:val="00772C26"/>
    <w:rsid w:val="00776CDA"/>
    <w:rsid w:val="00786E12"/>
    <w:rsid w:val="007A3C01"/>
    <w:rsid w:val="007C1138"/>
    <w:rsid w:val="007E2D1F"/>
    <w:rsid w:val="007F1C1F"/>
    <w:rsid w:val="007F7E48"/>
    <w:rsid w:val="007F7F93"/>
    <w:rsid w:val="008173CA"/>
    <w:rsid w:val="00824B39"/>
    <w:rsid w:val="00834A81"/>
    <w:rsid w:val="0083739B"/>
    <w:rsid w:val="00853F56"/>
    <w:rsid w:val="008569E3"/>
    <w:rsid w:val="00856B63"/>
    <w:rsid w:val="008849A1"/>
    <w:rsid w:val="00886921"/>
    <w:rsid w:val="00891C4E"/>
    <w:rsid w:val="008927FF"/>
    <w:rsid w:val="008B533C"/>
    <w:rsid w:val="008B615E"/>
    <w:rsid w:val="008E1FCE"/>
    <w:rsid w:val="008E43C2"/>
    <w:rsid w:val="008E6091"/>
    <w:rsid w:val="008E7389"/>
    <w:rsid w:val="00901AA8"/>
    <w:rsid w:val="0095213F"/>
    <w:rsid w:val="00952F01"/>
    <w:rsid w:val="00962B17"/>
    <w:rsid w:val="0096301A"/>
    <w:rsid w:val="00963F2E"/>
    <w:rsid w:val="00971752"/>
    <w:rsid w:val="00977BE3"/>
    <w:rsid w:val="009809FD"/>
    <w:rsid w:val="009816CA"/>
    <w:rsid w:val="00983960"/>
    <w:rsid w:val="00990AFC"/>
    <w:rsid w:val="00997DB5"/>
    <w:rsid w:val="009A1F04"/>
    <w:rsid w:val="009B5BDA"/>
    <w:rsid w:val="009C055A"/>
    <w:rsid w:val="009D46A0"/>
    <w:rsid w:val="009D5FC0"/>
    <w:rsid w:val="009E1AD6"/>
    <w:rsid w:val="00A02AD7"/>
    <w:rsid w:val="00A26867"/>
    <w:rsid w:val="00A2788A"/>
    <w:rsid w:val="00A3698C"/>
    <w:rsid w:val="00A46CA8"/>
    <w:rsid w:val="00A74C17"/>
    <w:rsid w:val="00A8325B"/>
    <w:rsid w:val="00AA14C9"/>
    <w:rsid w:val="00AA3941"/>
    <w:rsid w:val="00AB71AC"/>
    <w:rsid w:val="00AC3C1C"/>
    <w:rsid w:val="00B11845"/>
    <w:rsid w:val="00B2471B"/>
    <w:rsid w:val="00B269F1"/>
    <w:rsid w:val="00B43385"/>
    <w:rsid w:val="00B71F36"/>
    <w:rsid w:val="00B81597"/>
    <w:rsid w:val="00B8515A"/>
    <w:rsid w:val="00BA35CC"/>
    <w:rsid w:val="00BA3E70"/>
    <w:rsid w:val="00BA4C0A"/>
    <w:rsid w:val="00BC12E2"/>
    <w:rsid w:val="00BF5BD1"/>
    <w:rsid w:val="00BF6E56"/>
    <w:rsid w:val="00BF729F"/>
    <w:rsid w:val="00BF7FE2"/>
    <w:rsid w:val="00C108AD"/>
    <w:rsid w:val="00C142F2"/>
    <w:rsid w:val="00C356E4"/>
    <w:rsid w:val="00C5269B"/>
    <w:rsid w:val="00C7093D"/>
    <w:rsid w:val="00CB7272"/>
    <w:rsid w:val="00CB72A2"/>
    <w:rsid w:val="00CC138E"/>
    <w:rsid w:val="00CC776F"/>
    <w:rsid w:val="00CC7B75"/>
    <w:rsid w:val="00CC7DDA"/>
    <w:rsid w:val="00CD0403"/>
    <w:rsid w:val="00CD0BCC"/>
    <w:rsid w:val="00CD3F0A"/>
    <w:rsid w:val="00CF1015"/>
    <w:rsid w:val="00CF13B9"/>
    <w:rsid w:val="00D00EBF"/>
    <w:rsid w:val="00D03DD1"/>
    <w:rsid w:val="00D07F2E"/>
    <w:rsid w:val="00D1518C"/>
    <w:rsid w:val="00D207EB"/>
    <w:rsid w:val="00D42636"/>
    <w:rsid w:val="00D432E2"/>
    <w:rsid w:val="00D44272"/>
    <w:rsid w:val="00D66662"/>
    <w:rsid w:val="00D76127"/>
    <w:rsid w:val="00D95F79"/>
    <w:rsid w:val="00D96677"/>
    <w:rsid w:val="00DC0681"/>
    <w:rsid w:val="00DC2271"/>
    <w:rsid w:val="00DF241E"/>
    <w:rsid w:val="00E01C5D"/>
    <w:rsid w:val="00E2218C"/>
    <w:rsid w:val="00E31A4E"/>
    <w:rsid w:val="00E35034"/>
    <w:rsid w:val="00E37502"/>
    <w:rsid w:val="00E43CAE"/>
    <w:rsid w:val="00E47A5D"/>
    <w:rsid w:val="00E53A6A"/>
    <w:rsid w:val="00E57E0B"/>
    <w:rsid w:val="00EA2DBA"/>
    <w:rsid w:val="00EB4409"/>
    <w:rsid w:val="00EE3213"/>
    <w:rsid w:val="00EE45DA"/>
    <w:rsid w:val="00EE4DEA"/>
    <w:rsid w:val="00EE7C84"/>
    <w:rsid w:val="00EF7EB0"/>
    <w:rsid w:val="00F032E9"/>
    <w:rsid w:val="00F039EA"/>
    <w:rsid w:val="00F11213"/>
    <w:rsid w:val="00F12129"/>
    <w:rsid w:val="00F22F44"/>
    <w:rsid w:val="00F24ED1"/>
    <w:rsid w:val="00F27B0C"/>
    <w:rsid w:val="00F42BEA"/>
    <w:rsid w:val="00F55249"/>
    <w:rsid w:val="00F55966"/>
    <w:rsid w:val="00F64EEB"/>
    <w:rsid w:val="00F743A5"/>
    <w:rsid w:val="00F7441D"/>
    <w:rsid w:val="00F75D4F"/>
    <w:rsid w:val="00FE4870"/>
    <w:rsid w:val="00FF00C5"/>
    <w:rsid w:val="1CA41711"/>
    <w:rsid w:val="49443BF8"/>
    <w:rsid w:val="7C5F61C4"/>
    <w:rsid w:val="7D3B2B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4">
    <w:name w:val="Plain Text"/>
    <w:basedOn w:val="1"/>
    <w:link w:val="18"/>
    <w:unhideWhenUsed/>
    <w:qFormat/>
    <w:uiPriority w:val="0"/>
    <w:pPr>
      <w:widowControl/>
      <w:adjustRightInd w:val="0"/>
      <w:snapToGrid w:val="0"/>
      <w:ind w:firstLine="200" w:firstLineChars="200"/>
      <w:jc w:val="left"/>
    </w:pPr>
    <w:rPr>
      <w:rFonts w:hint="eastAsia" w:ascii="宋体" w:hAnsi="Courier New" w:eastAsiaTheme="minorEastAsia" w:cstheme="minorBidi"/>
      <w:kern w:val="0"/>
      <w:sz w:val="22"/>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11"/>
    <w:link w:val="3"/>
    <w:qFormat/>
    <w:uiPriority w:val="0"/>
    <w:rPr>
      <w:rFonts w:ascii="Times New Roman" w:hAnsi="Times New Roman" w:eastAsia="宋体" w:cs="Times New Roman"/>
      <w:b/>
      <w:bCs/>
      <w:kern w:val="44"/>
      <w:sz w:val="44"/>
      <w:szCs w:val="44"/>
    </w:rPr>
  </w:style>
  <w:style w:type="character" w:customStyle="1" w:styleId="13">
    <w:name w:val="页脚 Char"/>
    <w:basedOn w:val="11"/>
    <w:link w:val="7"/>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Cs w:val="21"/>
    </w:rPr>
  </w:style>
  <w:style w:type="paragraph" w:customStyle="1" w:styleId="1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PMingLiU" w:cs="Times New Roman"/>
      <w:kern w:val="2"/>
      <w:sz w:val="21"/>
      <w:szCs w:val="24"/>
      <w:lang w:val="en-US" w:eastAsia="zh-CN" w:bidi="ar-SA"/>
    </w:rPr>
  </w:style>
  <w:style w:type="character" w:customStyle="1" w:styleId="16">
    <w:name w:val="页眉 Char"/>
    <w:basedOn w:val="11"/>
    <w:link w:val="8"/>
    <w:semiHidden/>
    <w:qFormat/>
    <w:uiPriority w:val="99"/>
    <w:rPr>
      <w:rFonts w:ascii="Times New Roman" w:hAnsi="Times New Roman" w:eastAsia="宋体" w:cs="Times New Roman"/>
      <w:sz w:val="18"/>
      <w:szCs w:val="18"/>
    </w:rPr>
  </w:style>
  <w:style w:type="character" w:customStyle="1" w:styleId="17">
    <w:name w:val="批注框文本 Char"/>
    <w:basedOn w:val="11"/>
    <w:link w:val="6"/>
    <w:semiHidden/>
    <w:qFormat/>
    <w:uiPriority w:val="99"/>
    <w:rPr>
      <w:rFonts w:ascii="Times New Roman" w:hAnsi="Times New Roman" w:eastAsia="宋体" w:cs="Times New Roman"/>
      <w:sz w:val="18"/>
      <w:szCs w:val="18"/>
    </w:rPr>
  </w:style>
  <w:style w:type="character" w:customStyle="1" w:styleId="18">
    <w:name w:val="纯文本 Char"/>
    <w:basedOn w:val="11"/>
    <w:link w:val="4"/>
    <w:qFormat/>
    <w:uiPriority w:val="0"/>
    <w:rPr>
      <w:rFonts w:ascii="宋体" w:hAnsi="Courier New"/>
      <w:kern w:val="0"/>
      <w:sz w:val="22"/>
      <w:szCs w:val="24"/>
    </w:rPr>
  </w:style>
  <w:style w:type="character" w:customStyle="1" w:styleId="19">
    <w:name w:val="日期 Char"/>
    <w:basedOn w:val="11"/>
    <w:link w:val="5"/>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EF850-C403-4F61-B61B-9C8A9DFAAF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678</Words>
  <Characters>3868</Characters>
  <Lines>32</Lines>
  <Paragraphs>9</Paragraphs>
  <TotalTime>174</TotalTime>
  <ScaleCrop>false</ScaleCrop>
  <LinksUpToDate>false</LinksUpToDate>
  <CharactersWithSpaces>4537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2020-06-11T02:15:00Z</dcterms:created>
  <dc:creator>Derek Wu</dc:creator>
  <cp:lastModifiedBy>◕‿◕ 丁﹏]</cp:lastModifiedBy>
  <dcterms:modified xsi:type="dcterms:W3CDTF">2020-07-14T06:39:32Z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