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spacing w:line="360" w:lineRule="auto"/>
        <w:jc w:val="center"/>
        <w:rPr>
          <w:b/>
          <w:sz w:val="44"/>
          <w:szCs w:val="44"/>
        </w:rPr>
      </w:pPr>
      <w:bookmarkStart w:id="0" w:name="_GoBack"/>
      <w:bookmarkEnd w:id="0"/>
      <w:r>
        <w:rPr>
          <w:b/>
          <w:sz w:val="44"/>
          <w:szCs w:val="44"/>
        </w:rPr>
        <w:t>广州大学城投资经营管理有限公司</w:t>
      </w:r>
    </w:p>
    <w:p>
      <w:pPr>
        <w:tabs>
          <w:tab w:val="left" w:pos="720"/>
        </w:tabs>
        <w:spacing w:line="360" w:lineRule="auto"/>
        <w:jc w:val="center"/>
        <w:rPr>
          <w:b/>
          <w:sz w:val="44"/>
          <w:szCs w:val="44"/>
        </w:rPr>
      </w:pPr>
      <w:r>
        <w:rPr>
          <w:rFonts w:hint="eastAsia"/>
          <w:b/>
          <w:sz w:val="44"/>
          <w:szCs w:val="44"/>
        </w:rPr>
        <w:t>2#、3#、4#冷站土建类零星维修工程竞选文件</w:t>
      </w:r>
    </w:p>
    <w:p>
      <w:pPr>
        <w:tabs>
          <w:tab w:val="left" w:pos="540"/>
          <w:tab w:val="left" w:pos="720"/>
        </w:tabs>
        <w:spacing w:line="560" w:lineRule="exact"/>
        <w:ind w:firstLine="562" w:firstLineChars="200"/>
        <w:rPr>
          <w:b/>
          <w:sz w:val="28"/>
          <w:szCs w:val="28"/>
        </w:rPr>
      </w:pPr>
    </w:p>
    <w:p>
      <w:pPr>
        <w:tabs>
          <w:tab w:val="left" w:pos="540"/>
          <w:tab w:val="left" w:pos="720"/>
        </w:tabs>
        <w:spacing w:line="520" w:lineRule="exact"/>
        <w:ind w:firstLine="562" w:firstLineChars="200"/>
        <w:rPr>
          <w:b/>
          <w:sz w:val="28"/>
          <w:szCs w:val="28"/>
        </w:rPr>
      </w:pPr>
      <w:r>
        <w:rPr>
          <w:rFonts w:hint="eastAsia"/>
          <w:b/>
          <w:sz w:val="28"/>
          <w:szCs w:val="28"/>
        </w:rPr>
        <w:t>一、项目基本情况</w:t>
      </w:r>
    </w:p>
    <w:p>
      <w:pPr>
        <w:spacing w:line="520" w:lineRule="exact"/>
        <w:ind w:firstLine="560" w:firstLineChars="200"/>
        <w:rPr>
          <w:sz w:val="28"/>
          <w:szCs w:val="28"/>
        </w:rPr>
      </w:pPr>
      <w:r>
        <w:rPr>
          <w:rFonts w:hint="eastAsia"/>
          <w:sz w:val="28"/>
          <w:szCs w:val="28"/>
        </w:rPr>
        <w:t>（一）项目名称：2#、3#、4#冷站土建类零星维修工程</w:t>
      </w:r>
    </w:p>
    <w:p>
      <w:pPr>
        <w:spacing w:line="520" w:lineRule="exact"/>
        <w:ind w:firstLine="560" w:firstLineChars="200"/>
        <w:rPr>
          <w:sz w:val="28"/>
          <w:szCs w:val="28"/>
        </w:rPr>
      </w:pPr>
      <w:r>
        <w:rPr>
          <w:rFonts w:hint="eastAsia"/>
          <w:sz w:val="28"/>
          <w:szCs w:val="28"/>
        </w:rPr>
        <w:t>（二）项目地点：广州大学城</w:t>
      </w:r>
    </w:p>
    <w:p>
      <w:pPr>
        <w:spacing w:line="520" w:lineRule="exact"/>
        <w:ind w:firstLine="560" w:firstLineChars="200"/>
        <w:rPr>
          <w:sz w:val="28"/>
          <w:szCs w:val="28"/>
        </w:rPr>
      </w:pPr>
      <w:r>
        <w:rPr>
          <w:rFonts w:hint="eastAsia"/>
          <w:sz w:val="28"/>
          <w:szCs w:val="28"/>
        </w:rPr>
        <w:t>（三）采购限价：</w:t>
      </w:r>
      <w:r>
        <w:rPr>
          <w:sz w:val="28"/>
          <w:szCs w:val="28"/>
        </w:rPr>
        <w:t>12.5</w:t>
      </w:r>
      <w:r>
        <w:rPr>
          <w:rFonts w:hint="eastAsia"/>
          <w:sz w:val="28"/>
          <w:szCs w:val="28"/>
        </w:rPr>
        <w:t>万元</w:t>
      </w:r>
    </w:p>
    <w:p>
      <w:pPr>
        <w:spacing w:line="520" w:lineRule="exact"/>
        <w:ind w:firstLine="560" w:firstLineChars="200"/>
        <w:rPr>
          <w:sz w:val="28"/>
          <w:szCs w:val="28"/>
        </w:rPr>
      </w:pPr>
      <w:r>
        <w:rPr>
          <w:rFonts w:hint="eastAsia"/>
          <w:sz w:val="28"/>
          <w:szCs w:val="28"/>
        </w:rPr>
        <w:t>（四）项目概况</w:t>
      </w:r>
    </w:p>
    <w:p>
      <w:pPr>
        <w:tabs>
          <w:tab w:val="left" w:pos="0"/>
          <w:tab w:val="left" w:pos="720"/>
        </w:tabs>
        <w:spacing w:line="520" w:lineRule="exact"/>
        <w:ind w:firstLine="560" w:firstLineChars="200"/>
        <w:rPr>
          <w:sz w:val="28"/>
          <w:szCs w:val="28"/>
        </w:rPr>
      </w:pPr>
      <w:r>
        <w:rPr>
          <w:rFonts w:hint="eastAsia"/>
          <w:sz w:val="28"/>
          <w:szCs w:val="28"/>
        </w:rPr>
        <w:t>冷站土建类零星维修内容如下：</w:t>
      </w:r>
    </w:p>
    <w:p>
      <w:pPr>
        <w:tabs>
          <w:tab w:val="left" w:pos="0"/>
          <w:tab w:val="left" w:pos="720"/>
        </w:tabs>
        <w:spacing w:line="520" w:lineRule="exact"/>
        <w:ind w:firstLine="560" w:firstLineChars="200"/>
        <w:rPr>
          <w:sz w:val="28"/>
          <w:szCs w:val="28"/>
        </w:rPr>
      </w:pPr>
      <w:r>
        <w:rPr>
          <w:rFonts w:hint="eastAsia"/>
          <w:sz w:val="28"/>
          <w:szCs w:val="28"/>
        </w:rPr>
        <w:t>1、2#站：3扇楼梯门更换，二层机房卷闸门更换，东侧楼梯及保安休息室墙面粉刷，旧自行车棚维修，增加一个新自行车棚，3、4层电房窗户侧内墙粉刷；</w:t>
      </w:r>
    </w:p>
    <w:p>
      <w:pPr>
        <w:tabs>
          <w:tab w:val="left" w:pos="0"/>
          <w:tab w:val="left" w:pos="720"/>
        </w:tabs>
        <w:spacing w:line="520" w:lineRule="exact"/>
        <w:ind w:firstLine="560" w:firstLineChars="200"/>
        <w:rPr>
          <w:sz w:val="28"/>
          <w:szCs w:val="28"/>
        </w:rPr>
      </w:pPr>
      <w:r>
        <w:rPr>
          <w:rFonts w:hint="eastAsia"/>
          <w:sz w:val="28"/>
          <w:szCs w:val="28"/>
        </w:rPr>
        <w:t>2、3#站：冷却塔扶梯、爬梯锈蚀更新；三层2扇走廊门更换；一层冰槽外壁翻新，三、四层电房窗户侧内墙粉刷；局部绿化恢复。</w:t>
      </w:r>
    </w:p>
    <w:p>
      <w:pPr>
        <w:tabs>
          <w:tab w:val="left" w:pos="0"/>
          <w:tab w:val="left" w:pos="720"/>
        </w:tabs>
        <w:spacing w:line="520" w:lineRule="exact"/>
        <w:ind w:firstLine="560" w:firstLineChars="200"/>
        <w:rPr>
          <w:sz w:val="28"/>
          <w:szCs w:val="28"/>
        </w:rPr>
      </w:pPr>
      <w:r>
        <w:rPr>
          <w:rFonts w:hint="eastAsia"/>
          <w:sz w:val="28"/>
          <w:szCs w:val="28"/>
        </w:rPr>
        <w:t>3、4#站：前门道路下陷维修，三、四层电房窗户侧内墙粉刷。</w:t>
      </w:r>
    </w:p>
    <w:p>
      <w:pPr>
        <w:tabs>
          <w:tab w:val="left" w:pos="0"/>
          <w:tab w:val="left" w:pos="720"/>
        </w:tabs>
        <w:spacing w:line="520" w:lineRule="exact"/>
        <w:ind w:firstLine="562" w:firstLineChars="200"/>
        <w:rPr>
          <w:b/>
          <w:sz w:val="28"/>
          <w:szCs w:val="28"/>
        </w:rPr>
      </w:pPr>
      <w:r>
        <w:rPr>
          <w:rFonts w:hint="eastAsia"/>
          <w:b/>
          <w:sz w:val="28"/>
          <w:szCs w:val="28"/>
        </w:rPr>
        <w:t>二、合格投标人资格要求</w:t>
      </w:r>
    </w:p>
    <w:p>
      <w:pPr>
        <w:tabs>
          <w:tab w:val="left" w:pos="0"/>
          <w:tab w:val="left" w:pos="720"/>
        </w:tabs>
        <w:spacing w:line="520" w:lineRule="exact"/>
        <w:ind w:firstLine="560" w:firstLineChars="200"/>
        <w:rPr>
          <w:sz w:val="28"/>
          <w:szCs w:val="28"/>
        </w:rPr>
      </w:pPr>
      <w:r>
        <w:rPr>
          <w:rFonts w:hint="eastAsia"/>
          <w:sz w:val="28"/>
          <w:szCs w:val="28"/>
        </w:rPr>
        <w:t>（一）必须是具有独立承担民事责任能力、在中华人民共和国境内注册的法人；</w:t>
      </w:r>
    </w:p>
    <w:p>
      <w:pPr>
        <w:tabs>
          <w:tab w:val="left" w:pos="0"/>
          <w:tab w:val="left" w:pos="720"/>
        </w:tabs>
        <w:spacing w:line="520" w:lineRule="exact"/>
        <w:ind w:firstLine="560" w:firstLineChars="200"/>
        <w:rPr>
          <w:sz w:val="28"/>
          <w:szCs w:val="28"/>
        </w:rPr>
      </w:pPr>
      <w:r>
        <w:rPr>
          <w:rFonts w:hint="eastAsia"/>
          <w:sz w:val="28"/>
          <w:szCs w:val="28"/>
        </w:rPr>
        <w:t>（二）具备有效的工商营业执照、企业法人组织机构代码证书、税务登记证书（或三证合一）；</w:t>
      </w:r>
    </w:p>
    <w:p>
      <w:pPr>
        <w:tabs>
          <w:tab w:val="left" w:pos="0"/>
          <w:tab w:val="left" w:pos="720"/>
        </w:tabs>
        <w:spacing w:line="520" w:lineRule="exact"/>
        <w:ind w:firstLine="560" w:firstLineChars="200"/>
        <w:rPr>
          <w:sz w:val="28"/>
          <w:szCs w:val="28"/>
        </w:rPr>
      </w:pPr>
      <w:r>
        <w:rPr>
          <w:rFonts w:hint="eastAsia"/>
          <w:sz w:val="28"/>
          <w:szCs w:val="28"/>
        </w:rPr>
        <w:t>（三）已办理合法税务登记，具有开具相应增值税专用发票资格；</w:t>
      </w:r>
    </w:p>
    <w:p>
      <w:pPr>
        <w:tabs>
          <w:tab w:val="left" w:pos="0"/>
          <w:tab w:val="left" w:pos="720"/>
        </w:tabs>
        <w:spacing w:line="520" w:lineRule="exact"/>
        <w:ind w:firstLine="560" w:firstLineChars="200"/>
        <w:rPr>
          <w:sz w:val="28"/>
          <w:szCs w:val="28"/>
        </w:rPr>
      </w:pPr>
      <w:r>
        <w:rPr>
          <w:rFonts w:hint="eastAsia"/>
          <w:sz w:val="28"/>
          <w:szCs w:val="28"/>
        </w:rPr>
        <w:t>（四）具备建筑装修装饰工程专业承包贰级或以上资质；</w:t>
      </w:r>
    </w:p>
    <w:p>
      <w:pPr>
        <w:tabs>
          <w:tab w:val="left" w:pos="0"/>
          <w:tab w:val="left" w:pos="720"/>
        </w:tabs>
        <w:spacing w:line="520" w:lineRule="exact"/>
        <w:ind w:firstLine="560" w:firstLineChars="200"/>
        <w:rPr>
          <w:sz w:val="28"/>
          <w:szCs w:val="28"/>
        </w:rPr>
      </w:pPr>
      <w:r>
        <w:rPr>
          <w:rFonts w:hint="eastAsia"/>
          <w:sz w:val="28"/>
          <w:szCs w:val="28"/>
        </w:rPr>
        <w:t>（五）投标人近3年内(2017年1月1日至今)完成过质量合格的类似工程项目业绩（需提供合同等相关证明材料复印件）；</w:t>
      </w:r>
    </w:p>
    <w:p>
      <w:pPr>
        <w:tabs>
          <w:tab w:val="left" w:pos="0"/>
          <w:tab w:val="left" w:pos="720"/>
        </w:tabs>
        <w:spacing w:line="520" w:lineRule="exact"/>
        <w:ind w:firstLine="560" w:firstLineChars="200"/>
        <w:rPr>
          <w:sz w:val="28"/>
          <w:szCs w:val="28"/>
        </w:rPr>
      </w:pPr>
      <w:r>
        <w:rPr>
          <w:rFonts w:hint="eastAsia"/>
          <w:sz w:val="28"/>
          <w:szCs w:val="28"/>
        </w:rPr>
        <w:t>（六）不接受联合体报价。</w:t>
      </w:r>
    </w:p>
    <w:p>
      <w:pPr>
        <w:tabs>
          <w:tab w:val="left" w:pos="0"/>
          <w:tab w:val="left" w:pos="720"/>
        </w:tabs>
        <w:spacing w:line="520" w:lineRule="exact"/>
        <w:ind w:firstLine="562" w:firstLineChars="200"/>
        <w:rPr>
          <w:rFonts w:ascii="宋体" w:hAnsi="宋体"/>
          <w:b/>
          <w:sz w:val="28"/>
          <w:szCs w:val="28"/>
        </w:rPr>
      </w:pPr>
      <w:r>
        <w:rPr>
          <w:rFonts w:hint="eastAsia" w:ascii="宋体" w:hAnsi="宋体"/>
          <w:b/>
          <w:sz w:val="28"/>
          <w:szCs w:val="28"/>
        </w:rPr>
        <w:t>三、项目的施工范围及内容</w:t>
      </w:r>
    </w:p>
    <w:p>
      <w:pPr>
        <w:tabs>
          <w:tab w:val="left" w:pos="0"/>
          <w:tab w:val="left" w:pos="720"/>
        </w:tabs>
        <w:spacing w:line="520" w:lineRule="exact"/>
        <w:ind w:firstLine="560" w:firstLineChars="200"/>
        <w:rPr>
          <w:rFonts w:ascii="宋体" w:hAnsi="宋体"/>
          <w:sz w:val="28"/>
          <w:szCs w:val="28"/>
        </w:rPr>
      </w:pPr>
      <w:r>
        <w:rPr>
          <w:rFonts w:hint="eastAsia" w:ascii="宋体" w:hAnsi="宋体"/>
          <w:sz w:val="28"/>
          <w:szCs w:val="28"/>
        </w:rPr>
        <w:t>（一）2#冷站</w:t>
      </w:r>
    </w:p>
    <w:p>
      <w:pPr>
        <w:tabs>
          <w:tab w:val="left" w:pos="0"/>
          <w:tab w:val="left" w:pos="720"/>
        </w:tabs>
        <w:spacing w:line="520" w:lineRule="exact"/>
        <w:ind w:firstLine="420" w:firstLineChars="200"/>
        <w:rPr>
          <w:rFonts w:ascii="宋体" w:hAnsi="宋体"/>
          <w:sz w:val="28"/>
          <w:szCs w:val="28"/>
        </w:rPr>
      </w:pPr>
      <w:r>
        <w:drawing>
          <wp:anchor distT="0" distB="0" distL="114300" distR="114300" simplePos="0" relativeHeight="251582464" behindDoc="0" locked="0" layoutInCell="1" allowOverlap="1">
            <wp:simplePos x="0" y="0"/>
            <wp:positionH relativeFrom="column">
              <wp:posOffset>3575685</wp:posOffset>
            </wp:positionH>
            <wp:positionV relativeFrom="paragraph">
              <wp:posOffset>424815</wp:posOffset>
            </wp:positionV>
            <wp:extent cx="1582420" cy="204343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582420" cy="2043430"/>
                    </a:xfrm>
                    <a:prstGeom prst="rect">
                      <a:avLst/>
                    </a:prstGeom>
                    <a:noFill/>
                    <a:ln>
                      <a:noFill/>
                    </a:ln>
                    <a:effectLst/>
                  </pic:spPr>
                </pic:pic>
              </a:graphicData>
            </a:graphic>
          </wp:anchor>
        </w:drawing>
      </w:r>
      <w:r>
        <w:rPr>
          <w:rFonts w:hint="eastAsia" w:ascii="仿宋" w:hAnsi="仿宋" w:eastAsia="仿宋"/>
          <w:sz w:val="30"/>
          <w:szCs w:val="30"/>
        </w:rPr>
        <w:drawing>
          <wp:anchor distT="0" distB="0" distL="114300" distR="114300" simplePos="0" relativeHeight="251574272" behindDoc="0" locked="0" layoutInCell="1" allowOverlap="1">
            <wp:simplePos x="0" y="0"/>
            <wp:positionH relativeFrom="column">
              <wp:posOffset>1985010</wp:posOffset>
            </wp:positionH>
            <wp:positionV relativeFrom="paragraph">
              <wp:posOffset>440690</wp:posOffset>
            </wp:positionV>
            <wp:extent cx="1494790" cy="1987550"/>
            <wp:effectExtent l="0" t="0" r="0" b="0"/>
            <wp:wrapTopAndBottom/>
            <wp:docPr id="2" name="图片 2" descr="d795b3f8d1d21ae584a51ce860bd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795b3f8d1d21ae584a51ce860bd47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94790" cy="1987550"/>
                    </a:xfrm>
                    <a:prstGeom prst="rect">
                      <a:avLst/>
                    </a:prstGeom>
                    <a:noFill/>
                    <a:ln>
                      <a:noFill/>
                    </a:ln>
                  </pic:spPr>
                </pic:pic>
              </a:graphicData>
            </a:graphic>
          </wp:anchor>
        </w:drawing>
      </w:r>
      <w:r>
        <w:rPr>
          <w:rFonts w:hint="eastAsia" w:ascii="仿宋" w:hAnsi="仿宋" w:eastAsia="仿宋"/>
          <w:sz w:val="30"/>
          <w:szCs w:val="30"/>
        </w:rPr>
        <w:drawing>
          <wp:anchor distT="0" distB="0" distL="114300" distR="114300" simplePos="0" relativeHeight="251566080" behindDoc="0" locked="0" layoutInCell="1" allowOverlap="1">
            <wp:simplePos x="0" y="0"/>
            <wp:positionH relativeFrom="column">
              <wp:posOffset>379730</wp:posOffset>
            </wp:positionH>
            <wp:positionV relativeFrom="paragraph">
              <wp:posOffset>424815</wp:posOffset>
            </wp:positionV>
            <wp:extent cx="1503045" cy="2003425"/>
            <wp:effectExtent l="0" t="0" r="0" b="0"/>
            <wp:wrapTopAndBottom/>
            <wp:docPr id="1" name="图片 1" descr="6448f6a5606f9075e90f4c0f1192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48f6a5606f9075e90f4c0f119236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03045" cy="2003425"/>
                    </a:xfrm>
                    <a:prstGeom prst="rect">
                      <a:avLst/>
                    </a:prstGeom>
                    <a:noFill/>
                    <a:ln>
                      <a:noFill/>
                    </a:ln>
                  </pic:spPr>
                </pic:pic>
              </a:graphicData>
            </a:graphic>
          </wp:anchor>
        </w:drawing>
      </w:r>
      <w:r>
        <w:rPr>
          <w:rFonts w:hint="eastAsia" w:ascii="宋体" w:hAnsi="宋体"/>
          <w:sz w:val="28"/>
          <w:szCs w:val="28"/>
        </w:rPr>
        <w:t>1、3扇门更换成不锈钢门；</w:t>
      </w:r>
    </w:p>
    <w:p>
      <w:pPr>
        <w:tabs>
          <w:tab w:val="left" w:pos="0"/>
          <w:tab w:val="left" w:pos="720"/>
        </w:tabs>
        <w:spacing w:line="520" w:lineRule="exact"/>
        <w:ind w:firstLine="2520" w:firstLineChars="900"/>
        <w:rPr>
          <w:rFonts w:ascii="宋体" w:hAnsi="宋体"/>
          <w:sz w:val="28"/>
          <w:szCs w:val="28"/>
        </w:rPr>
      </w:pPr>
      <w:r>
        <w:rPr>
          <w:rFonts w:hint="eastAsia" w:ascii="宋体" w:hAnsi="宋体"/>
          <w:sz w:val="28"/>
          <w:szCs w:val="28"/>
        </w:rPr>
        <w:t xml:space="preserve">门现状 </w:t>
      </w:r>
      <w:r>
        <w:rPr>
          <w:rFonts w:ascii="宋体" w:hAnsi="宋体"/>
          <w:sz w:val="28"/>
          <w:szCs w:val="28"/>
        </w:rPr>
        <w:t xml:space="preserve">               不锈钢门</w:t>
      </w:r>
      <w:r>
        <w:rPr>
          <w:rFonts w:hint="eastAsia" w:ascii="宋体" w:hAnsi="宋体"/>
          <w:sz w:val="28"/>
          <w:szCs w:val="28"/>
        </w:rPr>
        <w:t>（供参考）</w:t>
      </w:r>
    </w:p>
    <w:p>
      <w:pPr>
        <w:tabs>
          <w:tab w:val="left" w:pos="0"/>
          <w:tab w:val="left" w:pos="720"/>
        </w:tabs>
        <w:spacing w:line="520" w:lineRule="exact"/>
        <w:ind w:firstLine="420" w:firstLineChars="200"/>
        <w:rPr>
          <w:rFonts w:ascii="宋体" w:hAnsi="宋体"/>
          <w:sz w:val="28"/>
          <w:szCs w:val="28"/>
        </w:rPr>
      </w:pPr>
      <w:r>
        <w:drawing>
          <wp:anchor distT="0" distB="0" distL="114300" distR="114300" simplePos="0" relativeHeight="251601920" behindDoc="0" locked="0" layoutInCell="1" allowOverlap="1">
            <wp:simplePos x="0" y="0"/>
            <wp:positionH relativeFrom="column">
              <wp:posOffset>2812415</wp:posOffset>
            </wp:positionH>
            <wp:positionV relativeFrom="paragraph">
              <wp:posOffset>408940</wp:posOffset>
            </wp:positionV>
            <wp:extent cx="1781175" cy="173355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81175" cy="1733550"/>
                    </a:xfrm>
                    <a:prstGeom prst="rect">
                      <a:avLst/>
                    </a:prstGeom>
                    <a:noFill/>
                    <a:ln>
                      <a:noFill/>
                    </a:ln>
                    <a:effectLst/>
                  </pic:spPr>
                </pic:pic>
              </a:graphicData>
            </a:graphic>
          </wp:anchor>
        </w:drawing>
      </w:r>
      <w:r>
        <w:rPr>
          <w:rFonts w:hint="eastAsia" w:ascii="仿宋" w:hAnsi="仿宋" w:eastAsia="仿宋"/>
          <w:sz w:val="30"/>
          <w:szCs w:val="30"/>
        </w:rPr>
        <w:drawing>
          <wp:anchor distT="0" distB="0" distL="114300" distR="114300" simplePos="0" relativeHeight="251594752" behindDoc="0" locked="0" layoutInCell="1" allowOverlap="1">
            <wp:simplePos x="0" y="0"/>
            <wp:positionH relativeFrom="column">
              <wp:posOffset>379730</wp:posOffset>
            </wp:positionH>
            <wp:positionV relativeFrom="paragraph">
              <wp:posOffset>408940</wp:posOffset>
            </wp:positionV>
            <wp:extent cx="2313940" cy="1733550"/>
            <wp:effectExtent l="0" t="0" r="0" b="0"/>
            <wp:wrapTopAndBottom/>
            <wp:docPr id="4" name="图片 4" descr="b89d3e2731cdc2aa1aaef12d9648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89d3e2731cdc2aa1aaef12d9648f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13940" cy="1733550"/>
                    </a:xfrm>
                    <a:prstGeom prst="rect">
                      <a:avLst/>
                    </a:prstGeom>
                    <a:noFill/>
                    <a:ln>
                      <a:noFill/>
                    </a:ln>
                  </pic:spPr>
                </pic:pic>
              </a:graphicData>
            </a:graphic>
          </wp:anchor>
        </w:drawing>
      </w:r>
      <w:r>
        <w:rPr>
          <w:rFonts w:hint="eastAsia" w:ascii="宋体" w:hAnsi="宋体"/>
          <w:sz w:val="28"/>
          <w:szCs w:val="28"/>
        </w:rPr>
        <w:t>2、二层机房卷闸门更换；</w:t>
      </w:r>
    </w:p>
    <w:p>
      <w:pPr>
        <w:tabs>
          <w:tab w:val="left" w:pos="0"/>
          <w:tab w:val="left" w:pos="720"/>
        </w:tabs>
        <w:spacing w:line="520" w:lineRule="exact"/>
        <w:ind w:firstLine="1960" w:firstLineChars="700"/>
        <w:rPr>
          <w:rFonts w:ascii="宋体" w:hAnsi="宋体"/>
          <w:sz w:val="28"/>
          <w:szCs w:val="28"/>
        </w:rPr>
      </w:pPr>
      <w:r>
        <w:rPr>
          <w:rFonts w:hint="eastAsia" w:ascii="宋体" w:hAnsi="宋体"/>
          <w:sz w:val="28"/>
          <w:szCs w:val="28"/>
        </w:rPr>
        <w:t>旧卷帘门        不锈钢旧卷帘门（供参考）</w:t>
      </w:r>
    </w:p>
    <w:p>
      <w:pPr>
        <w:tabs>
          <w:tab w:val="left" w:pos="0"/>
          <w:tab w:val="left" w:pos="720"/>
        </w:tabs>
        <w:spacing w:line="520" w:lineRule="exact"/>
        <w:ind w:firstLine="560" w:firstLineChars="200"/>
        <w:rPr>
          <w:rFonts w:asciiTheme="minorEastAsia" w:hAnsiTheme="minorEastAsia" w:eastAsiaTheme="minorEastAsia"/>
          <w:sz w:val="30"/>
          <w:szCs w:val="30"/>
        </w:rPr>
      </w:pPr>
      <w:r>
        <w:rPr>
          <w:rFonts w:hint="eastAsia" w:asciiTheme="minorEastAsia" w:hAnsiTheme="minorEastAsia" w:eastAsiaTheme="minorEastAsia"/>
          <w:sz w:val="28"/>
          <w:szCs w:val="28"/>
        </w:rPr>
        <w:t>3、</w:t>
      </w:r>
      <w:r>
        <w:rPr>
          <w:rFonts w:hint="eastAsia" w:asciiTheme="minorEastAsia" w:hAnsiTheme="minorEastAsia" w:eastAsiaTheme="minorEastAsia"/>
          <w:sz w:val="30"/>
          <w:szCs w:val="30"/>
        </w:rPr>
        <w:t>东侧楼梯及保安休息室墙面腻子翻新500㎡；</w:t>
      </w:r>
    </w:p>
    <w:p>
      <w:pPr>
        <w:tabs>
          <w:tab w:val="left" w:pos="0"/>
          <w:tab w:val="left" w:pos="720"/>
        </w:tabs>
        <w:spacing w:line="520" w:lineRule="exact"/>
        <w:ind w:firstLine="560" w:firstLineChars="200"/>
        <w:rPr>
          <w:rFonts w:asciiTheme="minorEastAsia" w:hAnsiTheme="minorEastAsia" w:eastAsiaTheme="minorEastAsia"/>
          <w:sz w:val="30"/>
          <w:szCs w:val="30"/>
        </w:rPr>
      </w:pPr>
      <w:r>
        <w:rPr>
          <w:rFonts w:hint="eastAsia" w:asciiTheme="minorEastAsia" w:hAnsiTheme="minorEastAsia" w:eastAsiaTheme="minorEastAsia"/>
          <w:sz w:val="28"/>
          <w:szCs w:val="28"/>
        </w:rPr>
        <w:t>4、旧自行车棚维修，增加一个新自行车棚36㎡；</w:t>
      </w:r>
    </w:p>
    <w:p>
      <w:pPr>
        <w:tabs>
          <w:tab w:val="left" w:pos="0"/>
          <w:tab w:val="left" w:pos="720"/>
        </w:tabs>
        <w:spacing w:line="520" w:lineRule="exact"/>
        <w:ind w:firstLine="420" w:firstLineChars="200"/>
        <w:rPr>
          <w:rFonts w:asciiTheme="minorEastAsia" w:hAnsiTheme="minorEastAsia" w:eastAsiaTheme="minorEastAsia"/>
          <w:sz w:val="28"/>
          <w:szCs w:val="28"/>
        </w:rPr>
      </w:pPr>
      <w:r>
        <w:drawing>
          <wp:anchor distT="0" distB="0" distL="114300" distR="114300" simplePos="0" relativeHeight="251630592" behindDoc="0" locked="0" layoutInCell="1" allowOverlap="1">
            <wp:simplePos x="0" y="0"/>
            <wp:positionH relativeFrom="column">
              <wp:posOffset>530225</wp:posOffset>
            </wp:positionH>
            <wp:positionV relativeFrom="paragraph">
              <wp:posOffset>392430</wp:posOffset>
            </wp:positionV>
            <wp:extent cx="4706620" cy="267843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06620" cy="2678430"/>
                    </a:xfrm>
                    <a:prstGeom prst="rect">
                      <a:avLst/>
                    </a:prstGeom>
                    <a:noFill/>
                    <a:ln>
                      <a:noFill/>
                    </a:ln>
                    <a:effectLst/>
                  </pic:spPr>
                </pic:pic>
              </a:graphicData>
            </a:graphic>
          </wp:anchor>
        </w:drawing>
      </w:r>
    </w:p>
    <w:p>
      <w:pPr>
        <w:spacing w:line="560" w:lineRule="exact"/>
        <w:ind w:firstLine="1785" w:firstLineChars="850"/>
        <w:rPr>
          <w:rFonts w:asciiTheme="minorEastAsia" w:hAnsiTheme="minorEastAsia" w:eastAsiaTheme="minorEastAsia"/>
          <w:szCs w:val="21"/>
        </w:rPr>
      </w:pPr>
      <w:r>
        <w:rPr>
          <w:rFonts w:hint="eastAsia" w:asciiTheme="minorEastAsia" w:hAnsiTheme="minorEastAsia" w:eastAsiaTheme="minorEastAsia"/>
          <w:szCs w:val="21"/>
        </w:rPr>
        <w:t>旧非机动车停车棚维修示意图（新车棚参考维修后的旧棚）</w:t>
      </w:r>
      <w:r>
        <w:rPr>
          <w:szCs w:val="21"/>
        </w:rPr>
        <w:drawing>
          <wp:anchor distT="0" distB="0" distL="114300" distR="114300" simplePos="0" relativeHeight="251634688" behindDoc="0" locked="0" layoutInCell="1" allowOverlap="1">
            <wp:simplePos x="0" y="0"/>
            <wp:positionH relativeFrom="column">
              <wp:posOffset>267970</wp:posOffset>
            </wp:positionH>
            <wp:positionV relativeFrom="paragraph">
              <wp:posOffset>130175</wp:posOffset>
            </wp:positionV>
            <wp:extent cx="5271770" cy="380873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1770" cy="3808730"/>
                    </a:xfrm>
                    <a:prstGeom prst="rect">
                      <a:avLst/>
                    </a:prstGeom>
                    <a:noFill/>
                    <a:ln>
                      <a:noFill/>
                    </a:ln>
                  </pic:spPr>
                </pic:pic>
              </a:graphicData>
            </a:graphic>
          </wp:anchor>
        </w:drawing>
      </w:r>
    </w:p>
    <w:p>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5、3、4层电房窗户侧内墙腻子翻新460㎡。</w:t>
      </w:r>
    </w:p>
    <w:p>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（二）3#冷站</w:t>
      </w:r>
    </w:p>
    <w:p>
      <w:pPr>
        <w:spacing w:line="560" w:lineRule="exact"/>
        <w:ind w:firstLine="600" w:firstLineChars="200"/>
        <w:rPr>
          <w:rFonts w:asciiTheme="minorEastAsia" w:hAnsiTheme="minorEastAsia" w:eastAsiaTheme="minorEastAsia"/>
          <w:sz w:val="28"/>
          <w:szCs w:val="28"/>
        </w:rPr>
      </w:pPr>
      <w:r>
        <w:rPr>
          <w:rFonts w:hint="eastAsia" w:ascii="仿宋" w:hAnsi="仿宋" w:eastAsia="仿宋"/>
          <w:sz w:val="30"/>
          <w:szCs w:val="30"/>
        </w:rPr>
        <w:drawing>
          <wp:anchor distT="0" distB="0" distL="114300" distR="114300" simplePos="0" relativeHeight="251670528" behindDoc="0" locked="0" layoutInCell="1" allowOverlap="1">
            <wp:simplePos x="0" y="0"/>
            <wp:positionH relativeFrom="column">
              <wp:posOffset>4088765</wp:posOffset>
            </wp:positionH>
            <wp:positionV relativeFrom="paragraph">
              <wp:posOffset>678815</wp:posOffset>
            </wp:positionV>
            <wp:extent cx="1693545" cy="1208405"/>
            <wp:effectExtent l="0" t="247650" r="0" b="220345"/>
            <wp:wrapTopAndBottom/>
            <wp:docPr id="11" name="图片 11" descr="4c8df663ebb2bc87fb641c89c8ec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c8df663ebb2bc87fb641c89c8ec4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5400000">
                      <a:off x="0" y="0"/>
                      <a:ext cx="1693545" cy="1208405"/>
                    </a:xfrm>
                    <a:prstGeom prst="rect">
                      <a:avLst/>
                    </a:prstGeom>
                    <a:noFill/>
                    <a:ln>
                      <a:noFill/>
                    </a:ln>
                    <a:effectLst/>
                  </pic:spPr>
                </pic:pic>
              </a:graphicData>
            </a:graphic>
          </wp:anchor>
        </w:drawing>
      </w:r>
      <w:r>
        <w:rPr>
          <w:rFonts w:hint="eastAsia" w:ascii="仿宋" w:hAnsi="仿宋" w:eastAsia="仿宋"/>
          <w:sz w:val="30"/>
          <w:szCs w:val="30"/>
        </w:rPr>
        <w:drawing>
          <wp:anchor distT="0" distB="0" distL="114300" distR="114300" simplePos="0" relativeHeight="251665408" behindDoc="0" locked="0" layoutInCell="1" allowOverlap="1">
            <wp:simplePos x="0" y="0"/>
            <wp:positionH relativeFrom="column">
              <wp:posOffset>2813685</wp:posOffset>
            </wp:positionH>
            <wp:positionV relativeFrom="paragraph">
              <wp:posOffset>697230</wp:posOffset>
            </wp:positionV>
            <wp:extent cx="1696085" cy="1169035"/>
            <wp:effectExtent l="0" t="266700" r="0" b="240665"/>
            <wp:wrapTopAndBottom/>
            <wp:docPr id="10" name="图片 10" descr="be2ac67f679387f3f82e19236f6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e2ac67f679387f3f82e19236f695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5400000">
                      <a:off x="0" y="0"/>
                      <a:ext cx="1696085" cy="1169035"/>
                    </a:xfrm>
                    <a:prstGeom prst="rect">
                      <a:avLst/>
                    </a:prstGeom>
                    <a:noFill/>
                    <a:ln>
                      <a:noFill/>
                    </a:ln>
                    <a:effectLst/>
                  </pic:spPr>
                </pic:pic>
              </a:graphicData>
            </a:graphic>
          </wp:anchor>
        </w:drawing>
      </w:r>
      <w:r>
        <w:rPr>
          <w:rFonts w:hint="eastAsia" w:ascii="仿宋" w:hAnsi="仿宋" w:eastAsia="仿宋"/>
          <w:sz w:val="30"/>
          <w:szCs w:val="30"/>
        </w:rPr>
        <w:drawing>
          <wp:anchor distT="0" distB="0" distL="114300" distR="114300" simplePos="0" relativeHeight="251657216" behindDoc="0" locked="0" layoutInCell="1" allowOverlap="1">
            <wp:simplePos x="0" y="0"/>
            <wp:positionH relativeFrom="column">
              <wp:posOffset>1506220</wp:posOffset>
            </wp:positionH>
            <wp:positionV relativeFrom="paragraph">
              <wp:posOffset>668655</wp:posOffset>
            </wp:positionV>
            <wp:extent cx="1689100" cy="1248410"/>
            <wp:effectExtent l="0" t="228600" r="0" b="199390"/>
            <wp:wrapTopAndBottom/>
            <wp:docPr id="9" name="图片 9" descr="caf47f81db7f0e7455d37c32c5e5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af47f81db7f0e7455d37c32c5e5af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5400000">
                      <a:off x="0" y="0"/>
                      <a:ext cx="1689100" cy="1248410"/>
                    </a:xfrm>
                    <a:prstGeom prst="rect">
                      <a:avLst/>
                    </a:prstGeom>
                    <a:noFill/>
                    <a:ln>
                      <a:noFill/>
                    </a:ln>
                    <a:effectLst/>
                  </pic:spPr>
                </pic:pic>
              </a:graphicData>
            </a:graphic>
          </wp:anchor>
        </w:drawing>
      </w:r>
      <w:r>
        <w:rPr>
          <w:rFonts w:hint="eastAsia" w:ascii="仿宋" w:hAnsi="仿宋" w:eastAsia="仿宋"/>
          <w:sz w:val="30"/>
          <w:szCs w:val="30"/>
        </w:rPr>
        <w:drawing>
          <wp:anchor distT="0" distB="0" distL="114300" distR="114300" simplePos="0" relativeHeight="251648000" behindDoc="0" locked="0" layoutInCell="1" allowOverlap="1">
            <wp:simplePos x="0" y="0"/>
            <wp:positionH relativeFrom="column">
              <wp:posOffset>168910</wp:posOffset>
            </wp:positionH>
            <wp:positionV relativeFrom="paragraph">
              <wp:posOffset>663575</wp:posOffset>
            </wp:positionV>
            <wp:extent cx="1685925" cy="1264285"/>
            <wp:effectExtent l="0" t="209550" r="0" b="183515"/>
            <wp:wrapTopAndBottom/>
            <wp:docPr id="8" name="图片 8" descr="4f527092c6c642f5b2932792ab13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f527092c6c642f5b2932792ab1395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5400000">
                      <a:off x="0" y="0"/>
                      <a:ext cx="1685925" cy="1264285"/>
                    </a:xfrm>
                    <a:prstGeom prst="rect">
                      <a:avLst/>
                    </a:prstGeom>
                    <a:noFill/>
                    <a:ln>
                      <a:noFill/>
                    </a:ln>
                    <a:effectLst/>
                  </pic:spPr>
                </pic:pic>
              </a:graphicData>
            </a:graphic>
          </wp:anchor>
        </w:drawing>
      </w:r>
      <w:r>
        <w:rPr>
          <w:rFonts w:hint="eastAsia" w:asciiTheme="minorEastAsia" w:hAnsiTheme="minorEastAsia" w:eastAsiaTheme="minorEastAsia"/>
          <w:sz w:val="28"/>
          <w:szCs w:val="28"/>
        </w:rPr>
        <w:t>1、3#站：冷却塔通道横梁4处约24m、爬梯锈蚀16个；</w:t>
      </w:r>
    </w:p>
    <w:p>
      <w:pPr>
        <w:spacing w:line="560" w:lineRule="exact"/>
        <w:ind w:firstLine="2700" w:firstLineChars="900"/>
        <w:rPr>
          <w:rFonts w:asciiTheme="minorEastAsia" w:hAnsiTheme="minorEastAsia" w:eastAsiaTheme="minorEastAsia"/>
          <w:sz w:val="28"/>
          <w:szCs w:val="28"/>
        </w:rPr>
      </w:pPr>
      <w:r>
        <w:rPr>
          <w:rFonts w:hint="eastAsia" w:ascii="仿宋" w:hAnsi="仿宋" w:eastAsia="仿宋"/>
          <w:sz w:val="30"/>
          <w:szCs w:val="30"/>
        </w:rPr>
        <w:drawing>
          <wp:anchor distT="0" distB="0" distL="114300" distR="114300" simplePos="0" relativeHeight="251685888" behindDoc="0" locked="0" layoutInCell="1" allowOverlap="1">
            <wp:simplePos x="0" y="0"/>
            <wp:positionH relativeFrom="column">
              <wp:posOffset>2249805</wp:posOffset>
            </wp:positionH>
            <wp:positionV relativeFrom="paragraph">
              <wp:posOffset>2185670</wp:posOffset>
            </wp:positionV>
            <wp:extent cx="1402715" cy="1367790"/>
            <wp:effectExtent l="0" t="19050" r="0" b="3810"/>
            <wp:wrapTopAndBottom/>
            <wp:docPr id="12" name="图片 12" descr="7b081a290fbe129461202a94dae5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b081a290fbe129461202a94dae56a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5400000">
                      <a:off x="0" y="0"/>
                      <a:ext cx="1402715" cy="1367790"/>
                    </a:xfrm>
                    <a:prstGeom prst="rect">
                      <a:avLst/>
                    </a:prstGeom>
                    <a:noFill/>
                    <a:ln>
                      <a:noFill/>
                    </a:ln>
                  </pic:spPr>
                </pic:pic>
              </a:graphicData>
            </a:graphic>
          </wp:anchor>
        </w:drawing>
      </w:r>
      <w:r>
        <w:rPr>
          <w:rFonts w:hint="eastAsia" w:asciiTheme="minorEastAsia" w:hAnsiTheme="minorEastAsia" w:eastAsiaTheme="minorEastAsia"/>
          <w:sz w:val="28"/>
          <w:szCs w:val="28"/>
        </w:rPr>
        <w:t>横梁锈蚀，采用槽钢替换并做防腐</w:t>
      </w:r>
    </w:p>
    <w:p>
      <w:pPr>
        <w:spacing w:line="560" w:lineRule="exact"/>
        <w:ind w:firstLine="3360" w:firstLineChars="1200"/>
        <w:rPr>
          <w:rFonts w:asciiTheme="minorEastAsia" w:hAnsiTheme="minorEastAsia" w:eastAsiaTheme="minorEastAsia"/>
          <w:sz w:val="28"/>
          <w:szCs w:val="28"/>
        </w:rPr>
      </w:pPr>
      <w:r>
        <w:rPr>
          <w:rFonts w:hint="eastAsia" w:asciiTheme="minorEastAsia" w:hAnsiTheme="minorEastAsia" w:eastAsiaTheme="minorEastAsia"/>
          <w:sz w:val="28"/>
          <w:szCs w:val="28"/>
        </w:rPr>
        <w:t>爬梯锈蚀，除锈+防腐</w:t>
      </w:r>
    </w:p>
    <w:p>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2、三层2扇走廊门更换；</w:t>
      </w:r>
    </w:p>
    <w:p>
      <w:pPr>
        <w:spacing w:line="240" w:lineRule="atLeast"/>
        <w:rPr>
          <w:rFonts w:ascii="仿宋" w:hAnsi="仿宋" w:eastAsia="仿宋"/>
          <w:sz w:val="30"/>
          <w:szCs w:val="30"/>
        </w:rPr>
      </w:pPr>
      <w:r>
        <w:rPr>
          <w:rFonts w:hint="eastAsia" w:ascii="仿宋" w:hAnsi="仿宋" w:eastAsia="仿宋"/>
          <w:sz w:val="30"/>
          <w:szCs w:val="30"/>
        </w:rPr>
        <w:drawing>
          <wp:inline distT="0" distB="0" distL="0" distR="0">
            <wp:extent cx="1876425" cy="1407160"/>
            <wp:effectExtent l="0" t="228600" r="0" b="212090"/>
            <wp:docPr id="15" name="图片 15" descr="1ad25fca413d76282ec573ce34d6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ad25fca413d76282ec573ce34d61b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rot="5400000">
                      <a:off x="0" y="0"/>
                      <a:ext cx="1876425" cy="1407160"/>
                    </a:xfrm>
                    <a:prstGeom prst="rect">
                      <a:avLst/>
                    </a:prstGeom>
                    <a:noFill/>
                    <a:ln>
                      <a:noFill/>
                    </a:ln>
                    <a:effectLst/>
                  </pic:spPr>
                </pic:pic>
              </a:graphicData>
            </a:graphic>
          </wp:inline>
        </w:drawing>
      </w:r>
      <w:r>
        <w:rPr>
          <w:rFonts w:hint="eastAsia" w:ascii="仿宋" w:hAnsi="仿宋" w:eastAsia="仿宋"/>
          <w:sz w:val="30"/>
          <w:szCs w:val="30"/>
        </w:rPr>
        <w:drawing>
          <wp:inline distT="0" distB="0" distL="0" distR="0">
            <wp:extent cx="1860550" cy="1399540"/>
            <wp:effectExtent l="0" t="228600" r="0" b="219710"/>
            <wp:docPr id="14" name="图片 14" descr="a232139a2bcc5923fa3724a70b36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232139a2bcc5923fa3724a70b36be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rot="5400000">
                      <a:off x="0" y="0"/>
                      <a:ext cx="1860550" cy="1399540"/>
                    </a:xfrm>
                    <a:prstGeom prst="rect">
                      <a:avLst/>
                    </a:prstGeom>
                    <a:noFill/>
                    <a:ln>
                      <a:noFill/>
                    </a:ln>
                    <a:effectLst/>
                  </pic:spPr>
                </pic:pic>
              </a:graphicData>
            </a:graphic>
          </wp:inline>
        </w:drawing>
      </w:r>
      <w:r>
        <w:rPr>
          <w:rFonts w:hint="eastAsia" w:ascii="仿宋" w:hAnsi="仿宋" w:eastAsia="仿宋"/>
          <w:sz w:val="30"/>
          <w:szCs w:val="30"/>
        </w:rPr>
        <w:t xml:space="preserve"> </w:t>
      </w:r>
      <w:r>
        <w:rPr>
          <w:rFonts w:hint="eastAsia" w:ascii="仿宋" w:hAnsi="仿宋" w:eastAsia="仿宋"/>
          <w:sz w:val="30"/>
          <w:szCs w:val="30"/>
        </w:rPr>
        <w:drawing>
          <wp:inline distT="0" distB="0" distL="0" distR="0">
            <wp:extent cx="1892300" cy="1415415"/>
            <wp:effectExtent l="0" t="247650" r="0" b="222885"/>
            <wp:docPr id="13" name="图片 13" descr="18d5862504cb9179ee85ecc9b3057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8d5862504cb9179ee85ecc9b3057e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rot="5400000">
                      <a:off x="0" y="0"/>
                      <a:ext cx="1892300" cy="1415415"/>
                    </a:xfrm>
                    <a:prstGeom prst="rect">
                      <a:avLst/>
                    </a:prstGeom>
                    <a:noFill/>
                    <a:ln>
                      <a:noFill/>
                    </a:ln>
                    <a:effectLst/>
                  </pic:spPr>
                </pic:pic>
              </a:graphicData>
            </a:graphic>
          </wp:inline>
        </w:drawing>
      </w:r>
    </w:p>
    <w:p>
      <w:pPr>
        <w:spacing w:line="560" w:lineRule="exact"/>
        <w:ind w:firstLine="2520" w:firstLineChars="9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两扇门现状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样板门（供参考）</w:t>
      </w:r>
    </w:p>
    <w:p>
      <w:pPr>
        <w:spacing w:line="560" w:lineRule="exact"/>
        <w:ind w:firstLine="600" w:firstLineChars="200"/>
        <w:rPr>
          <w:rFonts w:asciiTheme="minorEastAsia" w:hAnsiTheme="minorEastAsia" w:eastAsiaTheme="minorEastAsia"/>
          <w:sz w:val="28"/>
          <w:szCs w:val="28"/>
        </w:rPr>
      </w:pPr>
      <w:r>
        <w:rPr>
          <w:rFonts w:hint="eastAsia" w:ascii="仿宋" w:hAnsi="仿宋" w:eastAsia="仿宋"/>
          <w:sz w:val="30"/>
          <w:szCs w:val="30"/>
        </w:rPr>
        <w:drawing>
          <wp:anchor distT="0" distB="0" distL="114300" distR="114300" simplePos="0" relativeHeight="251729920" behindDoc="0" locked="0" layoutInCell="1" allowOverlap="1">
            <wp:simplePos x="0" y="0"/>
            <wp:positionH relativeFrom="column">
              <wp:posOffset>4037330</wp:posOffset>
            </wp:positionH>
            <wp:positionV relativeFrom="paragraph">
              <wp:posOffset>660400</wp:posOffset>
            </wp:positionV>
            <wp:extent cx="1605915" cy="1208405"/>
            <wp:effectExtent l="0" t="190500" r="0" b="182245"/>
            <wp:wrapTopAndBottom/>
            <wp:docPr id="24" name="图片 24" descr="a5d9f2698613323a2474872401d1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5d9f2698613323a2474872401d1dc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rot="5400000">
                      <a:off x="0" y="0"/>
                      <a:ext cx="1605915" cy="1208405"/>
                    </a:xfrm>
                    <a:prstGeom prst="rect">
                      <a:avLst/>
                    </a:prstGeom>
                    <a:noFill/>
                    <a:ln>
                      <a:noFill/>
                    </a:ln>
                    <a:effectLst/>
                  </pic:spPr>
                </pic:pic>
              </a:graphicData>
            </a:graphic>
          </wp:anchor>
        </w:drawing>
      </w:r>
      <w:r>
        <w:rPr>
          <w:rFonts w:hint="eastAsia" w:ascii="仿宋" w:hAnsi="仿宋" w:eastAsia="仿宋"/>
          <w:sz w:val="30"/>
          <w:szCs w:val="30"/>
        </w:rPr>
        <w:drawing>
          <wp:anchor distT="0" distB="0" distL="114300" distR="114300" simplePos="0" relativeHeight="251724800" behindDoc="0" locked="0" layoutInCell="1" allowOverlap="1">
            <wp:simplePos x="0" y="0"/>
            <wp:positionH relativeFrom="column">
              <wp:posOffset>2701290</wp:posOffset>
            </wp:positionH>
            <wp:positionV relativeFrom="paragraph">
              <wp:posOffset>644525</wp:posOffset>
            </wp:positionV>
            <wp:extent cx="1621790" cy="1216660"/>
            <wp:effectExtent l="0" t="209550" r="0" b="193040"/>
            <wp:wrapTopAndBottom/>
            <wp:docPr id="23" name="图片 23" descr="e42d599a7168025ef337d3deca33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42d599a7168025ef337d3deca336a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5400000">
                      <a:off x="0" y="0"/>
                      <a:ext cx="1621790" cy="1216660"/>
                    </a:xfrm>
                    <a:prstGeom prst="rect">
                      <a:avLst/>
                    </a:prstGeom>
                    <a:noFill/>
                    <a:ln>
                      <a:noFill/>
                    </a:ln>
                    <a:effectLst/>
                  </pic:spPr>
                </pic:pic>
              </a:graphicData>
            </a:graphic>
          </wp:anchor>
        </w:drawing>
      </w:r>
      <w:r>
        <w:rPr>
          <w:rFonts w:hint="eastAsia" w:ascii="仿宋" w:hAnsi="仿宋" w:eastAsia="仿宋"/>
          <w:sz w:val="30"/>
          <w:szCs w:val="30"/>
        </w:rPr>
        <w:drawing>
          <wp:anchor distT="0" distB="0" distL="114300" distR="114300" simplePos="0" relativeHeight="251716608" behindDoc="0" locked="0" layoutInCell="1" allowOverlap="1">
            <wp:simplePos x="0" y="0"/>
            <wp:positionH relativeFrom="column">
              <wp:posOffset>1365250</wp:posOffset>
            </wp:positionH>
            <wp:positionV relativeFrom="paragraph">
              <wp:posOffset>659765</wp:posOffset>
            </wp:positionV>
            <wp:extent cx="1614170" cy="1216660"/>
            <wp:effectExtent l="0" t="190500" r="0" b="173990"/>
            <wp:wrapTopAndBottom/>
            <wp:docPr id="22" name="图片 22" descr="b6e0bf7927782b787d1dc9a0f83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6e0bf7927782b787d1dc9a0f8364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rot="5400000">
                      <a:off x="0" y="0"/>
                      <a:ext cx="1614170" cy="1216660"/>
                    </a:xfrm>
                    <a:prstGeom prst="rect">
                      <a:avLst/>
                    </a:prstGeom>
                    <a:noFill/>
                    <a:ln>
                      <a:noFill/>
                    </a:ln>
                  </pic:spPr>
                </pic:pic>
              </a:graphicData>
            </a:graphic>
          </wp:anchor>
        </w:drawing>
      </w:r>
      <w:r>
        <w:rPr>
          <w:rFonts w:hint="eastAsia" w:asciiTheme="minorEastAsia" w:hAnsiTheme="minorEastAsia" w:eastAsiaTheme="minorEastAsia"/>
          <w:sz w:val="28"/>
          <w:szCs w:val="28"/>
        </w:rPr>
        <w:t>3、一层冰槽外壁原样修复600㎡；</w:t>
      </w:r>
    </w:p>
    <w:p>
      <w:pPr>
        <w:spacing w:line="240" w:lineRule="atLeast"/>
        <w:ind w:firstLine="3360" w:firstLineChars="1600"/>
        <w:jc w:val="left"/>
        <w:rPr>
          <w:rFonts w:asciiTheme="minorEastAsia" w:hAnsiTheme="minorEastAsia" w:eastAsiaTheme="minorEastAsia"/>
          <w:sz w:val="28"/>
          <w:szCs w:val="28"/>
        </w:rPr>
      </w:pPr>
      <w:r>
        <w:drawing>
          <wp:anchor distT="0" distB="0" distL="114300" distR="114300" simplePos="0" relativeHeight="251743232" behindDoc="0" locked="0" layoutInCell="1" allowOverlap="1">
            <wp:simplePos x="0" y="0"/>
            <wp:positionH relativeFrom="column">
              <wp:posOffset>1070610</wp:posOffset>
            </wp:positionH>
            <wp:positionV relativeFrom="paragraph">
              <wp:posOffset>2141855</wp:posOffset>
            </wp:positionV>
            <wp:extent cx="3307715" cy="2456815"/>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307715" cy="2456815"/>
                    </a:xfrm>
                    <a:prstGeom prst="rect">
                      <a:avLst/>
                    </a:prstGeom>
                    <a:noFill/>
                    <a:ln>
                      <a:noFill/>
                    </a:ln>
                    <a:effectLst/>
                  </pic:spPr>
                </pic:pic>
              </a:graphicData>
            </a:graphic>
          </wp:anchor>
        </w:drawing>
      </w:r>
      <w:r>
        <w:rPr>
          <w:rFonts w:hint="eastAsia" w:asciiTheme="minorEastAsia" w:hAnsiTheme="minorEastAsia" w:eastAsiaTheme="minorEastAsia"/>
          <w:sz w:val="28"/>
          <w:szCs w:val="28"/>
        </w:rPr>
        <w:t>冰槽外壁现状</w:t>
      </w:r>
      <w:r>
        <w:rPr>
          <w:rFonts w:hint="eastAsia" w:asciiTheme="minorEastAsia" w:hAnsiTheme="minorEastAsia" w:eastAsiaTheme="minorEastAsia"/>
          <w:sz w:val="28"/>
          <w:szCs w:val="28"/>
        </w:rPr>
        <w:drawing>
          <wp:anchor distT="0" distB="0" distL="114300" distR="114300" simplePos="0" relativeHeight="251705344" behindDoc="0" locked="0" layoutInCell="1" allowOverlap="1">
            <wp:simplePos x="0" y="0"/>
            <wp:positionH relativeFrom="column">
              <wp:posOffset>-1905</wp:posOffset>
            </wp:positionH>
            <wp:positionV relativeFrom="paragraph">
              <wp:posOffset>288925</wp:posOffset>
            </wp:positionV>
            <wp:extent cx="1630045" cy="1224280"/>
            <wp:effectExtent l="0" t="209550" r="0" b="185420"/>
            <wp:wrapTopAndBottom/>
            <wp:docPr id="21" name="图片 21" descr="dd3eb2a0e2655b7d4b094c35497f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d3eb2a0e2655b7d4b094c35497f7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rot="5400000">
                      <a:off x="0" y="0"/>
                      <a:ext cx="1630045" cy="1224280"/>
                    </a:xfrm>
                    <a:prstGeom prst="rect">
                      <a:avLst/>
                    </a:prstGeom>
                    <a:noFill/>
                    <a:ln>
                      <a:noFill/>
                    </a:ln>
                    <a:effectLst/>
                  </pic:spPr>
                </pic:pic>
              </a:graphicData>
            </a:graphic>
          </wp:anchor>
        </w:drawing>
      </w:r>
    </w:p>
    <w:p>
      <w:pPr>
        <w:spacing w:line="560" w:lineRule="exact"/>
        <w:ind w:firstLine="3360" w:firstLineChars="1200"/>
        <w:rPr>
          <w:rFonts w:asciiTheme="minorEastAsia" w:hAnsiTheme="minorEastAsia" w:eastAsiaTheme="minorEastAsia"/>
          <w:sz w:val="28"/>
          <w:szCs w:val="28"/>
        </w:rPr>
      </w:pPr>
      <w:r>
        <w:rPr>
          <w:rFonts w:hint="eastAsia" w:asciiTheme="minorEastAsia" w:hAnsiTheme="minorEastAsia" w:eastAsiaTheme="minorEastAsia"/>
          <w:sz w:val="28"/>
          <w:szCs w:val="28"/>
        </w:rPr>
        <w:t>冰槽外壁做法</w:t>
      </w:r>
    </w:p>
    <w:p>
      <w:pPr>
        <w:spacing w:line="560" w:lineRule="exact"/>
        <w:rPr>
          <w:rFonts w:asciiTheme="minorEastAsia" w:hAnsiTheme="minorEastAsia" w:eastAsiaTheme="minorEastAsia"/>
          <w:sz w:val="28"/>
          <w:szCs w:val="28"/>
        </w:rPr>
      </w:pPr>
    </w:p>
    <w:p>
      <w:pPr>
        <w:spacing w:line="560" w:lineRule="exact"/>
        <w:rPr>
          <w:rFonts w:asciiTheme="minorEastAsia" w:hAnsiTheme="minorEastAsia" w:eastAsiaTheme="minorEastAsia"/>
          <w:sz w:val="28"/>
          <w:szCs w:val="28"/>
        </w:rPr>
      </w:pPr>
    </w:p>
    <w:p>
      <w:pPr>
        <w:spacing w:line="560" w:lineRule="exact"/>
        <w:rPr>
          <w:rFonts w:asciiTheme="minorEastAsia" w:hAnsiTheme="minorEastAsia" w:eastAsiaTheme="minorEastAsia"/>
          <w:sz w:val="28"/>
          <w:szCs w:val="28"/>
        </w:rPr>
      </w:pPr>
      <w:r>
        <w:drawing>
          <wp:anchor distT="0" distB="0" distL="114300" distR="114300" simplePos="0" relativeHeight="251745280" behindDoc="0" locked="0" layoutInCell="1" allowOverlap="1">
            <wp:simplePos x="0" y="0"/>
            <wp:positionH relativeFrom="column">
              <wp:posOffset>904240</wp:posOffset>
            </wp:positionH>
            <wp:positionV relativeFrom="paragraph">
              <wp:posOffset>456565</wp:posOffset>
            </wp:positionV>
            <wp:extent cx="3569970" cy="4190365"/>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569970" cy="4190365"/>
                    </a:xfrm>
                    <a:prstGeom prst="rect">
                      <a:avLst/>
                    </a:prstGeom>
                    <a:noFill/>
                    <a:ln>
                      <a:noFill/>
                    </a:ln>
                  </pic:spPr>
                </pic:pic>
              </a:graphicData>
            </a:graphic>
          </wp:anchor>
        </w:drawing>
      </w:r>
    </w:p>
    <w:p>
      <w:pPr>
        <w:spacing w:line="560" w:lineRule="exact"/>
        <w:ind w:firstLine="3080" w:firstLineChars="1100"/>
        <w:rPr>
          <w:rFonts w:asciiTheme="minorEastAsia" w:hAnsiTheme="minorEastAsia" w:eastAsiaTheme="minorEastAsia"/>
          <w:sz w:val="28"/>
          <w:szCs w:val="28"/>
        </w:rPr>
      </w:pPr>
      <w:r>
        <w:rPr>
          <w:rFonts w:hint="eastAsia" w:asciiTheme="minorEastAsia" w:hAnsiTheme="minorEastAsia" w:eastAsiaTheme="minorEastAsia"/>
          <w:sz w:val="28"/>
          <w:szCs w:val="28"/>
        </w:rPr>
        <w:t>修复区域（外墙）</w:t>
      </w:r>
    </w:p>
    <w:p>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4、三、四层电房窗户侧内墙腻子翻新340㎡；</w:t>
      </w:r>
    </w:p>
    <w:p>
      <w:pPr>
        <w:spacing w:line="560" w:lineRule="exact"/>
        <w:ind w:firstLine="600" w:firstLineChars="200"/>
        <w:rPr>
          <w:rFonts w:asciiTheme="minorEastAsia" w:hAnsiTheme="minorEastAsia" w:eastAsiaTheme="minorEastAsia"/>
          <w:sz w:val="28"/>
          <w:szCs w:val="28"/>
        </w:rPr>
      </w:pPr>
      <w:r>
        <w:rPr>
          <w:rFonts w:hint="eastAsia" w:ascii="仿宋" w:hAnsi="仿宋" w:eastAsia="仿宋"/>
          <w:sz w:val="30"/>
          <w:szCs w:val="30"/>
        </w:rPr>
        <w:drawing>
          <wp:anchor distT="0" distB="0" distL="114300" distR="114300" simplePos="0" relativeHeight="251755520" behindDoc="0" locked="0" layoutInCell="1" allowOverlap="1">
            <wp:simplePos x="0" y="0"/>
            <wp:positionH relativeFrom="column">
              <wp:posOffset>2605405</wp:posOffset>
            </wp:positionH>
            <wp:positionV relativeFrom="paragraph">
              <wp:posOffset>415925</wp:posOffset>
            </wp:positionV>
            <wp:extent cx="2122805" cy="2830830"/>
            <wp:effectExtent l="0" t="0" r="0" b="0"/>
            <wp:wrapTopAndBottom/>
            <wp:docPr id="28" name="图片 28" descr="4fa7d77218bcb7c9ef207f3a02df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fa7d77218bcb7c9ef207f3a02dfe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22805" cy="2830830"/>
                    </a:xfrm>
                    <a:prstGeom prst="rect">
                      <a:avLst/>
                    </a:prstGeom>
                    <a:noFill/>
                    <a:ln>
                      <a:noFill/>
                    </a:ln>
                    <a:effectLst/>
                  </pic:spPr>
                </pic:pic>
              </a:graphicData>
            </a:graphic>
          </wp:anchor>
        </w:drawing>
      </w:r>
      <w:r>
        <w:rPr>
          <w:rFonts w:hint="eastAsia" w:ascii="仿宋" w:hAnsi="仿宋" w:eastAsia="仿宋"/>
          <w:sz w:val="30"/>
          <w:szCs w:val="30"/>
        </w:rPr>
        <w:drawing>
          <wp:anchor distT="0" distB="0" distL="114300" distR="114300" simplePos="0" relativeHeight="251754496" behindDoc="0" locked="0" layoutInCell="1" allowOverlap="1">
            <wp:simplePos x="0" y="0"/>
            <wp:positionH relativeFrom="column">
              <wp:posOffset>379730</wp:posOffset>
            </wp:positionH>
            <wp:positionV relativeFrom="paragraph">
              <wp:posOffset>426085</wp:posOffset>
            </wp:positionV>
            <wp:extent cx="2115185" cy="2822575"/>
            <wp:effectExtent l="0" t="0" r="0" b="0"/>
            <wp:wrapTopAndBottom/>
            <wp:docPr id="27" name="图片 27" descr="1ebda93905254092a6e417bae7ae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ebda93905254092a6e417bae7ae83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15185" cy="2822575"/>
                    </a:xfrm>
                    <a:prstGeom prst="rect">
                      <a:avLst/>
                    </a:prstGeom>
                    <a:noFill/>
                    <a:ln>
                      <a:noFill/>
                    </a:ln>
                    <a:effectLst/>
                  </pic:spPr>
                </pic:pic>
              </a:graphicData>
            </a:graphic>
          </wp:anchor>
        </w:drawing>
      </w:r>
      <w:r>
        <w:rPr>
          <w:rFonts w:hint="eastAsia" w:asciiTheme="minorEastAsia" w:hAnsiTheme="minorEastAsia" w:eastAsiaTheme="minorEastAsia"/>
          <w:sz w:val="28"/>
          <w:szCs w:val="28"/>
        </w:rPr>
        <w:t>5、绿化恢复25㎡；</w:t>
      </w:r>
    </w:p>
    <w:p>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（三）4#冷站</w:t>
      </w:r>
    </w:p>
    <w:p>
      <w:pPr>
        <w:spacing w:line="560" w:lineRule="exact"/>
        <w:ind w:firstLine="600" w:firstLineChars="200"/>
        <w:rPr>
          <w:rFonts w:asciiTheme="minorEastAsia" w:hAnsiTheme="minorEastAsia" w:eastAsiaTheme="minorEastAsia"/>
          <w:sz w:val="28"/>
          <w:szCs w:val="28"/>
        </w:rPr>
      </w:pPr>
      <w:r>
        <w:rPr>
          <w:rFonts w:hint="eastAsia" w:ascii="仿宋" w:hAnsi="仿宋" w:eastAsia="仿宋"/>
          <w:sz w:val="30"/>
          <w:szCs w:val="30"/>
        </w:rPr>
        <w:drawing>
          <wp:anchor distT="0" distB="0" distL="114300" distR="114300" simplePos="0" relativeHeight="251756544" behindDoc="0" locked="0" layoutInCell="1" allowOverlap="1">
            <wp:simplePos x="0" y="0"/>
            <wp:positionH relativeFrom="column">
              <wp:posOffset>928370</wp:posOffset>
            </wp:positionH>
            <wp:positionV relativeFrom="paragraph">
              <wp:posOffset>408940</wp:posOffset>
            </wp:positionV>
            <wp:extent cx="3339465" cy="1542415"/>
            <wp:effectExtent l="0" t="0" r="0" b="0"/>
            <wp:wrapTopAndBottom/>
            <wp:docPr id="29" name="图片 29" descr="010621fc57c9e24ce2e422199da6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10621fc57c9e24ce2e422199da6a1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339465" cy="1542415"/>
                    </a:xfrm>
                    <a:prstGeom prst="rect">
                      <a:avLst/>
                    </a:prstGeom>
                    <a:noFill/>
                    <a:ln>
                      <a:noFill/>
                    </a:ln>
                  </pic:spPr>
                </pic:pic>
              </a:graphicData>
            </a:graphic>
          </wp:anchor>
        </w:drawing>
      </w:r>
      <w:r>
        <w:rPr>
          <w:rFonts w:hint="eastAsia" w:asciiTheme="minorEastAsia" w:hAnsiTheme="minorEastAsia" w:eastAsiaTheme="minorEastAsia"/>
          <w:sz w:val="28"/>
          <w:szCs w:val="28"/>
        </w:rPr>
        <w:t>1、4#站：前门道路下陷维修</w:t>
      </w:r>
    </w:p>
    <w:p>
      <w:pPr>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2、三、四层电房窗户侧内墙腻子翻新460㎡。</w:t>
      </w:r>
    </w:p>
    <w:p>
      <w:pPr>
        <w:spacing w:line="560" w:lineRule="exact"/>
        <w:ind w:firstLine="562" w:firstLineChars="200"/>
        <w:rPr>
          <w:b/>
          <w:sz w:val="28"/>
          <w:szCs w:val="28"/>
        </w:rPr>
      </w:pPr>
      <w:r>
        <w:rPr>
          <w:rFonts w:hint="eastAsia" w:asciiTheme="minorEastAsia" w:hAnsiTheme="minorEastAsia" w:eastAsiaTheme="minorEastAsia"/>
          <w:b/>
          <w:sz w:val="28"/>
          <w:szCs w:val="28"/>
        </w:rPr>
        <w:t>四、</w:t>
      </w:r>
      <w:r>
        <w:rPr>
          <w:b/>
          <w:sz w:val="28"/>
          <w:szCs w:val="28"/>
        </w:rPr>
        <w:t>工程量</w:t>
      </w:r>
      <w:r>
        <w:rPr>
          <w:rFonts w:hint="eastAsia"/>
          <w:b/>
          <w:sz w:val="28"/>
          <w:szCs w:val="28"/>
        </w:rPr>
        <w:t>及</w:t>
      </w:r>
      <w:r>
        <w:rPr>
          <w:b/>
          <w:sz w:val="28"/>
          <w:szCs w:val="28"/>
        </w:rPr>
        <w:t>材料说明</w:t>
      </w:r>
    </w:p>
    <w:p>
      <w:pPr>
        <w:spacing w:line="560" w:lineRule="exact"/>
        <w:ind w:firstLine="560" w:firstLineChars="200"/>
        <w:rPr>
          <w:sz w:val="28"/>
          <w:szCs w:val="28"/>
        </w:rPr>
      </w:pPr>
      <w:r>
        <w:rPr>
          <w:rFonts w:hint="eastAsia"/>
          <w:sz w:val="28"/>
          <w:szCs w:val="28"/>
        </w:rPr>
        <w:t>（一）主要工程量清单</w:t>
      </w:r>
    </w:p>
    <w:p>
      <w:pPr>
        <w:spacing w:line="560" w:lineRule="exact"/>
        <w:ind w:firstLine="560" w:firstLineChars="200"/>
        <w:rPr>
          <w:sz w:val="28"/>
          <w:szCs w:val="28"/>
        </w:rPr>
      </w:pPr>
      <w:r>
        <w:rPr>
          <w:rFonts w:hint="eastAsia"/>
          <w:sz w:val="28"/>
          <w:szCs w:val="28"/>
        </w:rPr>
        <w:t>以下工程量仅作参考，投标人应根据下表及结合现场实际情况综合考虑再进行报价。</w:t>
      </w:r>
    </w:p>
    <w:tbl>
      <w:tblPr>
        <w:tblStyle w:val="15"/>
        <w:tblpPr w:leftFromText="180" w:rightFromText="180" w:vertAnchor="text" w:horzAnchor="page" w:tblpXSpec="center" w:tblpY="212"/>
        <w:tblOverlap w:val="never"/>
        <w:tblW w:w="89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185"/>
        <w:gridCol w:w="3581"/>
        <w:gridCol w:w="1170"/>
        <w:gridCol w:w="956"/>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1" w:type="dxa"/>
            <w:vAlign w:val="center"/>
          </w:tcPr>
          <w:p>
            <w:pPr>
              <w:widowControl/>
              <w:spacing w:line="0" w:lineRule="atLeast"/>
              <w:jc w:val="left"/>
              <w:textAlignment w:val="center"/>
              <w:rPr>
                <w:rFonts w:cs="宋体" w:asciiTheme="minorEastAsia" w:hAnsiTheme="minorEastAsia" w:eastAsiaTheme="minorEastAsia"/>
                <w:b/>
                <w:szCs w:val="21"/>
              </w:rPr>
            </w:pPr>
            <w:r>
              <w:rPr>
                <w:rFonts w:hint="eastAsia" w:cs="宋体" w:asciiTheme="minorEastAsia" w:hAnsiTheme="minorEastAsia" w:eastAsiaTheme="minorEastAsia"/>
                <w:color w:val="000000"/>
                <w:kern w:val="0"/>
                <w:szCs w:val="21"/>
                <w:lang w:bidi="ar"/>
              </w:rPr>
              <w:t>序号</w:t>
            </w:r>
          </w:p>
        </w:tc>
        <w:tc>
          <w:tcPr>
            <w:tcW w:w="1185" w:type="dxa"/>
            <w:vAlign w:val="center"/>
          </w:tcPr>
          <w:p>
            <w:pPr>
              <w:widowControl/>
              <w:spacing w:line="0" w:lineRule="atLeast"/>
              <w:jc w:val="center"/>
              <w:textAlignment w:val="center"/>
              <w:rPr>
                <w:rFonts w:cs="宋体" w:asciiTheme="minorEastAsia" w:hAnsiTheme="minorEastAsia" w:eastAsiaTheme="minorEastAsia"/>
                <w:b/>
                <w:szCs w:val="21"/>
              </w:rPr>
            </w:pPr>
            <w:r>
              <w:rPr>
                <w:rFonts w:hint="eastAsia" w:cs="宋体" w:asciiTheme="minorEastAsia" w:hAnsiTheme="minorEastAsia" w:eastAsiaTheme="minorEastAsia"/>
                <w:color w:val="000000"/>
                <w:kern w:val="0"/>
                <w:szCs w:val="21"/>
                <w:lang w:bidi="ar"/>
              </w:rPr>
              <w:t>项目名称</w:t>
            </w:r>
          </w:p>
        </w:tc>
        <w:tc>
          <w:tcPr>
            <w:tcW w:w="3581" w:type="dxa"/>
            <w:vAlign w:val="center"/>
          </w:tcPr>
          <w:p>
            <w:pPr>
              <w:widowControl/>
              <w:spacing w:line="0" w:lineRule="atLeast"/>
              <w:jc w:val="center"/>
              <w:textAlignment w:val="center"/>
              <w:rPr>
                <w:rFonts w:cs="宋体" w:asciiTheme="minorEastAsia" w:hAnsiTheme="minorEastAsia" w:eastAsiaTheme="minorEastAsia"/>
                <w:b/>
                <w:szCs w:val="21"/>
              </w:rPr>
            </w:pPr>
            <w:r>
              <w:rPr>
                <w:rFonts w:hint="eastAsia" w:cs="宋体" w:asciiTheme="minorEastAsia" w:hAnsiTheme="minorEastAsia" w:eastAsiaTheme="minorEastAsia"/>
                <w:color w:val="000000"/>
                <w:kern w:val="0"/>
                <w:szCs w:val="21"/>
                <w:lang w:bidi="ar"/>
              </w:rPr>
              <w:t>项目特征</w:t>
            </w:r>
          </w:p>
        </w:tc>
        <w:tc>
          <w:tcPr>
            <w:tcW w:w="1170"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计量单位</w:t>
            </w:r>
          </w:p>
        </w:tc>
        <w:tc>
          <w:tcPr>
            <w:tcW w:w="956" w:type="dxa"/>
            <w:vAlign w:val="center"/>
          </w:tcPr>
          <w:p>
            <w:pPr>
              <w:widowControl/>
              <w:spacing w:line="0" w:lineRule="atLeast"/>
              <w:jc w:val="left"/>
              <w:textAlignment w:val="center"/>
              <w:rPr>
                <w:rFonts w:cs="宋体" w:asciiTheme="minorEastAsia" w:hAnsiTheme="minorEastAsia" w:eastAsiaTheme="minorEastAsia"/>
                <w:b/>
                <w:szCs w:val="21"/>
              </w:rPr>
            </w:pPr>
            <w:r>
              <w:rPr>
                <w:rFonts w:hint="eastAsia" w:cs="宋体" w:asciiTheme="minorEastAsia" w:hAnsiTheme="minorEastAsia" w:eastAsiaTheme="minorEastAsia"/>
                <w:color w:val="000000"/>
                <w:kern w:val="0"/>
                <w:szCs w:val="21"/>
                <w:lang w:bidi="ar"/>
              </w:rPr>
              <w:t>工程量</w:t>
            </w:r>
          </w:p>
        </w:tc>
        <w:tc>
          <w:tcPr>
            <w:tcW w:w="1221"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871"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w:t>
            </w:r>
          </w:p>
        </w:tc>
        <w:tc>
          <w:tcPr>
            <w:tcW w:w="11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2#冷站楼梯间门更换</w:t>
            </w:r>
          </w:p>
        </w:tc>
        <w:tc>
          <w:tcPr>
            <w:tcW w:w="3581" w:type="dxa"/>
            <w:vAlign w:val="center"/>
          </w:tcPr>
          <w:p>
            <w:pPr>
              <w:numPr>
                <w:ilvl w:val="0"/>
                <w:numId w:val="1"/>
              </w:numPr>
              <w:rPr>
                <w:rFonts w:cs="宋体" w:asciiTheme="minorEastAsia" w:hAnsiTheme="minorEastAsia" w:eastAsiaTheme="minorEastAsia"/>
                <w:szCs w:val="21"/>
              </w:rPr>
            </w:pPr>
            <w:r>
              <w:rPr>
                <w:rFonts w:hint="eastAsia" w:cs="宋体" w:asciiTheme="minorEastAsia" w:hAnsiTheme="minorEastAsia" w:eastAsiaTheme="minorEastAsia"/>
                <w:szCs w:val="21"/>
              </w:rPr>
              <w:t>拆除原门框门扇，清理外运</w:t>
            </w:r>
          </w:p>
          <w:p>
            <w:pPr>
              <w:numPr>
                <w:ilvl w:val="0"/>
                <w:numId w:val="1"/>
              </w:numPr>
              <w:rPr>
                <w:rFonts w:cs="宋体" w:asciiTheme="minorEastAsia" w:hAnsiTheme="minorEastAsia" w:eastAsiaTheme="minorEastAsia"/>
                <w:szCs w:val="21"/>
              </w:rPr>
            </w:pPr>
            <w:r>
              <w:rPr>
                <w:rFonts w:hint="eastAsia" w:cs="宋体" w:asciiTheme="minorEastAsia" w:hAnsiTheme="minorEastAsia" w:eastAsiaTheme="minorEastAsia"/>
                <w:szCs w:val="21"/>
              </w:rPr>
              <w:t>安装不锈钢本框、门扇，尺寸1000mm*2000mm，样式、厚度与原门一致，门扇内填充岩棉板</w:t>
            </w:r>
          </w:p>
          <w:p>
            <w:pPr>
              <w:numPr>
                <w:ilvl w:val="0"/>
                <w:numId w:val="1"/>
              </w:numPr>
              <w:rPr>
                <w:rFonts w:cs="宋体" w:asciiTheme="minorEastAsia" w:hAnsiTheme="minorEastAsia" w:eastAsiaTheme="minorEastAsia"/>
                <w:szCs w:val="21"/>
              </w:rPr>
            </w:pPr>
            <w:r>
              <w:rPr>
                <w:rFonts w:hint="eastAsia" w:cs="宋体" w:asciiTheme="minorEastAsia" w:hAnsiTheme="minorEastAsia" w:eastAsiaTheme="minorEastAsia"/>
                <w:szCs w:val="21"/>
              </w:rPr>
              <w:t>门周边腻子等修复</w:t>
            </w:r>
          </w:p>
          <w:p>
            <w:pPr>
              <w:rPr>
                <w:rFonts w:cs="宋体" w:asciiTheme="minorEastAsia" w:hAnsiTheme="minorEastAsia" w:eastAsiaTheme="minorEastAsia"/>
                <w:szCs w:val="21"/>
              </w:rPr>
            </w:pPr>
            <w:r>
              <w:rPr>
                <w:rFonts w:hint="eastAsia" w:cs="宋体" w:asciiTheme="minorEastAsia" w:hAnsiTheme="minorEastAsia" w:eastAsiaTheme="minorEastAsia"/>
                <w:szCs w:val="21"/>
              </w:rPr>
              <w:t>4、含五金配件，满足正常使用</w:t>
            </w:r>
          </w:p>
        </w:tc>
        <w:tc>
          <w:tcPr>
            <w:tcW w:w="1170"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扇</w:t>
            </w:r>
          </w:p>
        </w:tc>
        <w:tc>
          <w:tcPr>
            <w:tcW w:w="956"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3</w:t>
            </w:r>
          </w:p>
        </w:tc>
        <w:tc>
          <w:tcPr>
            <w:tcW w:w="1221" w:type="dxa"/>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1" w:hRule="atLeast"/>
          <w:jc w:val="center"/>
        </w:trPr>
        <w:tc>
          <w:tcPr>
            <w:tcW w:w="871"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2</w:t>
            </w:r>
          </w:p>
        </w:tc>
        <w:tc>
          <w:tcPr>
            <w:tcW w:w="11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2#冷站二层机房卷闸门扇更换</w:t>
            </w:r>
          </w:p>
        </w:tc>
        <w:tc>
          <w:tcPr>
            <w:tcW w:w="3581" w:type="dxa"/>
            <w:vAlign w:val="center"/>
          </w:tcPr>
          <w:p>
            <w:pPr>
              <w:numPr>
                <w:ilvl w:val="0"/>
                <w:numId w:val="2"/>
              </w:numPr>
              <w:rPr>
                <w:rFonts w:cs="宋体" w:asciiTheme="minorEastAsia" w:hAnsiTheme="minorEastAsia" w:eastAsiaTheme="minorEastAsia"/>
                <w:szCs w:val="21"/>
              </w:rPr>
            </w:pPr>
            <w:r>
              <w:rPr>
                <w:rFonts w:hint="eastAsia" w:cs="宋体" w:asciiTheme="minorEastAsia" w:hAnsiTheme="minorEastAsia" w:eastAsiaTheme="minorEastAsia"/>
                <w:szCs w:val="21"/>
              </w:rPr>
              <w:t>检查卷闸门运行情况，</w:t>
            </w:r>
          </w:p>
          <w:p>
            <w:pPr>
              <w:numPr>
                <w:ilvl w:val="0"/>
                <w:numId w:val="2"/>
              </w:numPr>
              <w:rPr>
                <w:rFonts w:cs="宋体" w:asciiTheme="minorEastAsia" w:hAnsiTheme="minorEastAsia" w:eastAsiaTheme="minorEastAsia"/>
                <w:szCs w:val="21"/>
              </w:rPr>
            </w:pPr>
            <w:r>
              <w:rPr>
                <w:rFonts w:hint="eastAsia" w:cs="宋体" w:asciiTheme="minorEastAsia" w:hAnsiTheme="minorEastAsia" w:eastAsiaTheme="minorEastAsia"/>
                <w:szCs w:val="21"/>
              </w:rPr>
              <w:t>拆除现有卷闸门扇，安装304不锈钢材质门扇，样式、厚度、尺寸与门扇一致</w:t>
            </w:r>
          </w:p>
          <w:p>
            <w:pPr>
              <w:rPr>
                <w:rFonts w:asciiTheme="minorEastAsia" w:hAnsiTheme="minorEastAsia" w:eastAsiaTheme="minorEastAsia"/>
                <w:szCs w:val="21"/>
              </w:rPr>
            </w:pPr>
            <w:r>
              <w:rPr>
                <w:rFonts w:hint="eastAsia" w:cs="宋体" w:asciiTheme="minorEastAsia" w:hAnsiTheme="minorEastAsia" w:eastAsiaTheme="minorEastAsia"/>
                <w:szCs w:val="21"/>
              </w:rPr>
              <w:t>3、安装牢固可靠，满足正常使用</w:t>
            </w:r>
          </w:p>
        </w:tc>
        <w:tc>
          <w:tcPr>
            <w:tcW w:w="1170"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w:t>
            </w:r>
          </w:p>
        </w:tc>
        <w:tc>
          <w:tcPr>
            <w:tcW w:w="956" w:type="dxa"/>
            <w:vAlign w:val="center"/>
          </w:tcPr>
          <w:p>
            <w:pPr>
              <w:widowControl/>
              <w:spacing w:line="0" w:lineRule="atLeast"/>
              <w:jc w:val="center"/>
              <w:textAlignment w:val="cente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color w:val="FF0000"/>
                <w:kern w:val="0"/>
                <w:szCs w:val="21"/>
                <w:lang w:bidi="ar"/>
              </w:rPr>
              <w:t>45</w:t>
            </w:r>
          </w:p>
        </w:tc>
        <w:tc>
          <w:tcPr>
            <w:tcW w:w="1221"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临边作业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871"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3</w:t>
            </w:r>
          </w:p>
        </w:tc>
        <w:tc>
          <w:tcPr>
            <w:tcW w:w="11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2#冷站东侧楼梯及保安休息室墙面腻子翻新</w:t>
            </w:r>
          </w:p>
        </w:tc>
        <w:tc>
          <w:tcPr>
            <w:tcW w:w="3581" w:type="dxa"/>
            <w:vAlign w:val="center"/>
          </w:tcPr>
          <w:p>
            <w:pPr>
              <w:numPr>
                <w:ilvl w:val="0"/>
                <w:numId w:val="3"/>
              </w:num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全面检查墙面腻子现状；</w:t>
            </w:r>
          </w:p>
          <w:p>
            <w:pPr>
              <w:numPr>
                <w:ilvl w:val="0"/>
                <w:numId w:val="3"/>
              </w:num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清理腻子，涂刷界面剂</w:t>
            </w:r>
          </w:p>
          <w:p>
            <w:pPr>
              <w:numPr>
                <w:ilvl w:val="0"/>
                <w:numId w:val="3"/>
              </w:num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szCs w:val="21"/>
              </w:rPr>
              <w:t>表面腻子修复（腻子三遍+油漆两遍）</w:t>
            </w:r>
          </w:p>
        </w:tc>
        <w:tc>
          <w:tcPr>
            <w:tcW w:w="1170"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w:t>
            </w:r>
          </w:p>
        </w:tc>
        <w:tc>
          <w:tcPr>
            <w:tcW w:w="956"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FF0000"/>
                <w:kern w:val="0"/>
                <w:szCs w:val="21"/>
                <w:lang w:bidi="ar"/>
              </w:rPr>
              <w:t>500</w:t>
            </w:r>
          </w:p>
        </w:tc>
        <w:tc>
          <w:tcPr>
            <w:tcW w:w="1221"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该项按实际观感效果进行验收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871"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4</w:t>
            </w:r>
          </w:p>
        </w:tc>
        <w:tc>
          <w:tcPr>
            <w:tcW w:w="1185" w:type="dxa"/>
            <w:vAlign w:val="center"/>
          </w:tcPr>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szCs w:val="21"/>
              </w:rPr>
              <w:t>2#冷站旧自行车棚维修</w:t>
            </w:r>
          </w:p>
        </w:tc>
        <w:tc>
          <w:tcPr>
            <w:tcW w:w="3581" w:type="dxa"/>
            <w:vAlign w:val="center"/>
          </w:tcPr>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1、新立杆、斜杆（共4根）：304不锈钢材质，规格尺寸不小于原立杆，满焊，基础长宽高300*300*300素混凝土（需开挖），</w:t>
            </w:r>
          </w:p>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2、拆除旧立杆，</w:t>
            </w:r>
          </w:p>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3、更换挡雨彩钢瓦，样式与原棚一致，厚度不小于0.5mm</w:t>
            </w:r>
          </w:p>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4、</w:t>
            </w:r>
            <w:r>
              <w:rPr>
                <w:rFonts w:hint="eastAsia" w:cs="宋体" w:asciiTheme="minorEastAsia" w:hAnsiTheme="minorEastAsia" w:eastAsiaTheme="minorEastAsia"/>
                <w:szCs w:val="21"/>
              </w:rPr>
              <w:t>安装牢固可靠，不渗水，满足正常使用</w:t>
            </w:r>
          </w:p>
        </w:tc>
        <w:tc>
          <w:tcPr>
            <w:tcW w:w="1170"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w:t>
            </w:r>
          </w:p>
        </w:tc>
        <w:tc>
          <w:tcPr>
            <w:tcW w:w="956"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36</w:t>
            </w:r>
          </w:p>
        </w:tc>
        <w:tc>
          <w:tcPr>
            <w:tcW w:w="1221"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color w:val="000000"/>
                <w:kern w:val="0"/>
                <w:szCs w:val="21"/>
                <w:lang w:bidi="ar"/>
              </w:rPr>
              <w:t>按水平面积进行计量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3" w:hRule="atLeast"/>
          <w:jc w:val="center"/>
        </w:trPr>
        <w:tc>
          <w:tcPr>
            <w:tcW w:w="871"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5</w:t>
            </w:r>
          </w:p>
        </w:tc>
        <w:tc>
          <w:tcPr>
            <w:tcW w:w="1185" w:type="dxa"/>
            <w:vAlign w:val="center"/>
          </w:tcPr>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szCs w:val="21"/>
              </w:rPr>
              <w:t>2#冷站新自行车棚</w:t>
            </w:r>
          </w:p>
        </w:tc>
        <w:tc>
          <w:tcPr>
            <w:tcW w:w="3581" w:type="dxa"/>
            <w:vAlign w:val="center"/>
          </w:tcPr>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1、新立杆、横杆、斜杆：304不锈钢材质，规格尺寸不小于原立杆，基础长宽高300*300*300素混凝土（需开挖），</w:t>
            </w:r>
          </w:p>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2、挡雨彩钢瓦厚度不小于0.5mm，与墙壁间采用玻璃胶等柔性材料封堵</w:t>
            </w:r>
          </w:p>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3、</w:t>
            </w:r>
            <w:r>
              <w:rPr>
                <w:rFonts w:hint="eastAsia" w:cs="宋体" w:asciiTheme="minorEastAsia" w:hAnsiTheme="minorEastAsia" w:eastAsiaTheme="minorEastAsia"/>
                <w:szCs w:val="21"/>
              </w:rPr>
              <w:t>安装牢固可靠，不渗水，满足正常使用</w:t>
            </w:r>
          </w:p>
        </w:tc>
        <w:tc>
          <w:tcPr>
            <w:tcW w:w="1170"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w:t>
            </w:r>
          </w:p>
        </w:tc>
        <w:tc>
          <w:tcPr>
            <w:tcW w:w="956"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36</w:t>
            </w:r>
          </w:p>
        </w:tc>
        <w:tc>
          <w:tcPr>
            <w:tcW w:w="1221" w:type="dxa"/>
            <w:vAlign w:val="center"/>
          </w:tcPr>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参考维修后的旧自行车棚，按水平面积进行计量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3" w:hRule="atLeast"/>
          <w:jc w:val="center"/>
        </w:trPr>
        <w:tc>
          <w:tcPr>
            <w:tcW w:w="871"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6</w:t>
            </w:r>
          </w:p>
        </w:tc>
        <w:tc>
          <w:tcPr>
            <w:tcW w:w="1185" w:type="dxa"/>
            <w:vAlign w:val="center"/>
          </w:tcPr>
          <w:p>
            <w:pP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szCs w:val="21"/>
              </w:rPr>
              <w:t>2#冷站三、四层电房窗户侧内墙腻子翻新</w:t>
            </w:r>
          </w:p>
        </w:tc>
        <w:tc>
          <w:tcPr>
            <w:tcW w:w="3581" w:type="dxa"/>
            <w:vAlign w:val="center"/>
          </w:tcPr>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1、全面检查墙面腻子现状；</w:t>
            </w:r>
          </w:p>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2、清理腻子，涂刷界面剂</w:t>
            </w:r>
          </w:p>
          <w:p>
            <w:pP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szCs w:val="21"/>
              </w:rPr>
              <w:t>3、表面腻子修复（腻子三遍+油漆两遍）</w:t>
            </w:r>
          </w:p>
        </w:tc>
        <w:tc>
          <w:tcPr>
            <w:tcW w:w="1170" w:type="dxa"/>
            <w:vAlign w:val="center"/>
          </w:tcPr>
          <w:p>
            <w:pPr>
              <w:widowControl/>
              <w:spacing w:line="0" w:lineRule="atLeast"/>
              <w:jc w:val="center"/>
              <w:textAlignment w:val="cente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color w:val="000000"/>
                <w:kern w:val="0"/>
                <w:szCs w:val="21"/>
                <w:lang w:bidi="ar"/>
              </w:rPr>
              <w:t>㎡</w:t>
            </w:r>
          </w:p>
        </w:tc>
        <w:tc>
          <w:tcPr>
            <w:tcW w:w="956" w:type="dxa"/>
            <w:vAlign w:val="center"/>
          </w:tcPr>
          <w:p>
            <w:pPr>
              <w:widowControl/>
              <w:spacing w:line="0" w:lineRule="atLeast"/>
              <w:jc w:val="center"/>
              <w:textAlignment w:val="cente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color w:val="FF0000"/>
                <w:kern w:val="0"/>
                <w:szCs w:val="21"/>
                <w:lang w:bidi="ar"/>
              </w:rPr>
              <w:t>460</w:t>
            </w:r>
          </w:p>
        </w:tc>
        <w:tc>
          <w:tcPr>
            <w:tcW w:w="1221" w:type="dxa"/>
            <w:vAlign w:val="center"/>
          </w:tcPr>
          <w:p>
            <w:pP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szCs w:val="21"/>
              </w:rPr>
              <w:t>该项按实际观感效果进行验收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8" w:hRule="atLeast"/>
          <w:jc w:val="center"/>
        </w:trPr>
        <w:tc>
          <w:tcPr>
            <w:tcW w:w="871"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7</w:t>
            </w:r>
          </w:p>
        </w:tc>
        <w:tc>
          <w:tcPr>
            <w:tcW w:w="1185" w:type="dxa"/>
            <w:vAlign w:val="center"/>
          </w:tcPr>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szCs w:val="21"/>
              </w:rPr>
              <w:t>3#冷站冷却塔爬梯除锈防腐</w:t>
            </w:r>
          </w:p>
        </w:tc>
        <w:tc>
          <w:tcPr>
            <w:tcW w:w="3581" w:type="dxa"/>
            <w:vAlign w:val="center"/>
          </w:tcPr>
          <w:p>
            <w:pPr>
              <w:numPr>
                <w:ilvl w:val="0"/>
                <w:numId w:val="4"/>
              </w:num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人工除锈，小锤清锈渣，电动钢丝滚筒刷除锈</w:t>
            </w:r>
          </w:p>
          <w:p>
            <w:pPr>
              <w:numPr>
                <w:ilvl w:val="0"/>
                <w:numId w:val="4"/>
              </w:num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底漆+中间漆+面漆，五羊牌，颜色甲方定</w:t>
            </w:r>
          </w:p>
        </w:tc>
        <w:tc>
          <w:tcPr>
            <w:tcW w:w="1170"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个</w:t>
            </w:r>
          </w:p>
        </w:tc>
        <w:tc>
          <w:tcPr>
            <w:tcW w:w="956"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16</w:t>
            </w:r>
          </w:p>
        </w:tc>
        <w:tc>
          <w:tcPr>
            <w:tcW w:w="1221" w:type="dxa"/>
            <w:vAlign w:val="center"/>
          </w:tcPr>
          <w:p>
            <w:pPr>
              <w:widowControl/>
              <w:spacing w:line="0" w:lineRule="atLeast"/>
              <w:jc w:val="left"/>
              <w:textAlignment w:val="center"/>
              <w:rPr>
                <w:rFonts w:asciiTheme="minorEastAsia" w:hAnsiTheme="minorEastAsia" w:eastAsiaTheme="minorEastAsia"/>
                <w:szCs w:val="21"/>
              </w:rPr>
            </w:pPr>
            <w:r>
              <w:rPr>
                <w:rFonts w:hint="eastAsia" w:cs="宋体" w:asciiTheme="minorEastAsia" w:hAnsiTheme="minorEastAsia" w:eastAsiaTheme="minorEastAsia"/>
                <w:color w:val="000000"/>
                <w:kern w:val="0"/>
                <w:szCs w:val="21"/>
                <w:lang w:bidi="ar"/>
              </w:rPr>
              <w:t>共16个爬梯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871" w:type="dxa"/>
            <w:vAlign w:val="center"/>
          </w:tcPr>
          <w:p>
            <w:pPr>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8</w:t>
            </w:r>
          </w:p>
        </w:tc>
        <w:tc>
          <w:tcPr>
            <w:tcW w:w="11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3#冷站冷却塔扶梯横梁加固</w:t>
            </w:r>
          </w:p>
        </w:tc>
        <w:tc>
          <w:tcPr>
            <w:tcW w:w="3581" w:type="dxa"/>
            <w:vAlign w:val="center"/>
          </w:tcPr>
          <w:p>
            <w:pPr>
              <w:numPr>
                <w:ilvl w:val="0"/>
                <w:numId w:val="5"/>
              </w:num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拆除已锈穿的横梁，采用不低于原尺寸槽钢替换，</w:t>
            </w:r>
          </w:p>
          <w:p>
            <w:pPr>
              <w:numPr>
                <w:ilvl w:val="0"/>
                <w:numId w:val="5"/>
              </w:num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表面防腐底漆+中间漆+面漆，3、五羊牌</w:t>
            </w:r>
          </w:p>
        </w:tc>
        <w:tc>
          <w:tcPr>
            <w:tcW w:w="1170"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m</w:t>
            </w:r>
          </w:p>
        </w:tc>
        <w:tc>
          <w:tcPr>
            <w:tcW w:w="956"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30</w:t>
            </w:r>
          </w:p>
        </w:tc>
        <w:tc>
          <w:tcPr>
            <w:tcW w:w="1221" w:type="dxa"/>
            <w:vAlign w:val="center"/>
          </w:tcPr>
          <w:p>
            <w:pPr>
              <w:widowControl/>
              <w:spacing w:line="0" w:lineRule="atLeast"/>
              <w:jc w:val="left"/>
              <w:textAlignment w:val="center"/>
              <w:rPr>
                <w:rFonts w:asciiTheme="minorEastAsia" w:hAnsiTheme="minorEastAsia" w:eastAsiaTheme="minorEastAsia"/>
                <w:szCs w:val="21"/>
              </w:rPr>
            </w:pPr>
            <w:r>
              <w:rPr>
                <w:rFonts w:hint="eastAsia" w:cs="宋体" w:asciiTheme="minorEastAsia" w:hAnsiTheme="minorEastAsia" w:eastAsiaTheme="minorEastAsia"/>
                <w:color w:val="000000"/>
                <w:kern w:val="0"/>
                <w:szCs w:val="21"/>
                <w:lang w:bidi="ar"/>
              </w:rPr>
              <w:t>按单根槽钢长度进行计量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871" w:type="dxa"/>
            <w:vAlign w:val="center"/>
          </w:tcPr>
          <w:p>
            <w:pPr>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9</w:t>
            </w:r>
          </w:p>
        </w:tc>
        <w:tc>
          <w:tcPr>
            <w:tcW w:w="1185" w:type="dxa"/>
            <w:vAlign w:val="center"/>
          </w:tcPr>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szCs w:val="21"/>
              </w:rPr>
              <w:t>3#冷站三层走廊门更换</w:t>
            </w:r>
          </w:p>
        </w:tc>
        <w:tc>
          <w:tcPr>
            <w:tcW w:w="3581" w:type="dxa"/>
            <w:vAlign w:val="center"/>
          </w:tcPr>
          <w:p>
            <w:pPr>
              <w:numPr>
                <w:ilvl w:val="0"/>
                <w:numId w:val="6"/>
              </w:numPr>
              <w:tabs>
                <w:tab w:val="center" w:pos="1752"/>
              </w:tabs>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拆除旧门</w:t>
            </w:r>
            <w:r>
              <w:rPr>
                <w:rFonts w:hint="eastAsia" w:cs="宋体" w:asciiTheme="minorEastAsia" w:hAnsiTheme="minorEastAsia" w:eastAsiaTheme="minorEastAsia"/>
                <w:color w:val="000000"/>
                <w:kern w:val="0"/>
                <w:szCs w:val="21"/>
                <w:lang w:bidi="ar"/>
              </w:rPr>
              <w:tab/>
            </w:r>
          </w:p>
          <w:p>
            <w:pPr>
              <w:numPr>
                <w:ilvl w:val="0"/>
                <w:numId w:val="6"/>
              </w:numPr>
              <w:tabs>
                <w:tab w:val="center" w:pos="1752"/>
              </w:tabs>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参考样板安装新塑钢门，尺寸1.4m*2.0m，其他参数参考已有样板</w:t>
            </w:r>
          </w:p>
        </w:tc>
        <w:tc>
          <w:tcPr>
            <w:tcW w:w="1170"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扇</w:t>
            </w:r>
          </w:p>
        </w:tc>
        <w:tc>
          <w:tcPr>
            <w:tcW w:w="956"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2</w:t>
            </w:r>
          </w:p>
        </w:tc>
        <w:tc>
          <w:tcPr>
            <w:tcW w:w="1221" w:type="dxa"/>
            <w:vAlign w:val="center"/>
          </w:tcPr>
          <w:p>
            <w:pPr>
              <w:widowControl/>
              <w:spacing w:line="0" w:lineRule="atLeast"/>
              <w:jc w:val="left"/>
              <w:textAlignment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871" w:type="dxa"/>
            <w:vAlign w:val="center"/>
          </w:tcPr>
          <w:p>
            <w:pPr>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10</w:t>
            </w:r>
          </w:p>
        </w:tc>
        <w:tc>
          <w:tcPr>
            <w:tcW w:w="11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3#冷站冰槽外壁修复</w:t>
            </w:r>
          </w:p>
        </w:tc>
        <w:tc>
          <w:tcPr>
            <w:tcW w:w="3581" w:type="dxa"/>
            <w:vAlign w:val="center"/>
          </w:tcPr>
          <w:p>
            <w:pPr>
              <w:tabs>
                <w:tab w:val="center" w:pos="1752"/>
              </w:tabs>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1、参考原有图纸将挤塑泡沫保温隔热板外露处修复</w:t>
            </w:r>
          </w:p>
          <w:p>
            <w:pPr>
              <w:tabs>
                <w:tab w:val="center" w:pos="1752"/>
              </w:tabs>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2、满足观感质量要求</w:t>
            </w:r>
          </w:p>
        </w:tc>
        <w:tc>
          <w:tcPr>
            <w:tcW w:w="1170"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处</w:t>
            </w:r>
          </w:p>
        </w:tc>
        <w:tc>
          <w:tcPr>
            <w:tcW w:w="956" w:type="dxa"/>
            <w:vAlign w:val="center"/>
          </w:tcPr>
          <w:p>
            <w:pPr>
              <w:widowControl/>
              <w:spacing w:line="0" w:lineRule="atLeast"/>
              <w:jc w:val="center"/>
              <w:textAlignment w:val="cente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color w:val="FF0000"/>
                <w:kern w:val="0"/>
                <w:szCs w:val="21"/>
                <w:lang w:bidi="ar"/>
              </w:rPr>
              <w:t>3</w:t>
            </w:r>
          </w:p>
        </w:tc>
        <w:tc>
          <w:tcPr>
            <w:tcW w:w="1221" w:type="dxa"/>
            <w:vAlign w:val="center"/>
          </w:tcPr>
          <w:p>
            <w:pPr>
              <w:widowControl/>
              <w:spacing w:line="0" w:lineRule="atLeast"/>
              <w:jc w:val="left"/>
              <w:textAlignment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871" w:type="dxa"/>
            <w:vAlign w:val="center"/>
          </w:tcPr>
          <w:p>
            <w:pPr>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11</w:t>
            </w:r>
          </w:p>
        </w:tc>
        <w:tc>
          <w:tcPr>
            <w:tcW w:w="11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3#冷站一层冰槽外壁翻新</w:t>
            </w:r>
          </w:p>
        </w:tc>
        <w:tc>
          <w:tcPr>
            <w:tcW w:w="3581" w:type="dxa"/>
            <w:vAlign w:val="center"/>
          </w:tcPr>
          <w:p>
            <w:pPr>
              <w:tabs>
                <w:tab w:val="center" w:pos="1752"/>
              </w:tabs>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1、干燥区域直接砂纸打磨，表面防水腻子+</w:t>
            </w:r>
            <w:r>
              <w:rPr>
                <w:rFonts w:hint="eastAsia" w:cs="宋体" w:asciiTheme="minorEastAsia" w:hAnsiTheme="minorEastAsia" w:eastAsiaTheme="minorEastAsia"/>
                <w:szCs w:val="21"/>
              </w:rPr>
              <w:t>油漆两遍</w:t>
            </w:r>
          </w:p>
          <w:p>
            <w:pPr>
              <w:tabs>
                <w:tab w:val="center" w:pos="1752"/>
              </w:tabs>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2、底部潮湿区域清除表面腻子，涂刷水性水泥基聚合物或丙烯酸酯，表面白色</w:t>
            </w:r>
          </w:p>
        </w:tc>
        <w:tc>
          <w:tcPr>
            <w:tcW w:w="1170" w:type="dxa"/>
            <w:vAlign w:val="center"/>
          </w:tcPr>
          <w:p>
            <w:pPr>
              <w:widowControl/>
              <w:spacing w:line="0" w:lineRule="atLeast"/>
              <w:jc w:val="center"/>
              <w:textAlignment w:val="cente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color w:val="000000"/>
                <w:kern w:val="0"/>
                <w:szCs w:val="21"/>
                <w:lang w:bidi="ar"/>
              </w:rPr>
              <w:t>㎡</w:t>
            </w:r>
          </w:p>
        </w:tc>
        <w:tc>
          <w:tcPr>
            <w:tcW w:w="956" w:type="dxa"/>
            <w:vAlign w:val="center"/>
          </w:tcPr>
          <w:p>
            <w:pPr>
              <w:widowControl/>
              <w:spacing w:line="0" w:lineRule="atLeast"/>
              <w:jc w:val="center"/>
              <w:textAlignment w:val="cente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color w:val="FF0000"/>
                <w:kern w:val="0"/>
                <w:szCs w:val="21"/>
                <w:lang w:bidi="ar"/>
              </w:rPr>
              <w:t>600</w:t>
            </w:r>
          </w:p>
        </w:tc>
        <w:tc>
          <w:tcPr>
            <w:tcW w:w="1221" w:type="dxa"/>
            <w:vAlign w:val="center"/>
          </w:tcPr>
          <w:p>
            <w:pPr>
              <w:widowControl/>
              <w:spacing w:line="0" w:lineRule="atLeast"/>
              <w:jc w:val="left"/>
              <w:textAlignment w:val="center"/>
              <w:rPr>
                <w:rFonts w:asciiTheme="minorEastAsia" w:hAnsiTheme="minorEastAsia" w:eastAsiaTheme="minorEastAsia"/>
                <w:szCs w:val="21"/>
              </w:rPr>
            </w:pPr>
            <w:r>
              <w:rPr>
                <w:rFonts w:hint="eastAsia" w:cs="宋体" w:asciiTheme="minorEastAsia" w:hAnsiTheme="minorEastAsia" w:eastAsiaTheme="minorEastAsia"/>
                <w:szCs w:val="21"/>
              </w:rPr>
              <w:t>该区域包含柱子2m一下区域，该项按实际观感效果进行验收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871" w:type="dxa"/>
            <w:vAlign w:val="center"/>
          </w:tcPr>
          <w:p>
            <w:pPr>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12</w:t>
            </w:r>
          </w:p>
        </w:tc>
        <w:tc>
          <w:tcPr>
            <w:tcW w:w="11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3#冷站三、四层电房窗户侧内墙腻子翻新</w:t>
            </w:r>
          </w:p>
        </w:tc>
        <w:tc>
          <w:tcPr>
            <w:tcW w:w="3581" w:type="dxa"/>
            <w:vAlign w:val="center"/>
          </w:tcPr>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1、全面检查墙面腻子现状；</w:t>
            </w:r>
          </w:p>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2、清理腻子，涂刷界面剂</w:t>
            </w:r>
          </w:p>
          <w:p>
            <w:pP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szCs w:val="21"/>
              </w:rPr>
              <w:t>3、表面腻子修复（腻子三遍+油漆两遍）</w:t>
            </w:r>
          </w:p>
        </w:tc>
        <w:tc>
          <w:tcPr>
            <w:tcW w:w="1170" w:type="dxa"/>
            <w:vAlign w:val="center"/>
          </w:tcPr>
          <w:p>
            <w:pPr>
              <w:widowControl/>
              <w:spacing w:line="0" w:lineRule="atLeast"/>
              <w:jc w:val="center"/>
              <w:textAlignment w:val="cente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color w:val="000000"/>
                <w:kern w:val="0"/>
                <w:szCs w:val="21"/>
                <w:lang w:bidi="ar"/>
              </w:rPr>
              <w:t>㎡</w:t>
            </w:r>
          </w:p>
        </w:tc>
        <w:tc>
          <w:tcPr>
            <w:tcW w:w="956" w:type="dxa"/>
            <w:vAlign w:val="center"/>
          </w:tcPr>
          <w:p>
            <w:pPr>
              <w:widowControl/>
              <w:spacing w:line="0" w:lineRule="atLeast"/>
              <w:jc w:val="center"/>
              <w:textAlignment w:val="cente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color w:val="FF0000"/>
                <w:kern w:val="0"/>
                <w:szCs w:val="21"/>
                <w:lang w:bidi="ar"/>
              </w:rPr>
              <w:t>360</w:t>
            </w:r>
          </w:p>
        </w:tc>
        <w:tc>
          <w:tcPr>
            <w:tcW w:w="1221" w:type="dxa"/>
            <w:vAlign w:val="center"/>
          </w:tcPr>
          <w:p>
            <w:pP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szCs w:val="21"/>
              </w:rPr>
              <w:t>该项按实际观感效果进行验收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871" w:type="dxa"/>
            <w:vAlign w:val="center"/>
          </w:tcPr>
          <w:p>
            <w:pPr>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13</w:t>
            </w:r>
          </w:p>
        </w:tc>
        <w:tc>
          <w:tcPr>
            <w:tcW w:w="11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3#冷站 马尼拉草坪绿化恢复</w:t>
            </w:r>
          </w:p>
        </w:tc>
        <w:tc>
          <w:tcPr>
            <w:tcW w:w="3581"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1、平整场地：深度10cm,表面土层应细而浓,最大土颗粒不超过1.5cm,并且表层平整。 </w:t>
            </w:r>
          </w:p>
          <w:p>
            <w:pPr>
              <w:rPr>
                <w:rFonts w:cs="宋体" w:asciiTheme="minorEastAsia" w:hAnsiTheme="minorEastAsia" w:eastAsiaTheme="minorEastAsia"/>
                <w:szCs w:val="21"/>
              </w:rPr>
            </w:pPr>
            <w:r>
              <w:rPr>
                <w:rFonts w:hint="eastAsia" w:cs="宋体" w:asciiTheme="minorEastAsia" w:hAnsiTheme="minorEastAsia" w:eastAsiaTheme="minorEastAsia"/>
                <w:szCs w:val="21"/>
              </w:rPr>
              <w:t>2、浇灌水：种植铺设后应立即灌水,并一定灌足灌透。</w:t>
            </w:r>
          </w:p>
          <w:p>
            <w:pPr>
              <w:rPr>
                <w:rFonts w:cs="宋体" w:asciiTheme="minorEastAsia" w:hAnsiTheme="minorEastAsia" w:eastAsiaTheme="minorEastAsia"/>
                <w:szCs w:val="21"/>
              </w:rPr>
            </w:pPr>
            <w:r>
              <w:rPr>
                <w:rFonts w:hint="eastAsia" w:cs="宋体" w:asciiTheme="minorEastAsia" w:hAnsiTheme="minorEastAsia" w:eastAsiaTheme="minorEastAsia"/>
                <w:szCs w:val="21"/>
              </w:rPr>
              <w:t>3、充分沾合：草坪块与种植地应充分粘合.在灌水同时可直接用脚踏实或拍打</w:t>
            </w:r>
          </w:p>
        </w:tc>
        <w:tc>
          <w:tcPr>
            <w:tcW w:w="1170" w:type="dxa"/>
            <w:vAlign w:val="center"/>
          </w:tcPr>
          <w:p>
            <w:pPr>
              <w:widowControl/>
              <w:spacing w:line="0" w:lineRule="atLeast"/>
              <w:jc w:val="center"/>
              <w:textAlignment w:val="cente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color w:val="000000"/>
                <w:kern w:val="0"/>
                <w:szCs w:val="21"/>
                <w:lang w:bidi="ar"/>
              </w:rPr>
              <w:t>㎡</w:t>
            </w:r>
          </w:p>
        </w:tc>
        <w:tc>
          <w:tcPr>
            <w:tcW w:w="956" w:type="dxa"/>
            <w:vAlign w:val="center"/>
          </w:tcPr>
          <w:p>
            <w:pPr>
              <w:widowControl/>
              <w:spacing w:line="0" w:lineRule="atLeast"/>
              <w:jc w:val="center"/>
              <w:textAlignment w:val="cente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color w:val="FF0000"/>
                <w:kern w:val="0"/>
                <w:szCs w:val="21"/>
                <w:lang w:bidi="ar"/>
              </w:rPr>
              <w:t>25</w:t>
            </w:r>
          </w:p>
        </w:tc>
        <w:tc>
          <w:tcPr>
            <w:tcW w:w="1221" w:type="dxa"/>
            <w:vAlign w:val="center"/>
          </w:tcPr>
          <w:p>
            <w:pPr>
              <w:rPr>
                <w:rFonts w:cs="宋体"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871" w:type="dxa"/>
            <w:vAlign w:val="center"/>
          </w:tcPr>
          <w:p>
            <w:pPr>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14</w:t>
            </w:r>
          </w:p>
        </w:tc>
        <w:tc>
          <w:tcPr>
            <w:tcW w:w="11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4#冷站前门道路下陷维修</w:t>
            </w:r>
          </w:p>
        </w:tc>
        <w:tc>
          <w:tcPr>
            <w:tcW w:w="3581" w:type="dxa"/>
            <w:vAlign w:val="center"/>
          </w:tcPr>
          <w:p>
            <w:pPr>
              <w:numPr>
                <w:ilvl w:val="0"/>
                <w:numId w:val="7"/>
              </w:numPr>
              <w:tabs>
                <w:tab w:val="center" w:pos="1752"/>
              </w:tabs>
              <w:rPr>
                <w:rFonts w:cs="宋体" w:asciiTheme="minorEastAsia" w:hAnsiTheme="minorEastAsia" w:eastAsiaTheme="minorEastAsia"/>
                <w:szCs w:val="21"/>
              </w:rPr>
            </w:pPr>
            <w:r>
              <w:rPr>
                <w:rFonts w:hint="eastAsia" w:cs="宋体" w:asciiTheme="minorEastAsia" w:hAnsiTheme="minorEastAsia" w:eastAsiaTheme="minorEastAsia"/>
                <w:szCs w:val="21"/>
              </w:rPr>
              <w:t>清洗路面，表面打磨粗糙</w:t>
            </w:r>
          </w:p>
          <w:p>
            <w:pPr>
              <w:numPr>
                <w:ilvl w:val="0"/>
                <w:numId w:val="7"/>
              </w:numPr>
              <w:tabs>
                <w:tab w:val="center" w:pos="1752"/>
              </w:tabs>
              <w:rPr>
                <w:rFonts w:cs="宋体" w:asciiTheme="minorEastAsia" w:hAnsiTheme="minorEastAsia" w:eastAsiaTheme="minorEastAsia"/>
                <w:szCs w:val="21"/>
              </w:rPr>
            </w:pPr>
            <w:r>
              <w:rPr>
                <w:rFonts w:hint="eastAsia" w:cs="宋体" w:asciiTheme="minorEastAsia" w:hAnsiTheme="minorEastAsia" w:eastAsiaTheme="minorEastAsia"/>
                <w:szCs w:val="21"/>
              </w:rPr>
              <w:t>铺细石沥青混凝土，震平，标高与路面齐平</w:t>
            </w:r>
          </w:p>
        </w:tc>
        <w:tc>
          <w:tcPr>
            <w:tcW w:w="1170"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处</w:t>
            </w:r>
          </w:p>
        </w:tc>
        <w:tc>
          <w:tcPr>
            <w:tcW w:w="956" w:type="dxa"/>
            <w:vAlign w:val="center"/>
          </w:tcPr>
          <w:p>
            <w:pPr>
              <w:widowControl/>
              <w:spacing w:line="0" w:lineRule="atLeast"/>
              <w:jc w:val="center"/>
              <w:textAlignment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w:t>
            </w:r>
          </w:p>
        </w:tc>
        <w:tc>
          <w:tcPr>
            <w:tcW w:w="1221" w:type="dxa"/>
            <w:vAlign w:val="center"/>
          </w:tcPr>
          <w:p>
            <w:pPr>
              <w:widowControl/>
              <w:spacing w:line="0" w:lineRule="atLeast"/>
              <w:jc w:val="left"/>
              <w:textAlignment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871" w:type="dxa"/>
            <w:vAlign w:val="center"/>
          </w:tcPr>
          <w:p>
            <w:pPr>
              <w:jc w:val="cente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15</w:t>
            </w:r>
          </w:p>
        </w:tc>
        <w:tc>
          <w:tcPr>
            <w:tcW w:w="1185"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4#冷站三、四层电房窗户侧内墙腻子翻新</w:t>
            </w:r>
          </w:p>
        </w:tc>
        <w:tc>
          <w:tcPr>
            <w:tcW w:w="3581" w:type="dxa"/>
            <w:vAlign w:val="center"/>
          </w:tcPr>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1、全面检查墙面腻子现状；</w:t>
            </w:r>
          </w:p>
          <w:p>
            <w:pPr>
              <w:rPr>
                <w:rFonts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2、清理腻子，涂刷界面剂</w:t>
            </w:r>
          </w:p>
          <w:p>
            <w:pP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szCs w:val="21"/>
              </w:rPr>
              <w:t>3、表面腻子修复（腻子三遍+油漆两遍）</w:t>
            </w:r>
          </w:p>
        </w:tc>
        <w:tc>
          <w:tcPr>
            <w:tcW w:w="1170" w:type="dxa"/>
            <w:vAlign w:val="center"/>
          </w:tcPr>
          <w:p>
            <w:pPr>
              <w:widowControl/>
              <w:spacing w:line="0" w:lineRule="atLeast"/>
              <w:jc w:val="center"/>
              <w:textAlignment w:val="cente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color w:val="000000"/>
                <w:kern w:val="0"/>
                <w:szCs w:val="21"/>
                <w:lang w:bidi="ar"/>
              </w:rPr>
              <w:t>㎡</w:t>
            </w:r>
          </w:p>
        </w:tc>
        <w:tc>
          <w:tcPr>
            <w:tcW w:w="956" w:type="dxa"/>
            <w:vAlign w:val="center"/>
          </w:tcPr>
          <w:p>
            <w:pPr>
              <w:widowControl/>
              <w:spacing w:line="0" w:lineRule="atLeast"/>
              <w:jc w:val="center"/>
              <w:textAlignment w:val="center"/>
              <w:rPr>
                <w:rFonts w:cs="宋体" w:asciiTheme="minorEastAsia" w:hAnsiTheme="minorEastAsia" w:eastAsiaTheme="minorEastAsia"/>
                <w:color w:val="FF0000"/>
                <w:kern w:val="0"/>
                <w:szCs w:val="21"/>
                <w:lang w:bidi="ar"/>
              </w:rPr>
            </w:pPr>
            <w:r>
              <w:rPr>
                <w:rFonts w:hint="eastAsia" w:cs="宋体" w:asciiTheme="minorEastAsia" w:hAnsiTheme="minorEastAsia" w:eastAsiaTheme="minorEastAsia"/>
                <w:color w:val="FF0000"/>
                <w:kern w:val="0"/>
                <w:szCs w:val="21"/>
                <w:lang w:bidi="ar"/>
              </w:rPr>
              <w:t>460</w:t>
            </w:r>
          </w:p>
        </w:tc>
        <w:tc>
          <w:tcPr>
            <w:tcW w:w="1221" w:type="dxa"/>
            <w:vAlign w:val="center"/>
          </w:tcPr>
          <w:p>
            <w:pPr>
              <w:widowControl/>
              <w:spacing w:line="0" w:lineRule="atLeast"/>
              <w:jc w:val="left"/>
              <w:textAlignment w:val="center"/>
              <w:rPr>
                <w:rFonts w:asciiTheme="minorEastAsia" w:hAnsiTheme="minorEastAsia" w:eastAsiaTheme="minorEastAsia"/>
                <w:szCs w:val="21"/>
              </w:rPr>
            </w:pPr>
            <w:r>
              <w:rPr>
                <w:rFonts w:hint="eastAsia" w:cs="宋体" w:asciiTheme="minorEastAsia" w:hAnsiTheme="minorEastAsia" w:eastAsiaTheme="minorEastAsia"/>
                <w:szCs w:val="21"/>
              </w:rPr>
              <w:t>该项按实际观感效果进行验收</w:t>
            </w:r>
          </w:p>
        </w:tc>
      </w:tr>
    </w:tbl>
    <w:p>
      <w:pPr>
        <w:spacing w:line="560" w:lineRule="exact"/>
        <w:ind w:firstLine="560" w:firstLineChars="200"/>
        <w:rPr>
          <w:sz w:val="28"/>
          <w:szCs w:val="28"/>
        </w:rPr>
      </w:pPr>
      <w:r>
        <w:rPr>
          <w:rFonts w:hint="eastAsia"/>
          <w:sz w:val="28"/>
          <w:szCs w:val="28"/>
        </w:rPr>
        <w:t>备注：建议按材料及人工分开报价。</w:t>
      </w:r>
    </w:p>
    <w:p>
      <w:pPr>
        <w:widowControl/>
        <w:ind w:firstLine="562" w:firstLineChars="20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五、工程施工注意事项</w:t>
      </w:r>
    </w:p>
    <w:p>
      <w:pPr>
        <w:widowControl/>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1</w:t>
      </w:r>
      <w:r>
        <w:rPr>
          <w:rFonts w:hint="eastAsia" w:asciiTheme="minorEastAsia" w:hAnsiTheme="minorEastAsia" w:eastAsiaTheme="minorEastAsia"/>
          <w:sz w:val="28"/>
          <w:szCs w:val="28"/>
        </w:rPr>
        <w:t>、安全第一。服从采购方的安全管理规章制度，严格执行。</w:t>
      </w:r>
    </w:p>
    <w:p>
      <w:pPr>
        <w:widowControl/>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rPr>
        <w:t>、施工时，注意成品保护（如破坏须无偿修复），充分考虑拆除作业对现有物品的损害，并进行修复，必要时采取围护、覆盖等有效措施。</w:t>
      </w:r>
    </w:p>
    <w:p>
      <w:pPr>
        <w:widowControl/>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rPr>
        <w:t>、包建筑垃圾外运，完工后场地清理。</w:t>
      </w:r>
    </w:p>
    <w:p>
      <w:pPr>
        <w:widowControl/>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、充分考虑现场施工作业条件，如施工作业时间段、原材料水平+垂直运输、空间狭小、净高等。</w:t>
      </w:r>
    </w:p>
    <w:p>
      <w:pPr>
        <w:widowControl/>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5</w:t>
      </w:r>
      <w:r>
        <w:rPr>
          <w:rFonts w:hint="eastAsia" w:asciiTheme="minorEastAsia" w:hAnsiTheme="minorEastAsia" w:eastAsiaTheme="minorEastAsia"/>
          <w:sz w:val="28"/>
          <w:szCs w:val="28"/>
        </w:rPr>
        <w:t>、指定专人为项目安全责任人，全面负责本项目安全生产管理工作，逐级落实安全生产责任制。</w:t>
      </w:r>
    </w:p>
    <w:p>
      <w:pPr>
        <w:widowControl/>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6</w:t>
      </w:r>
      <w:r>
        <w:rPr>
          <w:rFonts w:hint="eastAsia" w:asciiTheme="minorEastAsia" w:hAnsiTheme="minorEastAsia" w:eastAsiaTheme="minorEastAsia"/>
          <w:sz w:val="28"/>
          <w:szCs w:val="28"/>
        </w:rPr>
        <w:t>、针对现场可能发生的应急情况，制定的相关应急预案，主要预案应包括：触电事故应急处理预案、火灾事故应急处理预案、外伤急救措施等。</w:t>
      </w:r>
    </w:p>
    <w:p>
      <w:pPr>
        <w:ind w:firstLine="562" w:firstLineChars="200"/>
        <w:rPr>
          <w:b/>
          <w:sz w:val="28"/>
          <w:szCs w:val="28"/>
        </w:rPr>
      </w:pPr>
      <w:r>
        <w:rPr>
          <w:rFonts w:hint="eastAsia"/>
          <w:b/>
          <w:sz w:val="28"/>
          <w:szCs w:val="28"/>
        </w:rPr>
        <w:t>六、项目工期、验收标准及质保期</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（一）项目工期</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本项目总工期为</w:t>
      </w:r>
      <w:r>
        <w:rPr>
          <w:rFonts w:asciiTheme="minorEastAsia" w:hAnsiTheme="minorEastAsia" w:eastAsiaTheme="minorEastAsia"/>
          <w:sz w:val="28"/>
          <w:szCs w:val="28"/>
        </w:rPr>
        <w:t>30</w:t>
      </w:r>
      <w:r>
        <w:rPr>
          <w:rFonts w:hint="eastAsia" w:asciiTheme="minorEastAsia" w:hAnsiTheme="minorEastAsia" w:eastAsiaTheme="minorEastAsia"/>
          <w:sz w:val="28"/>
          <w:szCs w:val="28"/>
        </w:rPr>
        <w:t>日历天，自项目进场手续审批通过次日起算。</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（二）验收标准</w:t>
      </w:r>
    </w:p>
    <w:p>
      <w:pPr>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项目验收按</w:t>
      </w:r>
      <w:r>
        <w:fldChar w:fldCharType="begin"/>
      </w:r>
      <w:r>
        <w:instrText xml:space="preserve"> HYPERLINK "http://www.baidu.com/link?url=6Q2h0Z9OGZgmpfq2GxdXh069TX7NRbhWHVz0cSHM3_lW_vDDJ_h5h4p0lDIvHuUuqAy69RxONGdsvkeGMuFqHK" \t "https://www.baidu.com/_blank" </w:instrText>
      </w:r>
      <w:r>
        <w:fldChar w:fldCharType="separate"/>
      </w:r>
      <w:r>
        <w:rPr>
          <w:rFonts w:asciiTheme="minorEastAsia" w:hAnsiTheme="minorEastAsia" w:eastAsiaTheme="minorEastAsia"/>
          <w:bCs/>
          <w:color w:val="000000"/>
          <w:sz w:val="28"/>
          <w:szCs w:val="28"/>
        </w:rPr>
        <w:t>最新《建筑装饰装修工程质量验收标准》（GB50210-2018）</w:t>
      </w:r>
      <w:r>
        <w:rPr>
          <w:rFonts w:asciiTheme="minorEastAsia" w:hAnsiTheme="minorEastAsia" w:eastAsiaTheme="minorEastAsia"/>
          <w:bCs/>
          <w:color w:val="000000"/>
          <w:sz w:val="28"/>
          <w:szCs w:val="28"/>
        </w:rPr>
        <w:fldChar w:fldCharType="end"/>
      </w:r>
      <w:r>
        <w:rPr>
          <w:rFonts w:asciiTheme="minorEastAsia" w:hAnsiTheme="minorEastAsia" w:eastAsiaTheme="minorEastAsia"/>
          <w:bCs/>
          <w:color w:val="000000"/>
          <w:sz w:val="28"/>
          <w:szCs w:val="28"/>
        </w:rPr>
        <w:t>、《建筑工程施工质量验收统一标准》（GB50300-2013）</w:t>
      </w:r>
      <w:r>
        <w:rPr>
          <w:rFonts w:hint="eastAsia" w:asciiTheme="minorEastAsia" w:hAnsiTheme="minorEastAsia" w:eastAsiaTheme="minorEastAsia"/>
          <w:bCs/>
          <w:sz w:val="28"/>
          <w:szCs w:val="28"/>
        </w:rPr>
        <w:t>及国家和行业相关的其他质量验收标准要求执行。</w:t>
      </w:r>
    </w:p>
    <w:p>
      <w:pPr>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（三）质保期及质保期内需履行的特殊义务：质保期</w:t>
      </w: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年。</w:t>
      </w:r>
    </w:p>
    <w:p>
      <w:pPr>
        <w:ind w:firstLine="562" w:firstLineChars="200"/>
        <w:rPr>
          <w:b/>
          <w:sz w:val="28"/>
          <w:szCs w:val="28"/>
        </w:rPr>
      </w:pPr>
      <w:r>
        <w:rPr>
          <w:rFonts w:hint="eastAsia"/>
          <w:b/>
          <w:sz w:val="28"/>
          <w:szCs w:val="28"/>
        </w:rPr>
        <w:t>七、工程费用及支付方式</w:t>
      </w:r>
    </w:p>
    <w:p>
      <w:pPr>
        <w:ind w:firstLine="560" w:firstLineChars="200"/>
        <w:rPr>
          <w:sz w:val="28"/>
          <w:szCs w:val="28"/>
        </w:rPr>
      </w:pPr>
      <w:r>
        <w:rPr>
          <w:rFonts w:hint="eastAsia"/>
          <w:sz w:val="28"/>
          <w:szCs w:val="28"/>
        </w:rPr>
        <w:t>（一）本工程采用</w:t>
      </w:r>
      <w:r>
        <w:rPr>
          <w:sz w:val="28"/>
          <w:szCs w:val="28"/>
        </w:rPr>
        <w:t>综合单价</w:t>
      </w:r>
      <w:r>
        <w:rPr>
          <w:bCs/>
          <w:sz w:val="28"/>
          <w:szCs w:val="28"/>
        </w:rPr>
        <w:t>包干</w:t>
      </w:r>
      <w:r>
        <w:rPr>
          <w:sz w:val="28"/>
          <w:szCs w:val="28"/>
        </w:rPr>
        <w:t>，</w:t>
      </w:r>
      <w:r>
        <w:rPr>
          <w:rFonts w:hint="eastAsia"/>
          <w:sz w:val="28"/>
          <w:szCs w:val="28"/>
        </w:rPr>
        <w:t>包工、包料、包工期、包质量、包安全、包安全文明施工、包验收、包调试、包结算、包资料整理、包综合治理等完成本项目的全部费用，</w:t>
      </w:r>
      <w:r>
        <w:rPr>
          <w:sz w:val="28"/>
          <w:szCs w:val="28"/>
        </w:rPr>
        <w:t>工作全部完工后由双方进行工程量的核实和验收，以实际工程量进行结算。</w:t>
      </w:r>
    </w:p>
    <w:p>
      <w:pPr>
        <w:ind w:firstLine="560" w:firstLineChars="200"/>
        <w:rPr>
          <w:rFonts w:ascii="宋体" w:hAnsi="宋体" w:cs="Arial"/>
          <w:color w:val="000000"/>
          <w:sz w:val="28"/>
          <w:szCs w:val="28"/>
        </w:rPr>
      </w:pPr>
      <w:r>
        <w:rPr>
          <w:rFonts w:hint="eastAsia"/>
          <w:sz w:val="28"/>
          <w:szCs w:val="28"/>
        </w:rPr>
        <w:t>（二）本项目的综合单价</w:t>
      </w:r>
      <w:r>
        <w:rPr>
          <w:sz w:val="28"/>
          <w:szCs w:val="28"/>
        </w:rPr>
        <w:t>包含</w:t>
      </w:r>
      <w:r>
        <w:rPr>
          <w:rFonts w:hint="eastAsia"/>
          <w:sz w:val="28"/>
          <w:szCs w:val="28"/>
        </w:rPr>
        <w:t>投标人按施工现场现状及施工环境根据采购人要求</w:t>
      </w:r>
      <w:r>
        <w:rPr>
          <w:sz w:val="28"/>
          <w:szCs w:val="28"/>
        </w:rPr>
        <w:t>完成项</w:t>
      </w:r>
      <w:r>
        <w:rPr>
          <w:rFonts w:hint="eastAsia"/>
          <w:sz w:val="28"/>
          <w:szCs w:val="28"/>
        </w:rPr>
        <w:t>目</w:t>
      </w:r>
      <w:r>
        <w:rPr>
          <w:sz w:val="28"/>
          <w:szCs w:val="28"/>
        </w:rPr>
        <w:t>工作所需的全部人工、材料、工具、机具、</w:t>
      </w:r>
      <w:r>
        <w:rPr>
          <w:rFonts w:hint="eastAsia"/>
          <w:sz w:val="28"/>
          <w:szCs w:val="28"/>
        </w:rPr>
        <w:t>利润、风险等费用</w:t>
      </w:r>
      <w:r>
        <w:rPr>
          <w:sz w:val="28"/>
          <w:szCs w:val="28"/>
        </w:rPr>
        <w:t>。</w:t>
      </w:r>
      <w:r>
        <w:rPr>
          <w:rFonts w:hint="eastAsia"/>
          <w:sz w:val="28"/>
          <w:szCs w:val="28"/>
        </w:rPr>
        <w:t>综合总报价应包含</w:t>
      </w:r>
      <w:r>
        <w:rPr>
          <w:sz w:val="28"/>
          <w:szCs w:val="28"/>
        </w:rPr>
        <w:t>相关措施费用及税费</w:t>
      </w:r>
      <w:r>
        <w:rPr>
          <w:rFonts w:hint="eastAsia"/>
          <w:sz w:val="28"/>
          <w:szCs w:val="28"/>
        </w:rPr>
        <w:t>等费用、合同实施过程中应预见和不可预见费用等等。</w:t>
      </w:r>
    </w:p>
    <w:p>
      <w:pPr>
        <w:ind w:firstLine="560" w:firstLineChars="200"/>
        <w:rPr>
          <w:rFonts w:ascii="宋体" w:hAnsi="宋体" w:cs="Arial"/>
          <w:color w:val="000000"/>
          <w:sz w:val="28"/>
          <w:szCs w:val="28"/>
        </w:rPr>
      </w:pPr>
      <w:r>
        <w:rPr>
          <w:rFonts w:hint="eastAsia" w:ascii="宋体" w:hAnsi="宋体" w:cs="Arial"/>
          <w:color w:val="000000"/>
          <w:sz w:val="28"/>
          <w:szCs w:val="28"/>
        </w:rPr>
        <w:t>（三）合同付款按施工进度支付，具体为：</w:t>
      </w:r>
    </w:p>
    <w:p>
      <w:pPr>
        <w:ind w:firstLine="560" w:firstLineChars="200"/>
        <w:rPr>
          <w:rFonts w:ascii="宋体" w:hAnsi="宋体" w:cs="Arial"/>
          <w:color w:val="000000"/>
          <w:sz w:val="28"/>
          <w:szCs w:val="28"/>
        </w:rPr>
      </w:pPr>
      <w:r>
        <w:rPr>
          <w:rFonts w:ascii="宋体" w:hAnsi="宋体" w:cs="Arial"/>
          <w:color w:val="000000"/>
          <w:sz w:val="28"/>
          <w:szCs w:val="28"/>
        </w:rPr>
        <w:t>1、形象进度完成30%时，甲方收到乙方请款资料后15个工作日内</w:t>
      </w:r>
      <w:r>
        <w:rPr>
          <w:rFonts w:hint="eastAsia" w:ascii="宋体" w:hAnsi="宋体" w:cs="Arial"/>
          <w:color w:val="000000"/>
          <w:sz w:val="28"/>
          <w:szCs w:val="28"/>
        </w:rPr>
        <w:t>支付工程款至合同暂定总价的</w:t>
      </w:r>
      <w:r>
        <w:rPr>
          <w:rFonts w:ascii="宋体" w:hAnsi="宋体" w:cs="Arial"/>
          <w:color w:val="000000"/>
          <w:sz w:val="28"/>
          <w:szCs w:val="28"/>
        </w:rPr>
        <w:t>15%。</w:t>
      </w:r>
    </w:p>
    <w:p>
      <w:pPr>
        <w:ind w:firstLine="560" w:firstLineChars="200"/>
        <w:rPr>
          <w:rFonts w:ascii="宋体" w:hAnsi="宋体" w:cs="Arial"/>
          <w:color w:val="000000"/>
          <w:sz w:val="28"/>
          <w:szCs w:val="28"/>
        </w:rPr>
      </w:pPr>
      <w:r>
        <w:rPr>
          <w:rFonts w:ascii="宋体" w:hAnsi="宋体" w:cs="Arial"/>
          <w:color w:val="000000"/>
          <w:sz w:val="28"/>
          <w:szCs w:val="28"/>
        </w:rPr>
        <w:t>2、形象进度完成60%时，甲方收到乙方请款资料后15个工作日内</w:t>
      </w:r>
      <w:r>
        <w:rPr>
          <w:rFonts w:hint="eastAsia" w:ascii="宋体" w:hAnsi="宋体" w:cs="Arial"/>
          <w:color w:val="000000"/>
          <w:sz w:val="28"/>
          <w:szCs w:val="28"/>
        </w:rPr>
        <w:t>支付工程款至合同暂定总价的</w:t>
      </w:r>
      <w:r>
        <w:rPr>
          <w:rFonts w:ascii="宋体" w:hAnsi="宋体" w:cs="Arial"/>
          <w:color w:val="000000"/>
          <w:sz w:val="28"/>
          <w:szCs w:val="28"/>
        </w:rPr>
        <w:t>40%。</w:t>
      </w:r>
    </w:p>
    <w:p>
      <w:pPr>
        <w:ind w:firstLine="560" w:firstLineChars="200"/>
        <w:rPr>
          <w:rFonts w:ascii="宋体" w:hAnsi="宋体" w:cs="Arial"/>
          <w:color w:val="000000"/>
          <w:sz w:val="28"/>
          <w:szCs w:val="28"/>
        </w:rPr>
      </w:pPr>
      <w:r>
        <w:rPr>
          <w:rFonts w:ascii="宋体" w:hAnsi="宋体" w:cs="Arial"/>
          <w:color w:val="000000"/>
          <w:sz w:val="28"/>
          <w:szCs w:val="28"/>
        </w:rPr>
        <w:t>3、形象进度完成80%时，甲方收到乙方请款资料后15个工作日内</w:t>
      </w:r>
      <w:r>
        <w:rPr>
          <w:rFonts w:hint="eastAsia" w:ascii="宋体" w:hAnsi="宋体" w:cs="Arial"/>
          <w:color w:val="000000"/>
          <w:sz w:val="28"/>
          <w:szCs w:val="28"/>
        </w:rPr>
        <w:t>支付工程款至合同暂定总价的</w:t>
      </w:r>
      <w:r>
        <w:rPr>
          <w:rFonts w:ascii="宋体" w:hAnsi="宋体" w:cs="Arial"/>
          <w:color w:val="000000"/>
          <w:sz w:val="28"/>
          <w:szCs w:val="28"/>
        </w:rPr>
        <w:t>60%。</w:t>
      </w:r>
    </w:p>
    <w:p>
      <w:pPr>
        <w:ind w:firstLine="560" w:firstLineChars="200"/>
        <w:rPr>
          <w:rFonts w:ascii="宋体" w:hAnsi="宋体" w:cs="Arial"/>
          <w:color w:val="000000"/>
          <w:sz w:val="28"/>
          <w:szCs w:val="28"/>
        </w:rPr>
      </w:pPr>
      <w:r>
        <w:rPr>
          <w:rFonts w:ascii="宋体" w:hAnsi="宋体" w:cs="Arial"/>
          <w:color w:val="000000"/>
          <w:sz w:val="28"/>
          <w:szCs w:val="28"/>
        </w:rPr>
        <w:t>4、项目全部完工并竣工验收合格并按甲方要求</w:t>
      </w:r>
      <w:r>
        <w:rPr>
          <w:rFonts w:hint="eastAsia" w:ascii="宋体" w:hAnsi="宋体" w:cs="Arial"/>
          <w:color w:val="000000"/>
          <w:sz w:val="28"/>
          <w:szCs w:val="28"/>
        </w:rPr>
        <w:t>完成合同结算手续后，甲方收到乙方请款资料后</w:t>
      </w:r>
      <w:r>
        <w:rPr>
          <w:rFonts w:ascii="宋体" w:hAnsi="宋体" w:cs="Arial"/>
          <w:color w:val="000000"/>
          <w:sz w:val="28"/>
          <w:szCs w:val="28"/>
        </w:rPr>
        <w:t>15</w:t>
      </w:r>
      <w:r>
        <w:rPr>
          <w:rFonts w:hint="eastAsia" w:ascii="宋体" w:hAnsi="宋体" w:cs="Arial"/>
          <w:color w:val="000000"/>
          <w:sz w:val="28"/>
          <w:szCs w:val="28"/>
        </w:rPr>
        <w:t>个工作日内支付工程款至合同结算总造价的</w:t>
      </w:r>
      <w:r>
        <w:rPr>
          <w:rFonts w:ascii="宋体" w:hAnsi="宋体" w:cs="Arial"/>
          <w:color w:val="000000"/>
          <w:sz w:val="28"/>
          <w:szCs w:val="28"/>
        </w:rPr>
        <w:t>95%。</w:t>
      </w:r>
    </w:p>
    <w:p>
      <w:pPr>
        <w:ind w:firstLine="560" w:firstLineChars="200"/>
        <w:rPr>
          <w:rFonts w:ascii="宋体" w:hAnsi="宋体" w:cs="Arial"/>
          <w:color w:val="000000"/>
          <w:sz w:val="28"/>
          <w:szCs w:val="28"/>
        </w:rPr>
      </w:pPr>
      <w:r>
        <w:rPr>
          <w:rFonts w:ascii="宋体" w:hAnsi="宋体" w:cs="Arial"/>
          <w:color w:val="000000"/>
          <w:sz w:val="28"/>
          <w:szCs w:val="28"/>
        </w:rPr>
        <w:t>5、</w:t>
      </w:r>
      <w:r>
        <w:rPr>
          <w:rFonts w:hint="eastAsia" w:ascii="宋体" w:hAnsi="宋体" w:cs="Arial"/>
          <w:color w:val="000000"/>
          <w:sz w:val="28"/>
          <w:szCs w:val="28"/>
        </w:rPr>
        <w:t>质保期期满且乙方</w:t>
      </w:r>
      <w:r>
        <w:rPr>
          <w:rFonts w:ascii="宋体" w:hAnsi="宋体" w:cs="Arial"/>
          <w:color w:val="000000"/>
          <w:sz w:val="28"/>
          <w:szCs w:val="28"/>
        </w:rPr>
        <w:t>质保期义务</w:t>
      </w:r>
      <w:r>
        <w:rPr>
          <w:rFonts w:hint="eastAsia" w:ascii="宋体" w:hAnsi="宋体" w:cs="Arial"/>
          <w:color w:val="000000"/>
          <w:sz w:val="28"/>
          <w:szCs w:val="28"/>
        </w:rPr>
        <w:t>按要求</w:t>
      </w:r>
      <w:r>
        <w:rPr>
          <w:rFonts w:ascii="宋体" w:hAnsi="宋体" w:cs="Arial"/>
          <w:color w:val="000000"/>
          <w:sz w:val="28"/>
          <w:szCs w:val="28"/>
        </w:rPr>
        <w:t>履行完毕后</w:t>
      </w:r>
      <w:r>
        <w:rPr>
          <w:rFonts w:hint="eastAsia" w:ascii="宋体" w:hAnsi="宋体" w:cs="Arial"/>
          <w:color w:val="000000"/>
          <w:sz w:val="28"/>
          <w:szCs w:val="28"/>
        </w:rPr>
        <w:t>，甲方收到乙方请款资料后</w:t>
      </w:r>
      <w:r>
        <w:rPr>
          <w:rFonts w:ascii="宋体" w:hAnsi="宋体" w:cs="Arial"/>
          <w:color w:val="000000"/>
          <w:sz w:val="28"/>
          <w:szCs w:val="28"/>
        </w:rPr>
        <w:t>15</w:t>
      </w:r>
      <w:r>
        <w:rPr>
          <w:rFonts w:hint="eastAsia" w:ascii="宋体" w:hAnsi="宋体" w:cs="Arial"/>
          <w:color w:val="000000"/>
          <w:sz w:val="28"/>
          <w:szCs w:val="28"/>
        </w:rPr>
        <w:t>个工作日内</w:t>
      </w:r>
      <w:r>
        <w:rPr>
          <w:rFonts w:ascii="宋体" w:hAnsi="宋体" w:cs="Arial"/>
          <w:color w:val="000000"/>
          <w:sz w:val="28"/>
          <w:szCs w:val="28"/>
        </w:rPr>
        <w:t>付清余款</w:t>
      </w:r>
      <w:r>
        <w:rPr>
          <w:rFonts w:hint="eastAsia" w:ascii="宋体" w:hAnsi="宋体" w:cs="Arial"/>
          <w:color w:val="000000"/>
          <w:sz w:val="28"/>
          <w:szCs w:val="28"/>
        </w:rPr>
        <w:t>（不计利息）</w:t>
      </w:r>
      <w:r>
        <w:rPr>
          <w:rFonts w:ascii="宋体" w:hAnsi="宋体" w:cs="Arial"/>
          <w:color w:val="000000"/>
          <w:sz w:val="28"/>
          <w:szCs w:val="28"/>
        </w:rPr>
        <w:t>。</w:t>
      </w:r>
    </w:p>
    <w:p>
      <w:pPr>
        <w:ind w:firstLine="560" w:firstLineChars="200"/>
        <w:rPr>
          <w:rFonts w:ascii="宋体" w:hAnsi="宋体" w:cs="Arial"/>
          <w:color w:val="000000"/>
          <w:sz w:val="28"/>
          <w:szCs w:val="28"/>
          <w:highlight w:val="yellow"/>
        </w:rPr>
      </w:pPr>
      <w:r>
        <w:rPr>
          <w:rFonts w:ascii="宋体" w:hAnsi="宋体" w:cs="Arial"/>
          <w:color w:val="000000"/>
          <w:sz w:val="28"/>
          <w:szCs w:val="28"/>
        </w:rPr>
        <w:t>6</w:t>
      </w:r>
      <w:r>
        <w:rPr>
          <w:rFonts w:hint="eastAsia" w:ascii="宋体" w:hAnsi="宋体" w:cs="Arial"/>
          <w:color w:val="000000"/>
          <w:sz w:val="28"/>
          <w:szCs w:val="28"/>
        </w:rPr>
        <w:t>、每次付款前乙方开具符合国家税务规定的等额合格的增值税专用发票给甲方。乙方晚于付款期限提供的，甲方付款期限相应顺延。</w:t>
      </w:r>
    </w:p>
    <w:p>
      <w:pPr>
        <w:ind w:firstLine="562" w:firstLineChars="200"/>
        <w:rPr>
          <w:b/>
          <w:sz w:val="28"/>
          <w:szCs w:val="28"/>
        </w:rPr>
      </w:pPr>
      <w:r>
        <w:rPr>
          <w:rFonts w:hint="eastAsia"/>
          <w:b/>
          <w:sz w:val="28"/>
          <w:szCs w:val="28"/>
        </w:rPr>
        <w:t>八、投标文件</w:t>
      </w:r>
    </w:p>
    <w:p>
      <w:pPr>
        <w:ind w:firstLine="560" w:firstLineChars="200"/>
        <w:rPr>
          <w:sz w:val="28"/>
          <w:szCs w:val="28"/>
        </w:rPr>
      </w:pPr>
      <w:r>
        <w:rPr>
          <w:rFonts w:hint="eastAsia"/>
          <w:sz w:val="28"/>
          <w:szCs w:val="28"/>
        </w:rPr>
        <w:t>根据甲方要求的投标文件格式，进行密封报价（盖章）。投标文件应包含以下内容：</w:t>
      </w:r>
    </w:p>
    <w:p>
      <w:pPr>
        <w:ind w:firstLine="560" w:firstLineChars="200"/>
        <w:rPr>
          <w:sz w:val="28"/>
          <w:szCs w:val="28"/>
        </w:rPr>
      </w:pPr>
      <w:r>
        <w:rPr>
          <w:rFonts w:hint="eastAsia"/>
          <w:sz w:val="28"/>
          <w:szCs w:val="28"/>
        </w:rPr>
        <w:t>（一）商务部分（提供复印件，并加盖公章）</w:t>
      </w:r>
    </w:p>
    <w:p>
      <w:pPr>
        <w:numPr>
          <w:ilvl w:val="0"/>
          <w:numId w:val="8"/>
        </w:numPr>
        <w:ind w:left="0" w:firstLine="560" w:firstLineChars="200"/>
        <w:rPr>
          <w:rFonts w:ascii="宋体" w:hAnsi="宋体"/>
          <w:sz w:val="28"/>
          <w:szCs w:val="28"/>
        </w:rPr>
      </w:pPr>
      <w:r>
        <w:rPr>
          <w:rFonts w:hint="eastAsia" w:ascii="宋体" w:hAnsi="宋体"/>
          <w:sz w:val="28"/>
          <w:szCs w:val="28"/>
        </w:rPr>
        <w:t>有效的企业工商营业执照、企业法人组织机构代码证书、税务登记证书（或三证合一）；</w:t>
      </w:r>
    </w:p>
    <w:p>
      <w:pPr>
        <w:numPr>
          <w:ilvl w:val="0"/>
          <w:numId w:val="8"/>
        </w:numPr>
        <w:ind w:left="0" w:firstLine="560" w:firstLineChars="200"/>
        <w:rPr>
          <w:rFonts w:ascii="宋体" w:hAnsi="宋体"/>
          <w:sz w:val="28"/>
          <w:szCs w:val="28"/>
        </w:rPr>
      </w:pPr>
      <w:r>
        <w:rPr>
          <w:rFonts w:hint="eastAsia" w:ascii="宋体" w:hAnsi="宋体"/>
          <w:sz w:val="28"/>
          <w:szCs w:val="28"/>
        </w:rPr>
        <w:t>供应商调查表（格式见附件2）</w:t>
      </w:r>
    </w:p>
    <w:p>
      <w:pPr>
        <w:numPr>
          <w:ilvl w:val="0"/>
          <w:numId w:val="8"/>
        </w:numPr>
        <w:ind w:left="0" w:firstLine="560" w:firstLineChars="200"/>
        <w:rPr>
          <w:rFonts w:ascii="宋体" w:hAnsi="宋体"/>
          <w:sz w:val="28"/>
          <w:szCs w:val="28"/>
        </w:rPr>
      </w:pPr>
      <w:r>
        <w:rPr>
          <w:rFonts w:hint="eastAsia" w:ascii="宋体" w:hAnsi="宋体"/>
          <w:sz w:val="28"/>
          <w:szCs w:val="28"/>
        </w:rPr>
        <w:t>法定代表人证明书、法定代表人授权委托书原件（格式见附件3和附件4）；</w:t>
      </w:r>
    </w:p>
    <w:p>
      <w:pPr>
        <w:numPr>
          <w:ilvl w:val="0"/>
          <w:numId w:val="8"/>
        </w:numPr>
        <w:ind w:left="0" w:firstLine="560" w:firstLineChars="200"/>
        <w:rPr>
          <w:rFonts w:ascii="宋体" w:hAnsi="宋体"/>
          <w:sz w:val="28"/>
          <w:szCs w:val="28"/>
        </w:rPr>
      </w:pPr>
      <w:r>
        <w:rPr>
          <w:rFonts w:hint="eastAsia" w:ascii="宋体" w:hAnsi="宋体" w:cs="Arial"/>
          <w:color w:val="000000"/>
          <w:sz w:val="28"/>
          <w:szCs w:val="28"/>
        </w:rPr>
        <w:t>有效的资质证书和安全生产许可证；</w:t>
      </w:r>
    </w:p>
    <w:p>
      <w:pPr>
        <w:numPr>
          <w:ilvl w:val="0"/>
          <w:numId w:val="8"/>
        </w:numPr>
        <w:ind w:left="0" w:firstLine="560" w:firstLineChars="200"/>
        <w:rPr>
          <w:rFonts w:ascii="宋体" w:hAnsi="宋体"/>
          <w:sz w:val="28"/>
          <w:szCs w:val="28"/>
        </w:rPr>
      </w:pPr>
      <w:r>
        <w:rPr>
          <w:rFonts w:hint="eastAsia" w:ascii="宋体" w:hAnsi="宋体"/>
          <w:sz w:val="28"/>
          <w:szCs w:val="28"/>
        </w:rPr>
        <w:t>本工程拟派项目负责人简历表</w:t>
      </w:r>
      <w:r>
        <w:rPr>
          <w:rFonts w:ascii="宋体" w:hAnsi="宋体"/>
          <w:sz w:val="28"/>
          <w:szCs w:val="28"/>
        </w:rPr>
        <w:t>（包括姓名、部门和职务、</w:t>
      </w:r>
      <w:r>
        <w:rPr>
          <w:rFonts w:hint="eastAsia" w:ascii="宋体" w:hAnsi="宋体"/>
          <w:sz w:val="28"/>
          <w:szCs w:val="28"/>
        </w:rPr>
        <w:t>所学专业和</w:t>
      </w:r>
      <w:r>
        <w:rPr>
          <w:rFonts w:ascii="宋体" w:hAnsi="宋体"/>
          <w:sz w:val="28"/>
          <w:szCs w:val="28"/>
        </w:rPr>
        <w:t>毕业</w:t>
      </w:r>
      <w:r>
        <w:rPr>
          <w:rFonts w:hint="eastAsia" w:ascii="宋体" w:hAnsi="宋体"/>
          <w:sz w:val="28"/>
          <w:szCs w:val="28"/>
        </w:rPr>
        <w:t>院校名称及毕业</w:t>
      </w:r>
      <w:r>
        <w:rPr>
          <w:rFonts w:ascii="宋体" w:hAnsi="宋体"/>
          <w:sz w:val="28"/>
          <w:szCs w:val="28"/>
        </w:rPr>
        <w:t>时间、主要资历、经验及承担过的</w:t>
      </w:r>
      <w:r>
        <w:rPr>
          <w:rFonts w:hint="eastAsia" w:ascii="宋体" w:hAnsi="宋体"/>
          <w:sz w:val="28"/>
          <w:szCs w:val="28"/>
        </w:rPr>
        <w:t>类似</w:t>
      </w:r>
      <w:r>
        <w:rPr>
          <w:rFonts w:ascii="宋体" w:hAnsi="宋体"/>
          <w:sz w:val="28"/>
          <w:szCs w:val="28"/>
        </w:rPr>
        <w:t>项目</w:t>
      </w:r>
      <w:r>
        <w:rPr>
          <w:rFonts w:hint="eastAsia" w:ascii="宋体" w:hAnsi="宋体"/>
          <w:sz w:val="28"/>
          <w:szCs w:val="28"/>
        </w:rPr>
        <w:t>，</w:t>
      </w:r>
      <w:r>
        <w:rPr>
          <w:rFonts w:ascii="宋体" w:hAnsi="宋体"/>
          <w:sz w:val="28"/>
          <w:szCs w:val="28"/>
        </w:rPr>
        <w:t>获得认证资质证书</w:t>
      </w:r>
      <w:r>
        <w:rPr>
          <w:rFonts w:hint="eastAsia" w:ascii="宋体" w:hAnsi="宋体"/>
          <w:sz w:val="28"/>
          <w:szCs w:val="28"/>
        </w:rPr>
        <w:t>及复印件</w:t>
      </w:r>
      <w:r>
        <w:rPr>
          <w:rFonts w:ascii="宋体" w:hAnsi="宋体"/>
          <w:sz w:val="28"/>
          <w:szCs w:val="28"/>
        </w:rPr>
        <w:t>）</w:t>
      </w:r>
      <w:r>
        <w:rPr>
          <w:rFonts w:hint="eastAsia" w:ascii="宋体" w:hAnsi="宋体"/>
          <w:sz w:val="28"/>
          <w:szCs w:val="28"/>
        </w:rPr>
        <w:t>；</w:t>
      </w:r>
    </w:p>
    <w:p>
      <w:pPr>
        <w:numPr>
          <w:ilvl w:val="0"/>
          <w:numId w:val="8"/>
        </w:numPr>
        <w:ind w:left="0" w:firstLine="560" w:firstLineChars="200"/>
        <w:rPr>
          <w:rFonts w:ascii="宋体" w:hAnsi="宋体"/>
          <w:sz w:val="28"/>
          <w:szCs w:val="28"/>
        </w:rPr>
      </w:pPr>
      <w:r>
        <w:rPr>
          <w:rFonts w:hint="eastAsia" w:ascii="宋体" w:hAnsi="宋体"/>
          <w:sz w:val="28"/>
          <w:szCs w:val="28"/>
        </w:rPr>
        <w:t>近3年内(2017年1月1日至今)完成过质量合格的类似工程项目业绩（需提供合同等相关证明材料复印件）</w:t>
      </w:r>
      <w:r>
        <w:rPr>
          <w:rFonts w:hint="eastAsia"/>
          <w:sz w:val="28"/>
          <w:szCs w:val="28"/>
        </w:rPr>
        <w:t>；</w:t>
      </w:r>
    </w:p>
    <w:p>
      <w:pPr>
        <w:numPr>
          <w:ilvl w:val="0"/>
          <w:numId w:val="8"/>
        </w:numPr>
        <w:ind w:left="0" w:firstLine="560" w:firstLineChars="200"/>
        <w:rPr>
          <w:sz w:val="28"/>
          <w:szCs w:val="28"/>
        </w:rPr>
      </w:pPr>
      <w:r>
        <w:rPr>
          <w:rFonts w:hint="eastAsia" w:ascii="宋体" w:hAnsi="宋体"/>
          <w:sz w:val="28"/>
          <w:szCs w:val="28"/>
        </w:rPr>
        <w:t>投标人</w:t>
      </w:r>
      <w:r>
        <w:rPr>
          <w:rFonts w:hint="eastAsia" w:ascii="宋体" w:hAnsi="宋体" w:cs="Arial"/>
          <w:color w:val="000000"/>
          <w:sz w:val="28"/>
          <w:szCs w:val="28"/>
        </w:rPr>
        <w:t>认为有必要的其他资质等材料复印件。</w:t>
      </w:r>
    </w:p>
    <w:p>
      <w:pPr>
        <w:ind w:firstLine="560" w:firstLineChars="200"/>
        <w:rPr>
          <w:sz w:val="28"/>
          <w:szCs w:val="28"/>
        </w:rPr>
      </w:pPr>
      <w:r>
        <w:rPr>
          <w:rFonts w:hint="eastAsia"/>
          <w:sz w:val="28"/>
          <w:szCs w:val="28"/>
        </w:rPr>
        <w:t>（二）技术部分（格式自定，加盖公章）</w:t>
      </w:r>
    </w:p>
    <w:p>
      <w:pPr>
        <w:ind w:firstLine="560" w:firstLineChars="200"/>
        <w:rPr>
          <w:sz w:val="28"/>
          <w:szCs w:val="28"/>
        </w:rPr>
      </w:pPr>
      <w:r>
        <w:rPr>
          <w:rFonts w:hint="eastAsia"/>
          <w:sz w:val="28"/>
          <w:szCs w:val="28"/>
        </w:rPr>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pPr>
        <w:widowControl/>
        <w:numPr>
          <w:ilvl w:val="0"/>
          <w:numId w:val="9"/>
        </w:numPr>
        <w:ind w:left="0" w:firstLine="560" w:firstLineChars="200"/>
        <w:rPr>
          <w:rFonts w:ascii="宋体" w:hAnsi="宋体" w:cs="Arial"/>
          <w:color w:val="000000"/>
          <w:sz w:val="28"/>
          <w:szCs w:val="28"/>
        </w:rPr>
      </w:pPr>
      <w:r>
        <w:rPr>
          <w:rFonts w:hint="eastAsia" w:ascii="宋体" w:hAnsi="宋体" w:cs="Arial"/>
          <w:color w:val="000000"/>
          <w:sz w:val="28"/>
          <w:szCs w:val="28"/>
        </w:rPr>
        <w:t>总体实施方案；</w:t>
      </w:r>
    </w:p>
    <w:p>
      <w:pPr>
        <w:widowControl/>
        <w:numPr>
          <w:ilvl w:val="0"/>
          <w:numId w:val="9"/>
        </w:numPr>
        <w:ind w:left="0" w:firstLine="560" w:firstLineChars="200"/>
        <w:rPr>
          <w:rFonts w:ascii="宋体" w:hAnsi="宋体" w:cs="Arial"/>
          <w:color w:val="000000"/>
          <w:sz w:val="28"/>
          <w:szCs w:val="28"/>
        </w:rPr>
      </w:pPr>
      <w:r>
        <w:rPr>
          <w:rFonts w:hint="eastAsia" w:ascii="宋体" w:hAnsi="宋体" w:cs="Arial"/>
          <w:color w:val="000000"/>
          <w:sz w:val="28"/>
          <w:szCs w:val="28"/>
        </w:rPr>
        <w:t>实施进度计划和工期承诺书；</w:t>
      </w:r>
    </w:p>
    <w:p>
      <w:pPr>
        <w:widowControl/>
        <w:numPr>
          <w:ilvl w:val="0"/>
          <w:numId w:val="9"/>
        </w:numPr>
        <w:ind w:left="0" w:firstLine="560" w:firstLineChars="200"/>
        <w:rPr>
          <w:rFonts w:ascii="宋体" w:hAnsi="宋体" w:cs="Arial"/>
          <w:color w:val="000000"/>
          <w:sz w:val="28"/>
          <w:szCs w:val="28"/>
        </w:rPr>
      </w:pPr>
      <w:r>
        <w:rPr>
          <w:rFonts w:hint="eastAsia" w:ascii="宋体" w:hAnsi="宋体" w:cs="Arial"/>
          <w:color w:val="000000"/>
          <w:sz w:val="28"/>
          <w:szCs w:val="28"/>
        </w:rPr>
        <w:t>确保实施进度的技术和组织措施；</w:t>
      </w:r>
    </w:p>
    <w:p>
      <w:pPr>
        <w:widowControl/>
        <w:numPr>
          <w:ilvl w:val="0"/>
          <w:numId w:val="9"/>
        </w:numPr>
        <w:ind w:left="0" w:firstLine="560" w:firstLineChars="200"/>
        <w:rPr>
          <w:rFonts w:ascii="宋体" w:hAnsi="宋体" w:cs="Arial"/>
          <w:color w:val="000000"/>
          <w:sz w:val="28"/>
          <w:szCs w:val="28"/>
        </w:rPr>
      </w:pPr>
      <w:r>
        <w:rPr>
          <w:rFonts w:hint="eastAsia" w:ascii="宋体" w:hAnsi="宋体" w:cs="Arial"/>
          <w:color w:val="000000"/>
          <w:sz w:val="28"/>
          <w:szCs w:val="28"/>
        </w:rPr>
        <w:t>确保安全文明施工的技术和组织措施；</w:t>
      </w:r>
    </w:p>
    <w:p>
      <w:pPr>
        <w:widowControl/>
        <w:numPr>
          <w:ilvl w:val="0"/>
          <w:numId w:val="9"/>
        </w:numPr>
        <w:ind w:left="0" w:firstLine="560" w:firstLineChars="200"/>
        <w:rPr>
          <w:rFonts w:ascii="宋体" w:hAnsi="宋体" w:cs="Arial"/>
          <w:color w:val="000000"/>
          <w:sz w:val="28"/>
          <w:szCs w:val="28"/>
        </w:rPr>
      </w:pPr>
      <w:r>
        <w:rPr>
          <w:rFonts w:hint="eastAsia" w:ascii="宋体" w:hAnsi="宋体" w:cs="Arial"/>
          <w:color w:val="000000"/>
          <w:sz w:val="28"/>
          <w:szCs w:val="28"/>
        </w:rPr>
        <w:t>投入的机械设备；</w:t>
      </w:r>
    </w:p>
    <w:p>
      <w:pPr>
        <w:widowControl/>
        <w:numPr>
          <w:ilvl w:val="0"/>
          <w:numId w:val="9"/>
        </w:numPr>
        <w:ind w:left="0" w:firstLine="560" w:firstLineChars="200"/>
        <w:rPr>
          <w:sz w:val="28"/>
          <w:szCs w:val="28"/>
        </w:rPr>
      </w:pPr>
      <w:r>
        <w:rPr>
          <w:rFonts w:hint="eastAsia" w:ascii="宋体" w:hAnsi="宋体" w:cs="Arial"/>
          <w:color w:val="000000"/>
          <w:sz w:val="28"/>
          <w:szCs w:val="28"/>
        </w:rPr>
        <w:t>投标人认为其它需要说明的文字。</w:t>
      </w:r>
    </w:p>
    <w:p>
      <w:pPr>
        <w:ind w:firstLine="560" w:firstLineChars="200"/>
        <w:rPr>
          <w:sz w:val="28"/>
          <w:szCs w:val="28"/>
        </w:rPr>
      </w:pPr>
      <w:r>
        <w:rPr>
          <w:rFonts w:hint="eastAsia"/>
          <w:sz w:val="28"/>
          <w:szCs w:val="28"/>
        </w:rPr>
        <w:t>（三）价格文件（加盖公章）</w:t>
      </w:r>
    </w:p>
    <w:p>
      <w:pPr>
        <w:numPr>
          <w:ilvl w:val="0"/>
          <w:numId w:val="10"/>
        </w:numPr>
        <w:ind w:left="0" w:firstLine="560" w:firstLineChars="200"/>
        <w:rPr>
          <w:rFonts w:ascii="宋体" w:hAnsi="宋体" w:cs="Arial"/>
          <w:color w:val="000000"/>
          <w:sz w:val="28"/>
          <w:szCs w:val="28"/>
        </w:rPr>
      </w:pPr>
      <w:r>
        <w:rPr>
          <w:rFonts w:hint="eastAsia" w:ascii="宋体" w:hAnsi="宋体" w:cs="Arial"/>
          <w:color w:val="000000"/>
          <w:sz w:val="28"/>
          <w:szCs w:val="28"/>
        </w:rPr>
        <w:t>报价一览表：（格式见附件1）</w:t>
      </w:r>
    </w:p>
    <w:p>
      <w:pPr>
        <w:numPr>
          <w:ilvl w:val="0"/>
          <w:numId w:val="10"/>
        </w:numPr>
        <w:ind w:left="0" w:firstLine="560" w:firstLineChars="200"/>
        <w:rPr>
          <w:rFonts w:ascii="宋体" w:hAnsi="宋体" w:cs="Arial"/>
          <w:color w:val="000000"/>
          <w:sz w:val="28"/>
          <w:szCs w:val="28"/>
        </w:rPr>
      </w:pPr>
      <w:r>
        <w:rPr>
          <w:rFonts w:hint="eastAsia" w:ascii="宋体" w:hAnsi="宋体" w:cs="Arial"/>
          <w:color w:val="000000"/>
          <w:sz w:val="28"/>
          <w:szCs w:val="28"/>
        </w:rPr>
        <w:t>报价明细表：采用工程量清单计价，按本竞选文件中列明的工程量清单报价，并以此作为结算依据，包括但不限于工程量清单各项目单价及综合总报价，并注明未含税总价、税率及含税总价。</w:t>
      </w:r>
    </w:p>
    <w:p>
      <w:pPr>
        <w:ind w:firstLine="562" w:firstLineChars="200"/>
        <w:rPr>
          <w:b/>
          <w:sz w:val="28"/>
          <w:szCs w:val="28"/>
        </w:rPr>
      </w:pPr>
      <w:r>
        <w:rPr>
          <w:rFonts w:hint="eastAsia"/>
          <w:b/>
          <w:sz w:val="28"/>
          <w:szCs w:val="28"/>
        </w:rPr>
        <w:t>九、评标方法</w:t>
      </w:r>
    </w:p>
    <w:p>
      <w:pPr>
        <w:ind w:firstLine="560" w:firstLineChars="200"/>
        <w:rPr>
          <w:sz w:val="28"/>
          <w:szCs w:val="28"/>
        </w:rPr>
      </w:pPr>
      <w:r>
        <w:rPr>
          <w:rFonts w:hint="eastAsia"/>
          <w:sz w:val="28"/>
          <w:szCs w:val="28"/>
        </w:rPr>
        <w:t>本项目采用经评审的最低投标价法确定中标候选人。同时通过投标人资格审查（见附件</w:t>
      </w:r>
      <w:r>
        <w:rPr>
          <w:sz w:val="28"/>
          <w:szCs w:val="28"/>
        </w:rPr>
        <w:t>5</w:t>
      </w:r>
      <w:r>
        <w:rPr>
          <w:rFonts w:hint="eastAsia"/>
          <w:sz w:val="28"/>
          <w:szCs w:val="28"/>
        </w:rPr>
        <w:t>）和投标文件有效性审查（见附件</w:t>
      </w:r>
      <w:r>
        <w:rPr>
          <w:sz w:val="28"/>
          <w:szCs w:val="28"/>
        </w:rPr>
        <w:t>6</w:t>
      </w:r>
      <w:r>
        <w:rPr>
          <w:rFonts w:hint="eastAsia"/>
          <w:sz w:val="28"/>
          <w:szCs w:val="28"/>
        </w:rPr>
        <w:t>）后，各投标人按有效投标报价由低至高的顺序依次排列，排名第一为第一中标候选人。投标人实行信用评价管理，具体见附件</w:t>
      </w:r>
      <w:r>
        <w:rPr>
          <w:sz w:val="28"/>
          <w:szCs w:val="28"/>
        </w:rPr>
        <w:t>7</w:t>
      </w:r>
      <w:r>
        <w:rPr>
          <w:rFonts w:hint="eastAsia"/>
          <w:sz w:val="28"/>
          <w:szCs w:val="28"/>
        </w:rPr>
        <w:t>和附件</w:t>
      </w:r>
      <w:r>
        <w:rPr>
          <w:sz w:val="28"/>
          <w:szCs w:val="28"/>
        </w:rPr>
        <w:t>8</w:t>
      </w:r>
      <w:r>
        <w:rPr>
          <w:rFonts w:hint="eastAsia"/>
          <w:sz w:val="28"/>
          <w:szCs w:val="28"/>
        </w:rPr>
        <w:t>。</w:t>
      </w:r>
    </w:p>
    <w:p>
      <w:pPr>
        <w:ind w:firstLine="562" w:firstLineChars="200"/>
        <w:rPr>
          <w:rFonts w:ascii="宋体" w:hAnsi="宋体" w:cs="Arial"/>
          <w:b/>
          <w:color w:val="000000"/>
          <w:sz w:val="28"/>
          <w:szCs w:val="28"/>
        </w:rPr>
      </w:pPr>
      <w:r>
        <w:rPr>
          <w:rFonts w:hint="eastAsia" w:ascii="宋体" w:hAnsi="宋体" w:cs="Arial"/>
          <w:b/>
          <w:color w:val="000000"/>
          <w:sz w:val="28"/>
          <w:szCs w:val="28"/>
        </w:rPr>
        <w:t>十、勘踏现场</w:t>
      </w:r>
    </w:p>
    <w:p>
      <w:pPr>
        <w:ind w:firstLine="560" w:firstLineChars="20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20</w:t>
      </w:r>
      <w:r>
        <w:rPr>
          <w:sz w:val="28"/>
          <w:szCs w:val="28"/>
        </w:rPr>
        <w:t>20</w:t>
      </w:r>
      <w:r>
        <w:rPr>
          <w:rFonts w:hint="eastAsia"/>
          <w:sz w:val="28"/>
          <w:szCs w:val="28"/>
        </w:rPr>
        <w:t>年</w:t>
      </w:r>
      <w:r>
        <w:rPr>
          <w:sz w:val="28"/>
          <w:szCs w:val="28"/>
        </w:rPr>
        <w:t>12</w:t>
      </w:r>
      <w:r>
        <w:rPr>
          <w:rFonts w:hint="eastAsia"/>
          <w:sz w:val="28"/>
          <w:szCs w:val="28"/>
        </w:rPr>
        <w:t>月</w:t>
      </w:r>
      <w:r>
        <w:rPr>
          <w:sz w:val="28"/>
          <w:szCs w:val="28"/>
        </w:rPr>
        <w:t>24</w:t>
      </w:r>
      <w:r>
        <w:rPr>
          <w:rFonts w:hint="eastAsia"/>
          <w:sz w:val="28"/>
          <w:szCs w:val="28"/>
        </w:rPr>
        <w:t>日</w:t>
      </w:r>
      <w:r>
        <w:rPr>
          <w:sz w:val="28"/>
          <w:szCs w:val="28"/>
        </w:rPr>
        <w:t>10</w:t>
      </w:r>
      <w:r>
        <w:rPr>
          <w:rFonts w:hint="eastAsia"/>
          <w:sz w:val="28"/>
          <w:szCs w:val="28"/>
        </w:rPr>
        <w:t>:0</w:t>
      </w:r>
      <w:r>
        <w:rPr>
          <w:sz w:val="28"/>
          <w:szCs w:val="28"/>
        </w:rPr>
        <w:t>0</w:t>
      </w:r>
      <w:r>
        <w:rPr>
          <w:rFonts w:hint="eastAsia"/>
          <w:sz w:val="28"/>
          <w:szCs w:val="28"/>
        </w:rPr>
        <w:t>时，集中地点：广州市番禺区大学城明志街1号信息枢纽楼一楼西门。勘踏现场联系人周工，联系电话：</w:t>
      </w:r>
      <w:r>
        <w:rPr>
          <w:sz w:val="28"/>
          <w:szCs w:val="28"/>
        </w:rPr>
        <w:t>020-39302052</w:t>
      </w:r>
      <w:r>
        <w:rPr>
          <w:rFonts w:hint="eastAsia"/>
          <w:sz w:val="28"/>
          <w:szCs w:val="28"/>
        </w:rPr>
        <w:t>。投标人未在规定时间勘踏现场的，甲方不再另行组织，由投标人自行前往勘踏。</w:t>
      </w:r>
    </w:p>
    <w:p>
      <w:pPr>
        <w:ind w:firstLine="562" w:firstLineChars="200"/>
        <w:rPr>
          <w:rFonts w:ascii="宋体" w:hAnsi="宋体" w:cs="Arial"/>
          <w:b/>
          <w:color w:val="000000"/>
          <w:sz w:val="28"/>
          <w:szCs w:val="28"/>
        </w:rPr>
      </w:pPr>
      <w:r>
        <w:rPr>
          <w:rFonts w:hint="eastAsia" w:ascii="宋体" w:hAnsi="宋体" w:cs="Arial"/>
          <w:b/>
          <w:color w:val="000000"/>
          <w:sz w:val="28"/>
          <w:szCs w:val="28"/>
        </w:rPr>
        <w:t>十一、递交投标文件</w:t>
      </w:r>
    </w:p>
    <w:p>
      <w:pPr>
        <w:ind w:firstLine="560" w:firstLineChars="200"/>
        <w:rPr>
          <w:rFonts w:ascii="宋体" w:hAnsi="宋体" w:cs="Arial"/>
          <w:color w:val="000000"/>
          <w:sz w:val="28"/>
          <w:szCs w:val="28"/>
        </w:rPr>
      </w:pPr>
      <w:r>
        <w:rPr>
          <w:rFonts w:hint="eastAsia" w:ascii="宋体" w:hAnsi="宋体" w:cs="Arial"/>
          <w:color w:val="000000"/>
          <w:sz w:val="28"/>
          <w:szCs w:val="28"/>
        </w:rPr>
        <w:t>（一）投标单位以密封的形式（一式一份，无需装订）提供投标文件到：广州市番禺区大学城明志街1号信息枢纽楼9楼采购合同部，采购方接受现场递交或邮寄两种方式。</w:t>
      </w:r>
    </w:p>
    <w:p>
      <w:pPr>
        <w:ind w:firstLine="560" w:firstLineChars="200"/>
        <w:rPr>
          <w:rFonts w:ascii="宋体" w:hAnsi="宋体" w:cs="Arial"/>
          <w:color w:val="000000"/>
          <w:sz w:val="28"/>
          <w:szCs w:val="28"/>
        </w:rPr>
      </w:pPr>
      <w:r>
        <w:rPr>
          <w:rFonts w:hint="eastAsia" w:ascii="宋体" w:hAnsi="宋体" w:cs="Arial"/>
          <w:color w:val="000000"/>
          <w:sz w:val="28"/>
          <w:szCs w:val="28"/>
        </w:rPr>
        <w:t>（二）投标文件递交截止时间：20</w:t>
      </w:r>
      <w:r>
        <w:rPr>
          <w:rFonts w:ascii="宋体" w:hAnsi="宋体" w:cs="Arial"/>
          <w:color w:val="000000"/>
          <w:sz w:val="28"/>
          <w:szCs w:val="28"/>
        </w:rPr>
        <w:t>20</w:t>
      </w:r>
      <w:r>
        <w:rPr>
          <w:rFonts w:hint="eastAsia" w:ascii="宋体" w:hAnsi="宋体" w:cs="Arial"/>
          <w:color w:val="000000"/>
          <w:sz w:val="28"/>
          <w:szCs w:val="28"/>
        </w:rPr>
        <w:t>年</w:t>
      </w:r>
      <w:r>
        <w:rPr>
          <w:rFonts w:ascii="宋体" w:hAnsi="宋体" w:cs="Arial"/>
          <w:color w:val="000000"/>
          <w:sz w:val="28"/>
          <w:szCs w:val="28"/>
        </w:rPr>
        <w:t>1</w:t>
      </w:r>
      <w:r>
        <w:rPr>
          <w:rFonts w:hint="eastAsia" w:ascii="宋体" w:hAnsi="宋体" w:cs="Arial"/>
          <w:color w:val="000000"/>
          <w:sz w:val="28"/>
          <w:szCs w:val="28"/>
        </w:rPr>
        <w:t>月</w:t>
      </w:r>
      <w:r>
        <w:rPr>
          <w:rFonts w:ascii="宋体" w:hAnsi="宋体" w:cs="Arial"/>
          <w:color w:val="000000"/>
          <w:sz w:val="28"/>
          <w:szCs w:val="28"/>
        </w:rPr>
        <w:t>4</w:t>
      </w:r>
      <w:r>
        <w:rPr>
          <w:rFonts w:hint="eastAsia" w:ascii="宋体" w:hAnsi="宋体" w:cs="Arial"/>
          <w:color w:val="000000"/>
          <w:sz w:val="28"/>
          <w:szCs w:val="28"/>
        </w:rPr>
        <w:t>日北京时间</w:t>
      </w:r>
      <w:r>
        <w:rPr>
          <w:rFonts w:ascii="宋体" w:hAnsi="宋体" w:cs="Arial"/>
          <w:color w:val="000000"/>
          <w:sz w:val="28"/>
          <w:szCs w:val="28"/>
        </w:rPr>
        <w:t>15</w:t>
      </w:r>
      <w:r>
        <w:rPr>
          <w:rFonts w:hint="eastAsia" w:ascii="宋体" w:hAnsi="宋体" w:cs="Arial"/>
          <w:color w:val="000000"/>
          <w:sz w:val="28"/>
          <w:szCs w:val="28"/>
        </w:rPr>
        <w:t>时</w:t>
      </w:r>
      <w:r>
        <w:rPr>
          <w:rFonts w:ascii="宋体" w:hAnsi="宋体" w:cs="Arial"/>
          <w:color w:val="000000"/>
          <w:sz w:val="28"/>
          <w:szCs w:val="28"/>
        </w:rPr>
        <w:t>30</w:t>
      </w:r>
      <w:r>
        <w:rPr>
          <w:rFonts w:hint="eastAsia" w:ascii="宋体" w:hAnsi="宋体" w:cs="Arial"/>
          <w:color w:val="000000"/>
          <w:sz w:val="28"/>
          <w:szCs w:val="28"/>
        </w:rPr>
        <w:t>分前。递交的投标文件或投标文件信封未密封，或未在骑缝处盖章或签字，或逾期送达的采购方有权不予受理。</w:t>
      </w:r>
    </w:p>
    <w:p>
      <w:pPr>
        <w:ind w:firstLine="562" w:firstLineChars="200"/>
        <w:rPr>
          <w:rFonts w:ascii="宋体" w:hAnsi="宋体" w:cs="Arial"/>
          <w:b/>
          <w:color w:val="000000"/>
          <w:sz w:val="28"/>
          <w:szCs w:val="28"/>
        </w:rPr>
      </w:pPr>
      <w:r>
        <w:rPr>
          <w:rFonts w:ascii="宋体" w:hAnsi="宋体" w:cs="Arial"/>
          <w:b/>
          <w:color w:val="000000"/>
          <w:sz w:val="28"/>
          <w:szCs w:val="28"/>
        </w:rPr>
        <w:t>十</w:t>
      </w:r>
      <w:r>
        <w:rPr>
          <w:rFonts w:hint="eastAsia" w:ascii="宋体" w:hAnsi="宋体" w:cs="Arial"/>
          <w:b/>
          <w:color w:val="000000"/>
          <w:sz w:val="28"/>
          <w:szCs w:val="28"/>
        </w:rPr>
        <w:t>二、</w:t>
      </w:r>
      <w:r>
        <w:rPr>
          <w:rFonts w:hint="eastAsia" w:ascii="宋体" w:hAnsi="宋体" w:cs="Arial"/>
          <w:color w:val="000000"/>
          <w:sz w:val="28"/>
          <w:szCs w:val="28"/>
        </w:rPr>
        <w:t>本竞选文件在广东省招标投标监管网（网址：</w:t>
      </w:r>
      <w:r>
        <w:rPr>
          <w:rFonts w:ascii="宋体" w:hAnsi="宋体" w:cs="Arial"/>
          <w:color w:val="000000"/>
          <w:sz w:val="28"/>
          <w:szCs w:val="28"/>
        </w:rPr>
        <w:t>http://zbtb.gd.gov.cn/login）</w:t>
      </w:r>
      <w:r>
        <w:rPr>
          <w:rFonts w:hint="eastAsia" w:ascii="宋体" w:hAnsi="宋体" w:cs="Arial"/>
          <w:color w:val="000000"/>
          <w:sz w:val="28"/>
          <w:szCs w:val="28"/>
        </w:rPr>
        <w:t>、广州大学城投资经营管理有限公司网站（网址：</w:t>
      </w:r>
      <w:r>
        <w:rPr>
          <w:rFonts w:ascii="宋体" w:hAnsi="宋体" w:cs="Arial"/>
          <w:color w:val="000000"/>
          <w:sz w:val="28"/>
          <w:szCs w:val="28"/>
        </w:rPr>
        <w:t>https://www.gzuci.com/</w:t>
      </w:r>
      <w:r>
        <w:rPr>
          <w:rFonts w:hint="eastAsia" w:ascii="宋体" w:hAnsi="宋体" w:cs="Arial"/>
          <w:color w:val="000000"/>
          <w:sz w:val="28"/>
          <w:szCs w:val="28"/>
        </w:rPr>
        <w:t>）同时发布。本竞选文件在各媒体发布的文本如有不同之处，以在广州大学城投资经营管理有限公司网站发布的文本为准。</w:t>
      </w:r>
    </w:p>
    <w:p>
      <w:pPr>
        <w:ind w:firstLine="562" w:firstLineChars="200"/>
        <w:rPr>
          <w:rFonts w:ascii="宋体" w:hAnsi="宋体" w:cs="Arial"/>
          <w:b/>
          <w:color w:val="000000"/>
          <w:sz w:val="28"/>
          <w:szCs w:val="28"/>
        </w:rPr>
      </w:pPr>
      <w:r>
        <w:rPr>
          <w:rFonts w:hint="eastAsia" w:ascii="宋体" w:hAnsi="宋体" w:cs="Arial"/>
          <w:b/>
          <w:color w:val="000000"/>
          <w:sz w:val="28"/>
          <w:szCs w:val="28"/>
        </w:rPr>
        <w:t>十三、采购人地址和联系方式</w:t>
      </w:r>
    </w:p>
    <w:p>
      <w:pPr>
        <w:ind w:firstLine="560" w:firstLineChars="200"/>
        <w:rPr>
          <w:rFonts w:ascii="宋体" w:hAnsi="宋体" w:cs="Arial"/>
          <w:color w:val="000000"/>
          <w:sz w:val="28"/>
          <w:szCs w:val="28"/>
        </w:rPr>
      </w:pPr>
      <w:r>
        <w:rPr>
          <w:rFonts w:hint="eastAsia" w:ascii="宋体" w:hAnsi="宋体" w:cs="Arial"/>
          <w:color w:val="000000"/>
          <w:sz w:val="28"/>
          <w:szCs w:val="28"/>
        </w:rPr>
        <w:t>采购人：广州大学城投资经营管理有限公司</w:t>
      </w:r>
    </w:p>
    <w:p>
      <w:pPr>
        <w:ind w:firstLine="560" w:firstLineChars="200"/>
        <w:rPr>
          <w:rFonts w:ascii="宋体" w:hAnsi="宋体" w:cs="Arial"/>
          <w:color w:val="000000"/>
          <w:sz w:val="28"/>
          <w:szCs w:val="28"/>
        </w:rPr>
      </w:pPr>
      <w:r>
        <w:rPr>
          <w:rFonts w:hint="eastAsia" w:ascii="宋体" w:hAnsi="宋体" w:cs="Arial"/>
          <w:color w:val="000000"/>
          <w:sz w:val="28"/>
          <w:szCs w:val="28"/>
        </w:rPr>
        <w:t>联系地址：广州市番禺区大学城明志街</w:t>
      </w:r>
      <w:r>
        <w:rPr>
          <w:rFonts w:ascii="Arial" w:hAnsi="Arial" w:cs="Arial"/>
          <w:color w:val="000000"/>
          <w:sz w:val="28"/>
          <w:szCs w:val="28"/>
        </w:rPr>
        <w:t>1</w:t>
      </w:r>
      <w:r>
        <w:rPr>
          <w:rFonts w:hint="eastAsia" w:ascii="宋体" w:hAnsi="宋体" w:cs="Arial"/>
          <w:color w:val="000000"/>
          <w:sz w:val="28"/>
          <w:szCs w:val="28"/>
        </w:rPr>
        <w:t>号信息枢纽楼9楼</w:t>
      </w:r>
    </w:p>
    <w:p>
      <w:pPr>
        <w:ind w:firstLine="560" w:firstLineChars="200"/>
        <w:rPr>
          <w:rFonts w:ascii="Arial" w:hAnsi="Arial" w:cs="Arial"/>
          <w:color w:val="000000"/>
          <w:sz w:val="28"/>
          <w:szCs w:val="28"/>
        </w:rPr>
      </w:pPr>
      <w:r>
        <w:rPr>
          <w:rFonts w:hint="eastAsia" w:ascii="宋体" w:hAnsi="宋体" w:cs="Arial"/>
          <w:color w:val="000000"/>
          <w:sz w:val="28"/>
          <w:szCs w:val="28"/>
        </w:rPr>
        <w:t>联系人：李工</w:t>
      </w:r>
    </w:p>
    <w:p>
      <w:pPr>
        <w:ind w:firstLine="560" w:firstLineChars="200"/>
        <w:rPr>
          <w:rFonts w:ascii="Arial" w:hAnsi="Arial" w:cs="Arial"/>
          <w:color w:val="000000"/>
          <w:sz w:val="28"/>
          <w:szCs w:val="28"/>
        </w:rPr>
      </w:pPr>
      <w:r>
        <w:rPr>
          <w:rFonts w:hint="eastAsia" w:ascii="宋体" w:hAnsi="宋体" w:cs="Arial"/>
          <w:color w:val="000000"/>
          <w:sz w:val="28"/>
          <w:szCs w:val="28"/>
        </w:rPr>
        <w:t>联系电话：0</w:t>
      </w:r>
      <w:r>
        <w:rPr>
          <w:rFonts w:ascii="宋体" w:hAnsi="宋体" w:cs="Arial"/>
          <w:color w:val="000000"/>
          <w:sz w:val="28"/>
          <w:szCs w:val="28"/>
        </w:rPr>
        <w:t>20-39302078</w:t>
      </w:r>
    </w:p>
    <w:p>
      <w:pPr>
        <w:rPr>
          <w:rFonts w:ascii="宋体" w:hAnsi="宋体" w:cs="Arial"/>
          <w:color w:val="000000"/>
          <w:sz w:val="28"/>
          <w:szCs w:val="28"/>
        </w:rPr>
      </w:pPr>
    </w:p>
    <w:p>
      <w:pPr>
        <w:widowControl/>
        <w:jc w:val="left"/>
        <w:rPr>
          <w:rFonts w:ascii="宋体" w:hAnsi="宋体" w:cs="Arial"/>
          <w:color w:val="000000"/>
          <w:sz w:val="28"/>
          <w:szCs w:val="28"/>
        </w:rPr>
      </w:pPr>
      <w:r>
        <w:rPr>
          <w:rFonts w:ascii="宋体" w:hAnsi="宋体" w:cs="Arial"/>
          <w:color w:val="000000"/>
          <w:sz w:val="28"/>
          <w:szCs w:val="28"/>
        </w:rPr>
        <w:br w:type="page"/>
      </w:r>
    </w:p>
    <w:p>
      <w:pPr>
        <w:rPr>
          <w:rFonts w:ascii="宋体" w:hAnsi="宋体" w:cs="Arial"/>
          <w:color w:val="000000"/>
          <w:sz w:val="28"/>
          <w:szCs w:val="28"/>
        </w:rPr>
      </w:pPr>
    </w:p>
    <w:p>
      <w:pPr>
        <w:rPr>
          <w:rFonts w:ascii="宋体" w:hAnsi="宋体" w:cs="Arial"/>
          <w:color w:val="000000"/>
          <w:sz w:val="28"/>
          <w:szCs w:val="28"/>
        </w:rPr>
      </w:pPr>
      <w:r>
        <w:rPr>
          <w:rFonts w:hint="eastAsia" w:ascii="宋体" w:hAnsi="宋体" w:cs="Arial"/>
          <w:color w:val="000000"/>
          <w:sz w:val="28"/>
          <w:szCs w:val="28"/>
        </w:rPr>
        <w:t>附件：1、报价一览表</w:t>
      </w:r>
    </w:p>
    <w:p>
      <w:pPr>
        <w:ind w:firstLine="840" w:firstLineChars="300"/>
        <w:rPr>
          <w:rFonts w:ascii="宋体" w:hAnsi="宋体" w:cs="Arial"/>
          <w:color w:val="000000"/>
          <w:sz w:val="28"/>
          <w:szCs w:val="28"/>
        </w:rPr>
      </w:pPr>
      <w:r>
        <w:rPr>
          <w:rFonts w:ascii="宋体" w:hAnsi="宋体" w:cs="Arial"/>
          <w:color w:val="000000"/>
          <w:sz w:val="28"/>
          <w:szCs w:val="28"/>
        </w:rPr>
        <w:t>2</w:t>
      </w:r>
      <w:r>
        <w:rPr>
          <w:rFonts w:hint="eastAsia" w:ascii="宋体" w:hAnsi="宋体" w:cs="Arial"/>
          <w:color w:val="000000"/>
          <w:sz w:val="28"/>
          <w:szCs w:val="28"/>
        </w:rPr>
        <w:t>、供应商调查表</w:t>
      </w:r>
    </w:p>
    <w:p>
      <w:pPr>
        <w:ind w:firstLine="840" w:firstLineChars="300"/>
        <w:rPr>
          <w:rFonts w:ascii="宋体" w:hAnsi="宋体" w:cs="Arial"/>
          <w:color w:val="000000"/>
          <w:sz w:val="28"/>
          <w:szCs w:val="28"/>
        </w:rPr>
      </w:pPr>
      <w:r>
        <w:rPr>
          <w:rFonts w:hint="eastAsia" w:ascii="宋体" w:hAnsi="宋体" w:cs="Arial"/>
          <w:color w:val="000000"/>
          <w:sz w:val="28"/>
          <w:szCs w:val="28"/>
        </w:rPr>
        <w:t>3、法定代表人身份证明书</w:t>
      </w:r>
    </w:p>
    <w:p>
      <w:pPr>
        <w:ind w:firstLine="840" w:firstLineChars="300"/>
        <w:rPr>
          <w:rFonts w:ascii="宋体" w:hAnsi="宋体" w:cs="Arial"/>
          <w:color w:val="000000"/>
          <w:sz w:val="28"/>
          <w:szCs w:val="28"/>
        </w:rPr>
      </w:pPr>
      <w:r>
        <w:rPr>
          <w:rFonts w:hint="eastAsia" w:ascii="宋体" w:hAnsi="宋体" w:cs="Arial"/>
          <w:color w:val="000000"/>
          <w:sz w:val="28"/>
          <w:szCs w:val="28"/>
        </w:rPr>
        <w:t>4、法定代表人授权委托证明书</w:t>
      </w:r>
    </w:p>
    <w:p>
      <w:pPr>
        <w:ind w:firstLine="840" w:firstLineChars="300"/>
        <w:rPr>
          <w:rFonts w:ascii="宋体" w:hAnsi="宋体" w:cs="Arial"/>
          <w:color w:val="000000"/>
          <w:sz w:val="28"/>
          <w:szCs w:val="28"/>
        </w:rPr>
      </w:pPr>
      <w:r>
        <w:rPr>
          <w:rFonts w:hint="eastAsia" w:ascii="宋体" w:hAnsi="宋体" w:cs="Arial"/>
          <w:color w:val="000000"/>
          <w:sz w:val="28"/>
          <w:szCs w:val="28"/>
        </w:rPr>
        <w:t>5、投标人资格审查表</w:t>
      </w:r>
    </w:p>
    <w:p>
      <w:pPr>
        <w:ind w:firstLine="840" w:firstLineChars="300"/>
        <w:rPr>
          <w:rFonts w:ascii="宋体" w:hAnsi="宋体" w:cs="Arial"/>
          <w:color w:val="000000"/>
          <w:sz w:val="28"/>
          <w:szCs w:val="28"/>
        </w:rPr>
      </w:pPr>
      <w:r>
        <w:rPr>
          <w:rFonts w:hint="eastAsia" w:ascii="宋体" w:hAnsi="宋体" w:cs="Arial"/>
          <w:color w:val="000000"/>
          <w:sz w:val="28"/>
          <w:szCs w:val="28"/>
        </w:rPr>
        <w:t>6、投标文件有效性审查表</w:t>
      </w:r>
    </w:p>
    <w:p>
      <w:pPr>
        <w:ind w:firstLine="840" w:firstLineChars="300"/>
        <w:rPr>
          <w:rFonts w:ascii="宋体" w:hAnsi="宋体" w:cs="Arial"/>
          <w:color w:val="000000"/>
          <w:sz w:val="28"/>
          <w:szCs w:val="28"/>
        </w:rPr>
      </w:pPr>
      <w:r>
        <w:rPr>
          <w:rFonts w:hint="eastAsia" w:ascii="宋体" w:hAnsi="宋体" w:cs="Arial"/>
          <w:color w:val="000000"/>
          <w:sz w:val="28"/>
          <w:szCs w:val="28"/>
        </w:rPr>
        <w:t>7、公开竞选供应商信用评价</w:t>
      </w:r>
    </w:p>
    <w:p>
      <w:pPr>
        <w:ind w:firstLine="840" w:firstLineChars="300"/>
        <w:rPr>
          <w:rFonts w:ascii="宋体" w:hAnsi="宋体" w:cs="Arial"/>
          <w:color w:val="000000"/>
          <w:sz w:val="28"/>
          <w:szCs w:val="28"/>
        </w:rPr>
      </w:pPr>
      <w:r>
        <w:rPr>
          <w:rFonts w:hint="eastAsia" w:ascii="宋体" w:hAnsi="宋体" w:cs="Arial"/>
          <w:color w:val="000000"/>
          <w:sz w:val="28"/>
          <w:szCs w:val="28"/>
        </w:rPr>
        <w:t>8、供应商信用指标及评价标准</w:t>
      </w:r>
    </w:p>
    <w:p>
      <w:pPr>
        <w:pStyle w:val="5"/>
        <w:spacing w:line="360" w:lineRule="auto"/>
        <w:ind w:left="0" w:leftChars="0" w:right="1120" w:firstLine="2520" w:firstLineChars="900"/>
        <w:rPr>
          <w:sz w:val="28"/>
          <w:szCs w:val="28"/>
        </w:rPr>
      </w:pPr>
    </w:p>
    <w:p>
      <w:pPr>
        <w:pStyle w:val="5"/>
        <w:spacing w:line="360" w:lineRule="auto"/>
        <w:ind w:left="0" w:leftChars="0" w:right="1120" w:firstLine="2520" w:firstLineChars="900"/>
        <w:rPr>
          <w:sz w:val="28"/>
          <w:szCs w:val="28"/>
        </w:rPr>
      </w:pPr>
    </w:p>
    <w:p>
      <w:pPr>
        <w:pStyle w:val="5"/>
        <w:spacing w:line="360" w:lineRule="auto"/>
        <w:ind w:left="0" w:leftChars="0" w:right="1120" w:firstLine="2520" w:firstLineChars="900"/>
        <w:rPr>
          <w:sz w:val="28"/>
          <w:szCs w:val="28"/>
        </w:rPr>
      </w:pPr>
      <w:r>
        <w:rPr>
          <w:rFonts w:hint="eastAsia"/>
          <w:sz w:val="28"/>
          <w:szCs w:val="28"/>
        </w:rPr>
        <w:t>采购人：广州大学城投资经营管理有限公司</w:t>
      </w:r>
    </w:p>
    <w:p>
      <w:pPr>
        <w:spacing w:line="360" w:lineRule="auto"/>
        <w:ind w:firstLine="4760" w:firstLineChars="1700"/>
        <w:rPr>
          <w:sz w:val="28"/>
          <w:szCs w:val="28"/>
        </w:rPr>
      </w:pPr>
      <w:r>
        <w:rPr>
          <w:rFonts w:hint="eastAsia"/>
          <w:sz w:val="28"/>
          <w:szCs w:val="28"/>
        </w:rPr>
        <w:t>20</w:t>
      </w:r>
      <w:r>
        <w:rPr>
          <w:sz w:val="28"/>
          <w:szCs w:val="28"/>
        </w:rPr>
        <w:t>20</w:t>
      </w:r>
      <w:r>
        <w:rPr>
          <w:rFonts w:hint="eastAsia"/>
          <w:sz w:val="28"/>
          <w:szCs w:val="28"/>
        </w:rPr>
        <w:t>年</w:t>
      </w:r>
      <w:r>
        <w:rPr>
          <w:sz w:val="28"/>
          <w:szCs w:val="28"/>
        </w:rPr>
        <w:t>12</w:t>
      </w:r>
      <w:r>
        <w:rPr>
          <w:rFonts w:hint="eastAsia"/>
          <w:sz w:val="28"/>
          <w:szCs w:val="28"/>
        </w:rPr>
        <w:t>月</w:t>
      </w:r>
      <w:r>
        <w:rPr>
          <w:sz w:val="28"/>
          <w:szCs w:val="28"/>
        </w:rPr>
        <w:t>21</w:t>
      </w:r>
      <w:r>
        <w:rPr>
          <w:rFonts w:hint="eastAsia"/>
          <w:sz w:val="28"/>
          <w:szCs w:val="28"/>
        </w:rPr>
        <w:t>日</w:t>
      </w:r>
    </w:p>
    <w:p>
      <w:pPr>
        <w:spacing w:line="400" w:lineRule="exact"/>
        <w:rPr>
          <w:rFonts w:ascii="宋体" w:hAnsi="宋体" w:cs="Arial"/>
          <w:color w:val="000000"/>
          <w:sz w:val="30"/>
          <w:szCs w:val="30"/>
        </w:rPr>
      </w:pPr>
    </w:p>
    <w:p>
      <w:pPr>
        <w:widowControl/>
        <w:jc w:val="left"/>
        <w:rPr>
          <w:rFonts w:ascii="宋体" w:hAnsi="宋体" w:cs="Arial"/>
          <w:color w:val="000000"/>
          <w:sz w:val="30"/>
          <w:szCs w:val="30"/>
        </w:rPr>
      </w:pPr>
      <w:r>
        <w:rPr>
          <w:rFonts w:ascii="宋体" w:hAnsi="宋体" w:cs="Arial"/>
          <w:color w:val="000000"/>
          <w:sz w:val="30"/>
          <w:szCs w:val="30"/>
        </w:rPr>
        <w:br w:type="page"/>
      </w:r>
    </w:p>
    <w:p>
      <w:pPr>
        <w:spacing w:line="400" w:lineRule="exact"/>
        <w:rPr>
          <w:rFonts w:hAnsi="宋体"/>
          <w:b/>
          <w:sz w:val="28"/>
          <w:szCs w:val="28"/>
        </w:rPr>
      </w:pPr>
      <w:r>
        <w:rPr>
          <w:rFonts w:hint="eastAsia" w:ascii="宋体" w:hAnsi="宋体" w:cs="Arial"/>
          <w:color w:val="000000"/>
          <w:sz w:val="30"/>
          <w:szCs w:val="30"/>
        </w:rPr>
        <w:t>附件1</w:t>
      </w:r>
    </w:p>
    <w:p>
      <w:pPr>
        <w:pStyle w:val="7"/>
        <w:ind w:firstLine="0" w:firstLineChars="0"/>
        <w:jc w:val="center"/>
        <w:rPr>
          <w:rFonts w:asciiTheme="minorEastAsia" w:hAnsiTheme="minorEastAsia" w:eastAsiaTheme="minorEastAsia"/>
          <w:b/>
          <w:sz w:val="28"/>
          <w:szCs w:val="28"/>
        </w:rPr>
      </w:pPr>
      <w:r>
        <w:rPr>
          <w:rFonts w:asciiTheme="minorEastAsia" w:hAnsiTheme="minorEastAsia" w:eastAsiaTheme="minorEastAsia"/>
          <w:b/>
          <w:sz w:val="28"/>
          <w:szCs w:val="28"/>
        </w:rPr>
        <w:t>报价一览表</w:t>
      </w:r>
    </w:p>
    <w:p>
      <w:pPr>
        <w:spacing w:line="360" w:lineRule="auto"/>
        <w:rPr>
          <w:rFonts w:hAnsi="宋体"/>
          <w:szCs w:val="21"/>
        </w:rPr>
      </w:pPr>
      <w:r>
        <w:rPr>
          <w:rFonts w:hint="eastAsia" w:hAnsi="宋体"/>
          <w:szCs w:val="21"/>
        </w:rPr>
        <w:t>项目名称：2#、3#、4#冷站土建类零星维修工程工程</w:t>
      </w:r>
    </w:p>
    <w:tbl>
      <w:tblPr>
        <w:tblStyle w:val="15"/>
        <w:tblW w:w="90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268"/>
        <w:gridCol w:w="2126"/>
        <w:gridCol w:w="3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1" w:hRule="atLeast"/>
          <w:jc w:val="center"/>
        </w:trPr>
        <w:tc>
          <w:tcPr>
            <w:tcW w:w="737" w:type="dxa"/>
            <w:vAlign w:val="center"/>
          </w:tcPr>
          <w:p>
            <w:pPr>
              <w:rPr>
                <w:rFonts w:hAnsi="宋体"/>
                <w:bCs/>
                <w:sz w:val="24"/>
              </w:rPr>
            </w:pPr>
            <w:r>
              <w:rPr>
                <w:rFonts w:hint="eastAsia" w:hAnsi="宋体"/>
                <w:bCs/>
                <w:sz w:val="24"/>
              </w:rPr>
              <w:t>序号</w:t>
            </w:r>
          </w:p>
        </w:tc>
        <w:tc>
          <w:tcPr>
            <w:tcW w:w="2268" w:type="dxa"/>
            <w:vAlign w:val="center"/>
          </w:tcPr>
          <w:p>
            <w:pPr>
              <w:rPr>
                <w:rFonts w:hAnsi="宋体"/>
                <w:bCs/>
                <w:sz w:val="24"/>
              </w:rPr>
            </w:pPr>
            <w:r>
              <w:rPr>
                <w:rFonts w:hint="eastAsia" w:hAnsi="宋体"/>
                <w:bCs/>
                <w:sz w:val="24"/>
              </w:rPr>
              <w:t>项目名称</w:t>
            </w:r>
          </w:p>
        </w:tc>
        <w:tc>
          <w:tcPr>
            <w:tcW w:w="5996" w:type="dxa"/>
            <w:gridSpan w:val="2"/>
            <w:vAlign w:val="center"/>
          </w:tcPr>
          <w:p>
            <w:pPr>
              <w:rPr>
                <w:rFonts w:hAnsi="宋体"/>
                <w:bCs/>
                <w:sz w:val="24"/>
              </w:rPr>
            </w:pPr>
            <w:r>
              <w:rPr>
                <w:rFonts w:hint="eastAsia" w:hAnsi="宋体"/>
                <w:bCs/>
                <w:sz w:val="24"/>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Ansi="宋体"/>
                <w:sz w:val="24"/>
              </w:rPr>
            </w:pPr>
            <w:r>
              <w:rPr>
                <w:rFonts w:hint="eastAsia" w:hAnsi="宋体"/>
                <w:sz w:val="24"/>
              </w:rPr>
              <w:t>1</w:t>
            </w:r>
          </w:p>
        </w:tc>
        <w:tc>
          <w:tcPr>
            <w:tcW w:w="2268" w:type="dxa"/>
            <w:vAlign w:val="center"/>
          </w:tcPr>
          <w:p>
            <w:pPr>
              <w:rPr>
                <w:rFonts w:hAnsi="宋体"/>
                <w:sz w:val="24"/>
              </w:rPr>
            </w:pPr>
            <w:r>
              <w:rPr>
                <w:rFonts w:hint="eastAsia" w:hAnsi="宋体"/>
                <w:sz w:val="24"/>
              </w:rPr>
              <w:t>投标总价</w:t>
            </w:r>
          </w:p>
        </w:tc>
        <w:tc>
          <w:tcPr>
            <w:tcW w:w="5996"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Ansi="宋体"/>
                <w:sz w:val="24"/>
              </w:rPr>
            </w:pPr>
            <w:r>
              <w:rPr>
                <w:rFonts w:hint="eastAsia" w:hAnsi="宋体"/>
                <w:sz w:val="24"/>
              </w:rPr>
              <w:t>2</w:t>
            </w:r>
          </w:p>
        </w:tc>
        <w:tc>
          <w:tcPr>
            <w:tcW w:w="2268" w:type="dxa"/>
            <w:vAlign w:val="center"/>
          </w:tcPr>
          <w:p>
            <w:pPr>
              <w:rPr>
                <w:rFonts w:hAnsi="宋体"/>
                <w:sz w:val="24"/>
              </w:rPr>
            </w:pPr>
            <w:r>
              <w:rPr>
                <w:rFonts w:hint="eastAsia" w:hAnsi="宋体"/>
                <w:sz w:val="24"/>
              </w:rPr>
              <w:t>投标工期</w:t>
            </w:r>
          </w:p>
        </w:tc>
        <w:tc>
          <w:tcPr>
            <w:tcW w:w="599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Ansi="宋体"/>
                <w:sz w:val="24"/>
              </w:rPr>
            </w:pPr>
            <w:r>
              <w:rPr>
                <w:rFonts w:hint="eastAsia" w:hAnsi="宋体"/>
                <w:sz w:val="24"/>
              </w:rPr>
              <w:t>3</w:t>
            </w:r>
          </w:p>
        </w:tc>
        <w:tc>
          <w:tcPr>
            <w:tcW w:w="2268" w:type="dxa"/>
            <w:vAlign w:val="center"/>
          </w:tcPr>
          <w:p>
            <w:pPr>
              <w:rPr>
                <w:rFonts w:hAnsi="宋体"/>
                <w:sz w:val="24"/>
              </w:rPr>
            </w:pPr>
            <w:r>
              <w:rPr>
                <w:rFonts w:hint="eastAsia" w:hAnsi="宋体"/>
                <w:sz w:val="24"/>
              </w:rPr>
              <w:t>工程质量标准</w:t>
            </w:r>
          </w:p>
        </w:tc>
        <w:tc>
          <w:tcPr>
            <w:tcW w:w="599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5" w:hRule="atLeast"/>
          <w:jc w:val="center"/>
        </w:trPr>
        <w:tc>
          <w:tcPr>
            <w:tcW w:w="737" w:type="dxa"/>
            <w:vAlign w:val="center"/>
          </w:tcPr>
          <w:p>
            <w:pPr>
              <w:rPr>
                <w:rFonts w:hAnsi="宋体"/>
                <w:sz w:val="24"/>
              </w:rPr>
            </w:pPr>
            <w:r>
              <w:rPr>
                <w:rFonts w:hint="eastAsia" w:hAnsi="宋体"/>
                <w:sz w:val="24"/>
              </w:rPr>
              <w:t>4</w:t>
            </w:r>
          </w:p>
        </w:tc>
        <w:tc>
          <w:tcPr>
            <w:tcW w:w="2268" w:type="dxa"/>
            <w:vAlign w:val="center"/>
          </w:tcPr>
          <w:p>
            <w:pPr>
              <w:rPr>
                <w:rFonts w:hAnsi="宋体"/>
                <w:sz w:val="24"/>
              </w:rPr>
            </w:pPr>
            <w:r>
              <w:rPr>
                <w:rFonts w:hint="eastAsia" w:hAnsi="宋体"/>
                <w:sz w:val="24"/>
              </w:rPr>
              <w:t>保修期限</w:t>
            </w:r>
          </w:p>
        </w:tc>
        <w:tc>
          <w:tcPr>
            <w:tcW w:w="5996"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737" w:type="dxa"/>
            <w:vMerge w:val="restart"/>
            <w:vAlign w:val="center"/>
          </w:tcPr>
          <w:p>
            <w:pPr>
              <w:rPr>
                <w:rFonts w:hAnsi="宋体"/>
                <w:sz w:val="24"/>
              </w:rPr>
            </w:pPr>
            <w:r>
              <w:rPr>
                <w:rFonts w:hint="eastAsia" w:hAnsi="宋体"/>
                <w:sz w:val="24"/>
              </w:rPr>
              <w:t>5</w:t>
            </w:r>
          </w:p>
        </w:tc>
        <w:tc>
          <w:tcPr>
            <w:tcW w:w="2268" w:type="dxa"/>
            <w:vMerge w:val="restart"/>
            <w:vAlign w:val="center"/>
          </w:tcPr>
          <w:p>
            <w:pPr>
              <w:rPr>
                <w:rFonts w:hAnsi="宋体"/>
                <w:sz w:val="24"/>
              </w:rPr>
            </w:pPr>
            <w:r>
              <w:rPr>
                <w:rFonts w:hint="eastAsia" w:hAnsi="宋体"/>
                <w:sz w:val="24"/>
              </w:rPr>
              <w:t>拟委派的项目</w:t>
            </w:r>
          </w:p>
          <w:p>
            <w:pPr>
              <w:rPr>
                <w:rFonts w:hAnsi="宋体"/>
                <w:sz w:val="24"/>
              </w:rPr>
            </w:pPr>
            <w:r>
              <w:rPr>
                <w:rFonts w:hint="eastAsia" w:hAnsi="宋体"/>
                <w:sz w:val="24"/>
              </w:rPr>
              <w:t>负责人</w:t>
            </w:r>
          </w:p>
        </w:tc>
        <w:tc>
          <w:tcPr>
            <w:tcW w:w="2126" w:type="dxa"/>
            <w:vAlign w:val="center"/>
          </w:tcPr>
          <w:p>
            <w:pPr>
              <w:rPr>
                <w:rFonts w:hAnsi="宋体"/>
                <w:sz w:val="24"/>
              </w:rPr>
            </w:pPr>
            <w:r>
              <w:rPr>
                <w:rFonts w:hint="eastAsia" w:hAnsi="宋体"/>
                <w:sz w:val="24"/>
              </w:rPr>
              <w:t>姓名</w:t>
            </w:r>
          </w:p>
        </w:tc>
        <w:tc>
          <w:tcPr>
            <w:tcW w:w="3870"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737" w:type="dxa"/>
            <w:vMerge w:val="continue"/>
            <w:vAlign w:val="center"/>
          </w:tcPr>
          <w:p>
            <w:pPr>
              <w:rPr>
                <w:rFonts w:hAnsi="宋体"/>
                <w:sz w:val="24"/>
              </w:rPr>
            </w:pPr>
          </w:p>
        </w:tc>
        <w:tc>
          <w:tcPr>
            <w:tcW w:w="2268" w:type="dxa"/>
            <w:vMerge w:val="continue"/>
            <w:vAlign w:val="center"/>
          </w:tcPr>
          <w:p>
            <w:pPr>
              <w:rPr>
                <w:rFonts w:hAnsi="宋体"/>
                <w:sz w:val="24"/>
              </w:rPr>
            </w:pPr>
          </w:p>
        </w:tc>
        <w:tc>
          <w:tcPr>
            <w:tcW w:w="2126" w:type="dxa"/>
            <w:vAlign w:val="center"/>
          </w:tcPr>
          <w:p>
            <w:pPr>
              <w:rPr>
                <w:rFonts w:hAnsi="宋体"/>
                <w:sz w:val="24"/>
              </w:rPr>
            </w:pPr>
            <w:r>
              <w:rPr>
                <w:rFonts w:hint="eastAsia" w:hAnsi="宋体"/>
                <w:sz w:val="24"/>
              </w:rPr>
              <w:t>技术职称</w:t>
            </w:r>
          </w:p>
        </w:tc>
        <w:tc>
          <w:tcPr>
            <w:tcW w:w="3870" w:type="dxa"/>
            <w:vAlign w:val="center"/>
          </w:tcPr>
          <w:p>
            <w:pPr>
              <w:rPr>
                <w:rFonts w:hAnsi="宋体"/>
                <w:sz w:val="24"/>
              </w:rPr>
            </w:pPr>
          </w:p>
        </w:tc>
      </w:tr>
    </w:tbl>
    <w:p>
      <w:pPr>
        <w:rPr>
          <w:rFonts w:hAnsi="宋体"/>
        </w:rPr>
      </w:pPr>
    </w:p>
    <w:p>
      <w:pPr>
        <w:spacing w:line="360" w:lineRule="auto"/>
        <w:rPr>
          <w:rFonts w:hAnsi="宋体"/>
        </w:rPr>
      </w:pPr>
      <w:r>
        <w:rPr>
          <w:rFonts w:hint="eastAsia" w:hAnsi="宋体"/>
        </w:rPr>
        <w:t>注：（1）投标总价为人民币报价。</w:t>
      </w:r>
    </w:p>
    <w:p>
      <w:pPr>
        <w:spacing w:line="360" w:lineRule="auto"/>
        <w:ind w:firstLine="420" w:firstLineChars="200"/>
        <w:rPr>
          <w:rFonts w:hAnsi="宋体"/>
        </w:rPr>
      </w:pPr>
      <w:r>
        <w:rPr>
          <w:rFonts w:hint="eastAsia" w:hAnsi="宋体"/>
        </w:rPr>
        <w:t>（2）投标总价是所有需采购人支付的本次项目采购的金额总数，应包括竞选文件要求的全部内容，投标人完成本项目（如果中标）所必须的</w:t>
      </w:r>
      <w:r>
        <w:rPr>
          <w:rFonts w:hint="eastAsia" w:hAnsi="宋体"/>
          <w:bCs/>
        </w:rPr>
        <w:t>所有成本费用和投标人应承担的一切税费</w:t>
      </w:r>
      <w:r>
        <w:rPr>
          <w:rFonts w:hint="eastAsia" w:hAnsi="宋体"/>
        </w:rPr>
        <w:t>，包括但不限于全部人工费、材料、设备、工具、机具、安装运输、规费、措施费、合理利润、管理费、税费等及清理现场的费用、合同实施过程中应预见和不可预见费用等等。</w:t>
      </w:r>
    </w:p>
    <w:p>
      <w:pPr>
        <w:tabs>
          <w:tab w:val="left" w:pos="8364"/>
        </w:tabs>
        <w:spacing w:line="360" w:lineRule="auto"/>
        <w:ind w:firstLine="420" w:firstLineChars="200"/>
        <w:rPr>
          <w:rFonts w:hAnsi="宋体"/>
          <w:bCs/>
        </w:rPr>
      </w:pPr>
      <w:r>
        <w:rPr>
          <w:rFonts w:hint="eastAsia" w:hAnsi="宋体"/>
        </w:rPr>
        <w:t>（3）若用小写表示的金额和用大写表示的金额不一致，以大写表示的金额为准。</w:t>
      </w:r>
    </w:p>
    <w:p>
      <w:pPr>
        <w:spacing w:line="400" w:lineRule="exact"/>
        <w:rPr>
          <w:rFonts w:hAnsi="宋体"/>
          <w:szCs w:val="21"/>
        </w:rPr>
      </w:pPr>
    </w:p>
    <w:p>
      <w:pPr>
        <w:spacing w:line="400" w:lineRule="exact"/>
        <w:rPr>
          <w:rFonts w:hAnsi="宋体"/>
          <w:szCs w:val="21"/>
        </w:rPr>
      </w:pPr>
    </w:p>
    <w:p>
      <w:pPr>
        <w:spacing w:line="400" w:lineRule="exact"/>
        <w:rPr>
          <w:rFonts w:hAnsi="宋体"/>
          <w:szCs w:val="21"/>
        </w:rPr>
      </w:pPr>
      <w:r>
        <w:rPr>
          <w:rFonts w:hint="eastAsia" w:hAnsi="宋体"/>
          <w:szCs w:val="21"/>
        </w:rPr>
        <w:t>投标人名称（盖章）：</w:t>
      </w:r>
    </w:p>
    <w:p>
      <w:pPr>
        <w:rPr>
          <w:rFonts w:hAnsi="宋体"/>
          <w:szCs w:val="21"/>
        </w:rPr>
      </w:pPr>
    </w:p>
    <w:p>
      <w:pPr>
        <w:rPr>
          <w:rFonts w:hAnsi="宋体"/>
          <w:szCs w:val="21"/>
        </w:rPr>
      </w:pPr>
    </w:p>
    <w:p>
      <w:pPr>
        <w:rPr>
          <w:rFonts w:ascii="仿宋" w:hAnsi="仿宋" w:eastAsia="仿宋" w:cs="仿宋"/>
          <w:szCs w:val="21"/>
        </w:rPr>
      </w:pPr>
      <w:r>
        <w:rPr>
          <w:rFonts w:hint="eastAsia" w:hAnsi="宋体"/>
          <w:szCs w:val="21"/>
        </w:rPr>
        <w:t xml:space="preserve">日期：2020年 </w:t>
      </w:r>
      <w:r>
        <w:rPr>
          <w:rFonts w:hAnsi="宋体"/>
          <w:szCs w:val="21"/>
        </w:rPr>
        <w:t xml:space="preserve"> </w:t>
      </w:r>
      <w:r>
        <w:rPr>
          <w:rFonts w:hint="eastAsia" w:hAnsi="宋体"/>
          <w:szCs w:val="21"/>
        </w:rPr>
        <w:t xml:space="preserve">月 </w:t>
      </w:r>
      <w:r>
        <w:rPr>
          <w:rFonts w:hAnsi="宋体"/>
          <w:szCs w:val="21"/>
        </w:rPr>
        <w:t xml:space="preserve"> </w:t>
      </w:r>
      <w:r>
        <w:rPr>
          <w:rFonts w:hint="eastAsia" w:hAnsi="宋体"/>
          <w:szCs w:val="21"/>
        </w:rPr>
        <w:t>日</w:t>
      </w:r>
      <w:r>
        <w:rPr>
          <w:rFonts w:ascii="仿宋" w:hAnsi="仿宋" w:eastAsia="仿宋" w:cs="仿宋"/>
          <w:szCs w:val="21"/>
        </w:rPr>
        <w:br w:type="page"/>
      </w:r>
    </w:p>
    <w:p>
      <w:pPr>
        <w:spacing w:line="400" w:lineRule="exact"/>
        <w:rPr>
          <w:rFonts w:ascii="宋体" w:hAnsi="宋体" w:cs="Arial"/>
          <w:color w:val="000000"/>
          <w:sz w:val="30"/>
          <w:szCs w:val="30"/>
        </w:rPr>
      </w:pPr>
      <w:r>
        <w:rPr>
          <w:rFonts w:hint="eastAsia" w:ascii="宋体" w:hAnsi="宋体" w:cs="Arial"/>
          <w:color w:val="000000"/>
          <w:sz w:val="30"/>
          <w:szCs w:val="30"/>
        </w:rPr>
        <w:t>附件</w:t>
      </w:r>
      <w:r>
        <w:rPr>
          <w:rFonts w:ascii="宋体" w:hAnsi="宋体" w:cs="Arial"/>
          <w:color w:val="000000"/>
          <w:sz w:val="30"/>
          <w:szCs w:val="30"/>
        </w:rPr>
        <w:t>2</w:t>
      </w:r>
    </w:p>
    <w:tbl>
      <w:tblPr>
        <w:tblStyle w:val="15"/>
        <w:tblW w:w="9227" w:type="dxa"/>
        <w:tblInd w:w="95" w:type="dxa"/>
        <w:tblLayout w:type="fixed"/>
        <w:tblCellMar>
          <w:top w:w="0" w:type="dxa"/>
          <w:left w:w="108" w:type="dxa"/>
          <w:bottom w:w="0" w:type="dxa"/>
          <w:right w:w="108" w:type="dxa"/>
        </w:tblCellMar>
      </w:tblPr>
      <w:tblGrid>
        <w:gridCol w:w="1431"/>
        <w:gridCol w:w="2069"/>
        <w:gridCol w:w="1191"/>
        <w:gridCol w:w="1559"/>
        <w:gridCol w:w="1276"/>
        <w:gridCol w:w="1701"/>
      </w:tblGrid>
      <w:tr>
        <w:tblPrEx>
          <w:tblLayout w:type="fixed"/>
          <w:tblCellMar>
            <w:top w:w="0" w:type="dxa"/>
            <w:left w:w="108" w:type="dxa"/>
            <w:bottom w:w="0" w:type="dxa"/>
            <w:right w:w="108" w:type="dxa"/>
          </w:tblCellMar>
        </w:tblPrEx>
        <w:trPr>
          <w:trHeight w:val="444" w:hRule="atLeast"/>
        </w:trPr>
        <w:tc>
          <w:tcPr>
            <w:tcW w:w="9227" w:type="dxa"/>
            <w:gridSpan w:val="6"/>
            <w:tcBorders>
              <w:top w:val="nil"/>
              <w:left w:val="nil"/>
              <w:bottom w:val="nil"/>
              <w:right w:val="nil"/>
            </w:tcBorders>
            <w:shd w:val="clear" w:color="auto" w:fill="auto"/>
            <w:vAlign w:val="center"/>
          </w:tcPr>
          <w:p>
            <w:pPr>
              <w:widowControl/>
              <w:ind w:firstLine="3022" w:firstLineChars="687"/>
              <w:rPr>
                <w:rFonts w:ascii="黑体" w:hAnsi="黑体" w:eastAsia="黑体" w:cs="宋体"/>
                <w:kern w:val="0"/>
                <w:sz w:val="44"/>
                <w:szCs w:val="44"/>
              </w:rPr>
            </w:pPr>
            <w:r>
              <w:rPr>
                <w:rFonts w:hint="eastAsia" w:ascii="黑体" w:hAnsi="黑体" w:eastAsia="黑体" w:cs="宋体"/>
                <w:kern w:val="0"/>
                <w:sz w:val="44"/>
                <w:szCs w:val="44"/>
              </w:rPr>
              <w:t>供应商调查表</w:t>
            </w:r>
          </w:p>
        </w:tc>
      </w:tr>
      <w:tr>
        <w:tblPrEx>
          <w:tblLayout w:type="fixed"/>
          <w:tblCellMar>
            <w:top w:w="0" w:type="dxa"/>
            <w:left w:w="108" w:type="dxa"/>
            <w:bottom w:w="0" w:type="dxa"/>
            <w:right w:w="108" w:type="dxa"/>
          </w:tblCellMar>
        </w:tblPrEx>
        <w:trPr>
          <w:trHeight w:val="399" w:hRule="atLeast"/>
        </w:trPr>
        <w:tc>
          <w:tcPr>
            <w:tcW w:w="9227" w:type="dxa"/>
            <w:gridSpan w:val="6"/>
            <w:tcBorders>
              <w:top w:val="nil"/>
              <w:left w:val="nil"/>
              <w:bottom w:val="single" w:color="auto" w:sz="8" w:space="0"/>
              <w:right w:val="nil"/>
            </w:tcBorders>
            <w:shd w:val="clear" w:color="auto" w:fill="auto"/>
            <w:vAlign w:val="center"/>
          </w:tcPr>
          <w:p>
            <w:pPr>
              <w:widowControl/>
              <w:rPr>
                <w:rFonts w:ascii="宋体" w:hAnsi="宋体" w:cs="宋体"/>
                <w:kern w:val="0"/>
                <w:szCs w:val="21"/>
              </w:rPr>
            </w:pPr>
            <w:r>
              <w:rPr>
                <w:rFonts w:hint="eastAsia" w:ascii="宋体" w:hAnsi="宋体" w:cs="宋体"/>
                <w:kern w:val="0"/>
                <w:szCs w:val="21"/>
              </w:rPr>
              <w:t>项目名称：2#、3#、4#冷站土建类零星维修工程工程</w:t>
            </w: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xml:space="preserve">供应商名称 </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法人代表</w:t>
            </w:r>
          </w:p>
        </w:tc>
        <w:tc>
          <w:tcPr>
            <w:tcW w:w="170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详细地址</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邮    编</w:t>
            </w:r>
          </w:p>
        </w:tc>
        <w:tc>
          <w:tcPr>
            <w:tcW w:w="170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876"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成立日期</w:t>
            </w:r>
          </w:p>
        </w:tc>
        <w:tc>
          <w:tcPr>
            <w:tcW w:w="206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19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营业执照号码</w:t>
            </w: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发证机构</w:t>
            </w:r>
          </w:p>
        </w:tc>
        <w:tc>
          <w:tcPr>
            <w:tcW w:w="170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固定电话号码</w:t>
            </w:r>
          </w:p>
        </w:tc>
        <w:tc>
          <w:tcPr>
            <w:tcW w:w="206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19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传真号码</w:t>
            </w: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注册资金</w:t>
            </w:r>
          </w:p>
        </w:tc>
        <w:tc>
          <w:tcPr>
            <w:tcW w:w="170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公司类型</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机构性质</w:t>
            </w: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项目联系人</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联系电话</w:t>
            </w: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Layout w:type="fixed"/>
          <w:tblCellMar>
            <w:top w:w="0" w:type="dxa"/>
            <w:left w:w="108" w:type="dxa"/>
            <w:bottom w:w="0" w:type="dxa"/>
            <w:right w:w="108" w:type="dxa"/>
          </w:tblCellMar>
        </w:tblPrEx>
        <w:trPr>
          <w:trHeight w:val="399"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经营范围</w:t>
            </w:r>
          </w:p>
        </w:tc>
        <w:tc>
          <w:tcPr>
            <w:tcW w:w="7796"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资质证书（认证项目）名称</w:t>
            </w: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发证机关</w:t>
            </w: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481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主要服务行业</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559"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主要客户</w:t>
            </w:r>
          </w:p>
        </w:tc>
        <w:tc>
          <w:tcPr>
            <w:tcW w:w="2977"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9227"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近三年类似业绩</w:t>
            </w: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服务单位</w:t>
            </w:r>
          </w:p>
        </w:tc>
        <w:tc>
          <w:tcPr>
            <w:tcW w:w="453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项目内容</w:t>
            </w: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453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453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Layout w:type="fixed"/>
          <w:tblCellMar>
            <w:top w:w="0" w:type="dxa"/>
            <w:left w:w="108" w:type="dxa"/>
            <w:bottom w:w="0" w:type="dxa"/>
            <w:right w:w="108" w:type="dxa"/>
          </w:tblCellMar>
        </w:tblPrEx>
        <w:trPr>
          <w:trHeight w:val="397" w:hRule="atLeast"/>
        </w:trPr>
        <w:tc>
          <w:tcPr>
            <w:tcW w:w="143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326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4536" w:type="dxa"/>
            <w:gridSpan w:val="3"/>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rPr>
            </w:pPr>
          </w:p>
        </w:tc>
      </w:tr>
    </w:tbl>
    <w:p>
      <w:pPr>
        <w:spacing w:line="400" w:lineRule="exact"/>
        <w:ind w:left="560" w:hanging="560" w:hangingChars="200"/>
        <w:rPr>
          <w:sz w:val="28"/>
          <w:szCs w:val="28"/>
        </w:rPr>
      </w:pPr>
    </w:p>
    <w:p>
      <w:pPr>
        <w:spacing w:line="400" w:lineRule="exact"/>
        <w:ind w:left="560" w:hanging="560" w:hangingChars="200"/>
        <w:rPr>
          <w:sz w:val="28"/>
          <w:szCs w:val="28"/>
        </w:rPr>
      </w:pPr>
    </w:p>
    <w:p>
      <w:pPr>
        <w:spacing w:line="400" w:lineRule="exact"/>
        <w:ind w:left="560" w:hanging="560" w:hangingChars="200"/>
        <w:rPr>
          <w:sz w:val="28"/>
          <w:szCs w:val="28"/>
        </w:rPr>
      </w:pPr>
      <w:r>
        <w:rPr>
          <w:sz w:val="28"/>
          <w:szCs w:val="28"/>
        </w:rPr>
        <w:t>投标单位</w:t>
      </w:r>
      <w:r>
        <w:rPr>
          <w:rFonts w:hint="eastAsia"/>
          <w:sz w:val="28"/>
          <w:szCs w:val="28"/>
        </w:rPr>
        <w:t>（盖章）：</w:t>
      </w:r>
    </w:p>
    <w:p>
      <w:pPr>
        <w:spacing w:line="400" w:lineRule="exact"/>
        <w:ind w:left="560" w:hanging="560" w:hangingChars="200"/>
        <w:rPr>
          <w:sz w:val="28"/>
          <w:szCs w:val="28"/>
        </w:rPr>
      </w:pPr>
    </w:p>
    <w:p>
      <w:pPr>
        <w:spacing w:line="400" w:lineRule="exact"/>
        <w:ind w:left="560" w:hanging="560" w:hangingChars="200"/>
        <w:rPr>
          <w:sz w:val="28"/>
          <w:szCs w:val="28"/>
        </w:rPr>
      </w:pPr>
      <w:r>
        <w:rPr>
          <w:rFonts w:hint="eastAsia"/>
          <w:sz w:val="28"/>
          <w:szCs w:val="28"/>
        </w:rPr>
        <w:t xml:space="preserve">日期：2020年 </w:t>
      </w:r>
      <w:r>
        <w:rPr>
          <w:sz w:val="28"/>
          <w:szCs w:val="28"/>
        </w:rPr>
        <w:t xml:space="preserve"> </w:t>
      </w:r>
      <w:r>
        <w:rPr>
          <w:rFonts w:hint="eastAsia"/>
          <w:sz w:val="28"/>
          <w:szCs w:val="28"/>
        </w:rPr>
        <w:t xml:space="preserve">月 </w:t>
      </w:r>
      <w:r>
        <w:rPr>
          <w:sz w:val="28"/>
          <w:szCs w:val="28"/>
        </w:rPr>
        <w:t xml:space="preserve"> </w:t>
      </w:r>
      <w:r>
        <w:rPr>
          <w:rFonts w:hint="eastAsia"/>
          <w:sz w:val="28"/>
          <w:szCs w:val="28"/>
        </w:rPr>
        <w:t>日</w:t>
      </w:r>
    </w:p>
    <w:p>
      <w:pPr>
        <w:spacing w:line="400" w:lineRule="exact"/>
        <w:ind w:left="560" w:hanging="560" w:hangingChars="200"/>
        <w:rPr>
          <w:rFonts w:ascii="宋体" w:hAnsi="宋体"/>
          <w:bCs/>
          <w:sz w:val="30"/>
          <w:szCs w:val="30"/>
        </w:rPr>
      </w:pPr>
      <w:r>
        <w:rPr>
          <w:sz w:val="28"/>
          <w:szCs w:val="28"/>
        </w:rPr>
        <w:br w:type="page"/>
      </w:r>
      <w:r>
        <w:rPr>
          <w:rFonts w:hint="eastAsia" w:ascii="宋体" w:hAnsi="宋体"/>
          <w:bCs/>
          <w:sz w:val="30"/>
          <w:szCs w:val="30"/>
        </w:rPr>
        <w:t>附件</w:t>
      </w:r>
      <w:r>
        <w:rPr>
          <w:rFonts w:ascii="宋体" w:hAnsi="宋体"/>
          <w:bCs/>
          <w:sz w:val="30"/>
          <w:szCs w:val="30"/>
        </w:rPr>
        <w:t>3</w:t>
      </w:r>
    </w:p>
    <w:p>
      <w:pPr>
        <w:spacing w:line="500" w:lineRule="exact"/>
        <w:jc w:val="center"/>
        <w:rPr>
          <w:rFonts w:eastAsia="黑体"/>
          <w:b/>
          <w:bCs/>
          <w:sz w:val="36"/>
        </w:rPr>
      </w:pPr>
      <w:r>
        <w:rPr>
          <w:rFonts w:hint="eastAsia" w:eastAsia="黑体"/>
          <w:b/>
          <w:bCs/>
          <w:sz w:val="36"/>
        </w:rPr>
        <w:t>法定代表人身份证明书</w:t>
      </w:r>
    </w:p>
    <w:p>
      <w:pPr>
        <w:spacing w:line="500" w:lineRule="exact"/>
        <w:jc w:val="center"/>
        <w:rPr>
          <w:b/>
          <w:bCs/>
          <w:szCs w:val="21"/>
        </w:rPr>
      </w:pPr>
    </w:p>
    <w:p>
      <w:pPr>
        <w:spacing w:line="500" w:lineRule="exact"/>
        <w:ind w:firstLine="560" w:firstLineChars="200"/>
        <w:rPr>
          <w:rFonts w:ascii="宋体" w:hAnsi="宋体" w:cs="宋体"/>
          <w:sz w:val="28"/>
        </w:rPr>
      </w:pPr>
      <w:r>
        <w:rPr>
          <w:rFonts w:hint="eastAsia" w:ascii="宋体" w:hAnsi="宋体" w:cs="宋体"/>
          <w:sz w:val="28"/>
          <w:u w:val="single"/>
        </w:rPr>
        <w:t xml:space="preserve"> </w:t>
      </w:r>
      <w:r>
        <w:rPr>
          <w:rFonts w:ascii="宋体" w:hAnsi="宋体" w:cs="宋体"/>
          <w:sz w:val="28"/>
          <w:u w:val="single"/>
        </w:rPr>
        <w:t xml:space="preserve">        </w:t>
      </w:r>
      <w:r>
        <w:rPr>
          <w:rFonts w:hint="eastAsia" w:ascii="宋体" w:hAnsi="宋体" w:cs="宋体"/>
          <w:sz w:val="28"/>
        </w:rPr>
        <w:t>在我单位任</w:t>
      </w:r>
      <w:r>
        <w:rPr>
          <w:rFonts w:hint="eastAsia" w:ascii="宋体" w:hAnsi="宋体" w:cs="宋体"/>
          <w:sz w:val="28"/>
          <w:u w:val="single"/>
        </w:rPr>
        <w:t xml:space="preserve"> </w:t>
      </w:r>
      <w:r>
        <w:rPr>
          <w:rFonts w:ascii="宋体" w:hAnsi="宋体" w:cs="宋体"/>
          <w:sz w:val="28"/>
          <w:u w:val="single"/>
        </w:rPr>
        <w:t xml:space="preserve">        </w:t>
      </w:r>
      <w:r>
        <w:rPr>
          <w:rFonts w:hint="eastAsia" w:ascii="宋体" w:hAnsi="宋体" w:cs="宋体"/>
          <w:sz w:val="28"/>
        </w:rPr>
        <w:t>职务，是我单位法定代表人，身份证号为</w:t>
      </w:r>
      <w:r>
        <w:rPr>
          <w:rFonts w:hint="eastAsia" w:ascii="宋体" w:hAnsi="宋体" w:cs="宋体"/>
          <w:sz w:val="28"/>
          <w:u w:val="single"/>
        </w:rPr>
        <w:t xml:space="preserve"> </w:t>
      </w:r>
      <w:r>
        <w:rPr>
          <w:rFonts w:ascii="宋体" w:hAnsi="宋体" w:cs="宋体"/>
          <w:sz w:val="28"/>
          <w:u w:val="single"/>
        </w:rPr>
        <w:t xml:space="preserve">                    </w:t>
      </w:r>
      <w:r>
        <w:rPr>
          <w:rFonts w:hint="eastAsia" w:ascii="宋体" w:hAnsi="宋体" w:cs="宋体"/>
          <w:sz w:val="28"/>
        </w:rPr>
        <w:t>，特此证明。</w:t>
      </w:r>
    </w:p>
    <w:p>
      <w:pPr>
        <w:spacing w:line="500" w:lineRule="exact"/>
        <w:ind w:firstLine="627" w:firstLineChars="224"/>
        <w:rPr>
          <w:rFonts w:ascii="宋体" w:hAnsi="宋体" w:cs="宋体"/>
          <w:sz w:val="28"/>
        </w:rPr>
      </w:pPr>
    </w:p>
    <w:p>
      <w:pPr>
        <w:spacing w:line="500" w:lineRule="exact"/>
        <w:jc w:val="left"/>
        <w:rPr>
          <w:rFonts w:ascii="宋体" w:hAnsi="宋体" w:cs="宋体"/>
          <w:sz w:val="28"/>
        </w:rPr>
      </w:pPr>
      <w:r>
        <w:rPr>
          <w:rFonts w:hint="eastAsia" w:ascii="宋体" w:hAnsi="宋体" w:cs="宋体"/>
          <w:sz w:val="28"/>
        </w:rPr>
        <w:t>（单位盖章）</w:t>
      </w:r>
    </w:p>
    <w:p>
      <w:pPr>
        <w:spacing w:line="500" w:lineRule="exact"/>
        <w:ind w:firstLine="627" w:firstLineChars="224"/>
        <w:rPr>
          <w:rFonts w:hAnsi="宋体" w:cs="宋体"/>
          <w:sz w:val="28"/>
          <w:szCs w:val="28"/>
        </w:rPr>
      </w:pPr>
    </w:p>
    <w:p>
      <w:pPr>
        <w:spacing w:line="500" w:lineRule="exact"/>
        <w:rPr>
          <w:rFonts w:ascii="宋体" w:hAnsi="宋体" w:cs="宋体"/>
          <w:sz w:val="28"/>
        </w:rPr>
      </w:pPr>
      <w:r>
        <w:rPr>
          <w:rFonts w:hint="eastAsia" w:hAnsi="宋体" w:cs="宋体"/>
          <w:sz w:val="28"/>
          <w:szCs w:val="28"/>
        </w:rPr>
        <w:t xml:space="preserve">日期：2020年 </w:t>
      </w:r>
      <w:r>
        <w:rPr>
          <w:rFonts w:hAnsi="宋体" w:cs="宋体"/>
          <w:sz w:val="28"/>
          <w:szCs w:val="28"/>
        </w:rPr>
        <w:t xml:space="preserve"> </w:t>
      </w:r>
      <w:r>
        <w:rPr>
          <w:rFonts w:hint="eastAsia" w:hAnsi="宋体" w:cs="宋体"/>
          <w:sz w:val="28"/>
          <w:szCs w:val="28"/>
        </w:rPr>
        <w:t xml:space="preserve">月 </w:t>
      </w:r>
      <w:r>
        <w:rPr>
          <w:rFonts w:hAnsi="宋体" w:cs="宋体"/>
          <w:sz w:val="28"/>
          <w:szCs w:val="28"/>
        </w:rPr>
        <w:t xml:space="preserve"> </w:t>
      </w:r>
      <w:r>
        <w:rPr>
          <w:rFonts w:hint="eastAsia" w:hAnsi="宋体" w:cs="宋体"/>
          <w:sz w:val="28"/>
          <w:szCs w:val="28"/>
        </w:rPr>
        <w:t>日</w:t>
      </w:r>
    </w:p>
    <w:p>
      <w:pPr>
        <w:spacing w:line="500" w:lineRule="exact"/>
        <w:rPr>
          <w:rFonts w:ascii="宋体" w:hAnsi="宋体" w:cs="宋体"/>
          <w:sz w:val="28"/>
        </w:rPr>
      </w:pPr>
      <w:r>
        <w:rPr>
          <w:rFonts w:hint="eastAsia" w:ascii="宋体" w:hAnsi="宋体" w:cs="宋体"/>
          <w:sz w:val="28"/>
        </w:rPr>
        <w:t xml:space="preserve">单位通信地址：                                </w:t>
      </w:r>
    </w:p>
    <w:p>
      <w:pPr>
        <w:spacing w:line="500" w:lineRule="exact"/>
        <w:rPr>
          <w:rFonts w:ascii="宋体" w:hAnsi="宋体" w:cs="宋体"/>
          <w:sz w:val="28"/>
        </w:rPr>
      </w:pPr>
    </w:p>
    <w:p>
      <w:pPr>
        <w:spacing w:line="500" w:lineRule="exact"/>
        <w:rPr>
          <w:rFonts w:ascii="宋体" w:hAnsi="宋体" w:cs="宋体"/>
          <w:sz w:val="28"/>
        </w:rPr>
      </w:pPr>
      <w:r>
        <w:rPr>
          <w:rFonts w:hint="eastAsia" w:ascii="宋体" w:hAnsi="宋体" w:cs="宋体"/>
          <w:sz w:val="28"/>
        </w:rPr>
        <w:t xml:space="preserve">邮政编码：                 单位联系电话：   </w:t>
      </w:r>
    </w:p>
    <w:p/>
    <w:p>
      <w:pPr>
        <w:spacing w:line="360" w:lineRule="auto"/>
        <w:rPr>
          <w:rFonts w:ascii="宋体" w:hAnsi="宋体" w:cs="Arial"/>
          <w:color w:val="000000"/>
          <w:sz w:val="28"/>
          <w:szCs w:val="28"/>
        </w:rPr>
      </w:pPr>
      <w:r>
        <w:rPr>
          <w:rFonts w:hint="eastAsia" w:ascii="宋体" w:hAnsi="宋体" w:cs="Arial"/>
          <w:color w:val="000000"/>
          <w:sz w:val="28"/>
          <w:szCs w:val="28"/>
        </w:rPr>
        <w:t>附：法定代表人身份证正反面或其他身份证明材料复印件</w:t>
      </w:r>
    </w:p>
    <w:p>
      <w:pPr>
        <w:spacing w:line="360" w:lineRule="auto"/>
        <w:rPr>
          <w:rFonts w:ascii="宋体" w:hAnsi="宋体" w:cs="Arial"/>
          <w:color w:val="000000"/>
          <w:sz w:val="28"/>
          <w:szCs w:val="28"/>
        </w:rPr>
      </w:pPr>
    </w:p>
    <w:p>
      <w:pPr>
        <w:spacing w:line="360" w:lineRule="auto"/>
        <w:rPr>
          <w:rFonts w:ascii="宋体" w:hAnsi="宋体" w:cs="Arial"/>
          <w:color w:val="000000"/>
          <w:sz w:val="30"/>
          <w:szCs w:val="30"/>
        </w:rPr>
      </w:pPr>
      <w:r>
        <w:rPr>
          <w:rFonts w:hint="eastAsia" w:ascii="宋体" w:hAnsi="宋体" w:cs="Arial"/>
          <w:color w:val="000000"/>
          <w:sz w:val="28"/>
          <w:szCs w:val="28"/>
        </w:rPr>
        <w:br w:type="page"/>
      </w:r>
      <w:r>
        <w:rPr>
          <w:rFonts w:hint="eastAsia" w:ascii="宋体" w:hAnsi="宋体" w:cs="黑体"/>
          <w:color w:val="000000"/>
          <w:sz w:val="30"/>
          <w:szCs w:val="30"/>
        </w:rPr>
        <w:t>附件</w:t>
      </w:r>
      <w:r>
        <w:rPr>
          <w:rFonts w:ascii="宋体" w:hAnsi="宋体" w:cs="黑体"/>
          <w:color w:val="000000"/>
          <w:sz w:val="30"/>
          <w:szCs w:val="30"/>
        </w:rPr>
        <w:t>4</w:t>
      </w:r>
    </w:p>
    <w:p>
      <w:pPr>
        <w:spacing w:line="500" w:lineRule="exact"/>
        <w:ind w:firstLine="2168" w:firstLineChars="600"/>
        <w:rPr>
          <w:rFonts w:eastAsia="黑体"/>
          <w:b/>
          <w:bCs/>
          <w:sz w:val="36"/>
        </w:rPr>
      </w:pPr>
      <w:r>
        <w:rPr>
          <w:rFonts w:hint="eastAsia" w:eastAsia="黑体"/>
          <w:b/>
          <w:bCs/>
          <w:sz w:val="36"/>
        </w:rPr>
        <w:t>法定代表人授权委托证明书</w:t>
      </w:r>
    </w:p>
    <w:p>
      <w:pPr>
        <w:pStyle w:val="18"/>
        <w:spacing w:line="360" w:lineRule="auto"/>
        <w:ind w:firstLine="424" w:firstLineChars="177"/>
        <w:rPr>
          <w:rFonts w:hAnsi="宋体"/>
          <w:bCs/>
          <w:sz w:val="24"/>
          <w:szCs w:val="24"/>
        </w:rPr>
      </w:pPr>
    </w:p>
    <w:p>
      <w:pPr>
        <w:pStyle w:val="18"/>
        <w:spacing w:line="360" w:lineRule="auto"/>
        <w:ind w:firstLine="480" w:firstLineChars="200"/>
        <w:rPr>
          <w:rFonts w:hAnsi="宋体"/>
          <w:sz w:val="24"/>
          <w:szCs w:val="24"/>
        </w:rPr>
      </w:pPr>
      <w:r>
        <w:rPr>
          <w:rFonts w:hint="eastAsia" w:hAnsi="宋体"/>
          <w:bCs/>
          <w:sz w:val="24"/>
          <w:szCs w:val="24"/>
        </w:rPr>
        <w:t>兹授权</w:t>
      </w:r>
      <w:r>
        <w:rPr>
          <w:rFonts w:hint="eastAsia" w:hAnsi="宋体"/>
          <w:bCs/>
          <w:sz w:val="24"/>
          <w:szCs w:val="24"/>
          <w:u w:val="single"/>
        </w:rPr>
        <w:t>（委托代理人姓名）</w:t>
      </w:r>
      <w:r>
        <w:rPr>
          <w:rFonts w:hint="eastAsia" w:hAnsi="宋体"/>
          <w:bCs/>
          <w:sz w:val="24"/>
          <w:szCs w:val="24"/>
        </w:rPr>
        <w:t>为我方委托代理人，其权限是：</w:t>
      </w:r>
      <w:r>
        <w:rPr>
          <w:rFonts w:hint="eastAsia" w:hAnsi="宋体"/>
          <w:sz w:val="24"/>
          <w:szCs w:val="24"/>
        </w:rPr>
        <w:t xml:space="preserve">办理                       </w:t>
      </w:r>
      <w:r>
        <w:rPr>
          <w:rFonts w:hint="eastAsia" w:hAnsi="宋体"/>
          <w:sz w:val="24"/>
          <w:szCs w:val="24"/>
          <w:u w:val="single"/>
        </w:rPr>
        <w:t>广州大学城投资经营管理有限公司</w:t>
      </w:r>
      <w:r>
        <w:rPr>
          <w:rFonts w:hint="eastAsia" w:hAnsi="宋体"/>
          <w:sz w:val="24"/>
          <w:szCs w:val="24"/>
        </w:rPr>
        <w:t>组织的“</w:t>
      </w:r>
      <w:r>
        <w:rPr>
          <w:rFonts w:hint="eastAsia" w:hAnsi="宋体"/>
          <w:sz w:val="24"/>
          <w:szCs w:val="24"/>
          <w:u w:val="single"/>
        </w:rPr>
        <w:t>2#、3#、4#冷站土建类零星维修工程工程</w:t>
      </w:r>
      <w:r>
        <w:rPr>
          <w:rFonts w:hint="eastAsia" w:hAnsi="宋体"/>
          <w:sz w:val="24"/>
          <w:szCs w:val="24"/>
        </w:rPr>
        <w:t>”的投标和合同执行，以我方的名义处理一切与之有关的事宜。</w:t>
      </w:r>
    </w:p>
    <w:p>
      <w:pPr>
        <w:pStyle w:val="18"/>
        <w:spacing w:line="360" w:lineRule="auto"/>
        <w:ind w:firstLine="480" w:firstLineChars="200"/>
        <w:rPr>
          <w:rFonts w:hAnsi="宋体"/>
          <w:bCs/>
          <w:sz w:val="24"/>
          <w:szCs w:val="24"/>
        </w:rPr>
      </w:pPr>
      <w:r>
        <w:rPr>
          <w:rFonts w:hint="eastAsia" w:hAnsi="宋体"/>
          <w:sz w:val="24"/>
          <w:szCs w:val="24"/>
          <w:lang w:val="en-GB"/>
        </w:rPr>
        <w:t>本</w:t>
      </w:r>
      <w:r>
        <w:rPr>
          <w:rFonts w:hint="eastAsia" w:hAnsi="宋体"/>
          <w:sz w:val="24"/>
          <w:szCs w:val="24"/>
        </w:rPr>
        <w:t>授权书</w:t>
      </w:r>
      <w:r>
        <w:rPr>
          <w:rFonts w:hint="eastAsia" w:hAnsi="宋体"/>
          <w:sz w:val="24"/>
          <w:szCs w:val="24"/>
          <w:lang w:val="en-GB"/>
        </w:rPr>
        <w:t>自</w:t>
      </w:r>
      <w:r>
        <w:rPr>
          <w:rFonts w:hint="eastAsia" w:hAnsi="宋体"/>
          <w:sz w:val="24"/>
          <w:szCs w:val="24"/>
        </w:rPr>
        <w:t>年月日</w:t>
      </w:r>
      <w:r>
        <w:rPr>
          <w:rFonts w:hint="eastAsia" w:hAnsi="宋体"/>
          <w:sz w:val="24"/>
          <w:szCs w:val="24"/>
          <w:lang w:val="en-GB"/>
        </w:rPr>
        <w:t>签章之日起生效，特此声明。</w:t>
      </w:r>
    </w:p>
    <w:p>
      <w:pPr>
        <w:pStyle w:val="18"/>
        <w:spacing w:line="360" w:lineRule="auto"/>
        <w:ind w:firstLine="480" w:firstLineChars="200"/>
        <w:rPr>
          <w:rFonts w:hAnsi="宋体"/>
          <w:sz w:val="24"/>
          <w:szCs w:val="24"/>
          <w:u w:val="single"/>
        </w:rPr>
      </w:pPr>
      <w:r>
        <w:rPr>
          <w:rFonts w:hint="eastAsia" w:hAnsi="宋体"/>
          <w:sz w:val="24"/>
          <w:szCs w:val="24"/>
        </w:rPr>
        <w:t>附：代理人性别：   年龄：   职务：</w:t>
      </w:r>
    </w:p>
    <w:p>
      <w:pPr>
        <w:pStyle w:val="18"/>
        <w:spacing w:line="360" w:lineRule="auto"/>
        <w:ind w:firstLine="480" w:firstLineChars="200"/>
        <w:rPr>
          <w:rFonts w:hAnsi="宋体"/>
          <w:sz w:val="24"/>
          <w:szCs w:val="24"/>
          <w:u w:val="single"/>
        </w:rPr>
      </w:pPr>
      <w:r>
        <w:rPr>
          <w:rFonts w:hint="eastAsia" w:hAnsi="宋体"/>
          <w:sz w:val="24"/>
          <w:szCs w:val="24"/>
        </w:rPr>
        <w:t>　　身份证号码：</w:t>
      </w:r>
    </w:p>
    <w:p>
      <w:pPr>
        <w:pStyle w:val="18"/>
        <w:spacing w:line="360" w:lineRule="auto"/>
        <w:ind w:firstLine="480" w:firstLineChars="200"/>
        <w:rPr>
          <w:rFonts w:hAnsi="宋体"/>
          <w:sz w:val="24"/>
          <w:szCs w:val="24"/>
          <w:u w:val="single"/>
        </w:rPr>
      </w:pPr>
      <w:r>
        <w:rPr>
          <w:rFonts w:hint="eastAsia" w:hAnsi="宋体"/>
          <w:sz w:val="24"/>
          <w:szCs w:val="24"/>
        </w:rPr>
        <w:t>　　（营业执照等）注册号码：</w:t>
      </w:r>
    </w:p>
    <w:p>
      <w:pPr>
        <w:pStyle w:val="18"/>
        <w:spacing w:line="360" w:lineRule="auto"/>
        <w:ind w:firstLine="480" w:firstLineChars="200"/>
        <w:rPr>
          <w:rFonts w:hAnsi="宋体"/>
          <w:sz w:val="24"/>
          <w:szCs w:val="24"/>
          <w:u w:val="single"/>
        </w:rPr>
      </w:pPr>
      <w:r>
        <w:rPr>
          <w:rFonts w:hint="eastAsia" w:hAnsi="宋体"/>
          <w:sz w:val="24"/>
          <w:szCs w:val="24"/>
        </w:rPr>
        <w:t>　　企业类型：</w:t>
      </w:r>
    </w:p>
    <w:p>
      <w:pPr>
        <w:pStyle w:val="18"/>
        <w:spacing w:line="360" w:lineRule="auto"/>
        <w:ind w:firstLine="480" w:firstLineChars="200"/>
        <w:rPr>
          <w:rFonts w:hAnsi="宋体"/>
          <w:sz w:val="24"/>
          <w:szCs w:val="24"/>
          <w:u w:val="single"/>
        </w:rPr>
      </w:pPr>
      <w:r>
        <w:rPr>
          <w:rFonts w:hint="eastAsia" w:hAnsi="宋体"/>
          <w:sz w:val="24"/>
          <w:szCs w:val="24"/>
        </w:rPr>
        <w:t>　　经营范围：</w:t>
      </w:r>
    </w:p>
    <w:p>
      <w:pPr>
        <w:pStyle w:val="18"/>
        <w:spacing w:line="360" w:lineRule="auto"/>
        <w:rPr>
          <w:rFonts w:hAnsi="宋体"/>
          <w:sz w:val="24"/>
          <w:szCs w:val="24"/>
        </w:rPr>
      </w:pPr>
      <w:r>
        <w:rPr>
          <w:rFonts w:hint="eastAsia" w:hAnsi="宋体"/>
          <w:sz w:val="24"/>
          <w:szCs w:val="24"/>
        </w:rPr>
        <w:t>附：被授权人有效身份证正反面或其他身份证明材料复印　　　　　　　</w:t>
      </w:r>
    </w:p>
    <w:p>
      <w:pPr>
        <w:pStyle w:val="17"/>
        <w:spacing w:line="360" w:lineRule="auto"/>
        <w:jc w:val="both"/>
        <w:rPr>
          <w:rFonts w:hAnsi="宋体"/>
          <w:sz w:val="24"/>
          <w:szCs w:val="24"/>
        </w:rPr>
      </w:pPr>
    </w:p>
    <w:p>
      <w:pPr>
        <w:pStyle w:val="17"/>
        <w:spacing w:line="360" w:lineRule="auto"/>
        <w:jc w:val="both"/>
        <w:rPr>
          <w:rFonts w:hAnsi="宋体" w:eastAsia="宋体" w:cs="宋体"/>
          <w:sz w:val="28"/>
        </w:rPr>
      </w:pPr>
    </w:p>
    <w:p>
      <w:pPr>
        <w:pStyle w:val="17"/>
        <w:spacing w:line="360" w:lineRule="auto"/>
        <w:jc w:val="both"/>
        <w:rPr>
          <w:rFonts w:hAnsi="宋体" w:eastAsia="宋体" w:cs="宋体"/>
          <w:sz w:val="28"/>
        </w:rPr>
      </w:pPr>
    </w:p>
    <w:p>
      <w:pPr>
        <w:pStyle w:val="17"/>
        <w:spacing w:line="360" w:lineRule="auto"/>
        <w:jc w:val="both"/>
        <w:rPr>
          <w:rFonts w:hAnsi="宋体" w:eastAsia="宋体" w:cs="宋体"/>
          <w:sz w:val="28"/>
        </w:rPr>
      </w:pPr>
    </w:p>
    <w:p>
      <w:pPr>
        <w:pStyle w:val="17"/>
        <w:spacing w:line="360" w:lineRule="auto"/>
        <w:jc w:val="both"/>
        <w:rPr>
          <w:rFonts w:hAnsi="宋体" w:eastAsia="宋体" w:cs="宋体"/>
          <w:sz w:val="28"/>
        </w:rPr>
      </w:pPr>
    </w:p>
    <w:p>
      <w:pPr>
        <w:pStyle w:val="17"/>
        <w:spacing w:line="360" w:lineRule="auto"/>
        <w:jc w:val="both"/>
        <w:rPr>
          <w:rFonts w:hAnsi="宋体" w:eastAsia="宋体" w:cs="宋体"/>
          <w:sz w:val="28"/>
        </w:rPr>
      </w:pPr>
    </w:p>
    <w:p>
      <w:pPr>
        <w:pStyle w:val="17"/>
        <w:spacing w:line="360" w:lineRule="auto"/>
        <w:jc w:val="both"/>
        <w:rPr>
          <w:rFonts w:hAnsi="宋体" w:eastAsia="宋体" w:cs="宋体"/>
          <w:sz w:val="24"/>
          <w:szCs w:val="24"/>
        </w:rPr>
      </w:pPr>
      <w:r>
        <w:rPr>
          <w:rFonts w:hint="eastAsia" w:hAnsi="宋体" w:eastAsia="宋体" w:cs="宋体"/>
          <w:sz w:val="24"/>
          <w:szCs w:val="24"/>
        </w:rPr>
        <w:t>（单位盖章）：</w:t>
      </w:r>
    </w:p>
    <w:p>
      <w:pPr>
        <w:pStyle w:val="17"/>
        <w:spacing w:line="360" w:lineRule="auto"/>
        <w:jc w:val="both"/>
        <w:rPr>
          <w:rFonts w:hAnsi="宋体" w:eastAsia="宋体" w:cs="宋体"/>
          <w:sz w:val="24"/>
          <w:szCs w:val="24"/>
        </w:rPr>
      </w:pPr>
    </w:p>
    <w:p>
      <w:pPr>
        <w:pStyle w:val="17"/>
        <w:spacing w:line="360" w:lineRule="auto"/>
        <w:jc w:val="both"/>
        <w:rPr>
          <w:rFonts w:hAnsi="宋体" w:eastAsia="宋体" w:cs="宋体"/>
          <w:sz w:val="24"/>
          <w:szCs w:val="24"/>
        </w:rPr>
      </w:pPr>
      <w:r>
        <w:rPr>
          <w:rFonts w:hint="eastAsia" w:hAnsi="宋体" w:eastAsia="宋体" w:cs="宋体"/>
          <w:sz w:val="24"/>
          <w:szCs w:val="24"/>
        </w:rPr>
        <w:t>法定代表人（签字或盖章）：</w:t>
      </w:r>
    </w:p>
    <w:p>
      <w:pPr>
        <w:pStyle w:val="17"/>
        <w:spacing w:line="360" w:lineRule="auto"/>
        <w:jc w:val="both"/>
        <w:rPr>
          <w:rFonts w:hAnsi="宋体" w:eastAsia="宋体" w:cs="宋体"/>
          <w:sz w:val="24"/>
          <w:szCs w:val="24"/>
        </w:rPr>
      </w:pPr>
      <w:r>
        <w:rPr>
          <w:rFonts w:hint="eastAsia" w:hAnsi="宋体" w:eastAsia="宋体" w:cs="宋体"/>
          <w:sz w:val="24"/>
          <w:szCs w:val="24"/>
        </w:rPr>
        <w:t>被授权人（签字或盖章）：</w:t>
      </w:r>
    </w:p>
    <w:p>
      <w:pPr>
        <w:pStyle w:val="17"/>
        <w:spacing w:line="360" w:lineRule="auto"/>
        <w:jc w:val="both"/>
        <w:rPr>
          <w:rFonts w:hAnsi="宋体" w:eastAsia="宋体" w:cs="宋体"/>
          <w:sz w:val="24"/>
          <w:szCs w:val="24"/>
        </w:rPr>
      </w:pPr>
      <w:r>
        <w:rPr>
          <w:rFonts w:hint="eastAsia" w:hAnsi="宋体" w:eastAsia="宋体" w:cs="宋体"/>
          <w:sz w:val="24"/>
          <w:szCs w:val="24"/>
        </w:rPr>
        <w:t>日期： 2020年   月   日</w:t>
      </w:r>
    </w:p>
    <w:p>
      <w:pPr>
        <w:rPr>
          <w:sz w:val="24"/>
        </w:rPr>
      </w:pPr>
      <w:r>
        <w:rPr>
          <w:rFonts w:hint="eastAsia" w:hAnsi="宋体" w:cs="宋体"/>
          <w:sz w:val="24"/>
          <w:lang w:val="zh-CN"/>
        </w:rPr>
        <w:t>说明：法定代表人亲自办理投标事宜的，无需提交本证明书。</w:t>
      </w:r>
    </w:p>
    <w:p>
      <w:pPr>
        <w:spacing w:line="360" w:lineRule="auto"/>
        <w:rPr>
          <w:sz w:val="28"/>
          <w:szCs w:val="28"/>
        </w:rPr>
      </w:pPr>
    </w:p>
    <w:p>
      <w:pPr>
        <w:rPr>
          <w:rFonts w:ascii="仿宋" w:hAnsi="仿宋" w:eastAsia="仿宋" w:cs="仿宋"/>
          <w:szCs w:val="21"/>
        </w:rPr>
      </w:pPr>
      <w:r>
        <w:rPr>
          <w:rFonts w:ascii="仿宋" w:hAnsi="仿宋" w:eastAsia="仿宋" w:cs="仿宋"/>
          <w:szCs w:val="21"/>
        </w:rPr>
        <w:br w:type="page"/>
      </w:r>
    </w:p>
    <w:p>
      <w:pPr>
        <w:rPr>
          <w:rFonts w:hAnsi="宋体"/>
          <w:sz w:val="30"/>
          <w:szCs w:val="30"/>
        </w:rPr>
      </w:pPr>
      <w:r>
        <w:rPr>
          <w:rFonts w:hint="eastAsia" w:ascii="宋体" w:hAnsi="宋体" w:cs="Arial"/>
          <w:color w:val="000000"/>
          <w:sz w:val="30"/>
          <w:szCs w:val="30"/>
        </w:rPr>
        <w:t>附件</w:t>
      </w:r>
      <w:r>
        <w:rPr>
          <w:rFonts w:ascii="宋体" w:hAnsi="宋体" w:cs="Arial"/>
          <w:color w:val="000000"/>
          <w:sz w:val="30"/>
          <w:szCs w:val="30"/>
        </w:rPr>
        <w:t>5</w:t>
      </w:r>
    </w:p>
    <w:p>
      <w:pPr>
        <w:ind w:firstLine="2891" w:firstLineChars="800"/>
        <w:rPr>
          <w:rFonts w:ascii="宋体" w:hAnsi="宋体" w:cs="宋体"/>
          <w:b/>
          <w:bCs/>
          <w:sz w:val="36"/>
          <w:szCs w:val="36"/>
        </w:rPr>
      </w:pPr>
      <w:r>
        <w:rPr>
          <w:rFonts w:hint="eastAsia" w:ascii="宋体" w:hAnsi="宋体" w:cs="宋体"/>
          <w:b/>
          <w:bCs/>
          <w:sz w:val="36"/>
          <w:szCs w:val="36"/>
        </w:rPr>
        <w:t>投标人资格审查表</w:t>
      </w:r>
    </w:p>
    <w:p>
      <w:pPr>
        <w:spacing w:line="360" w:lineRule="auto"/>
        <w:rPr>
          <w:rFonts w:ascii="宋体" w:hAnsi="宋体"/>
          <w:bCs/>
          <w:szCs w:val="21"/>
        </w:rPr>
      </w:pPr>
      <w:r>
        <w:rPr>
          <w:rFonts w:hint="eastAsia" w:ascii="宋体" w:hAnsi="宋体"/>
          <w:bCs/>
          <w:szCs w:val="21"/>
        </w:rPr>
        <w:t>项目名称：</w:t>
      </w:r>
      <w:r>
        <w:rPr>
          <w:rFonts w:hint="eastAsia" w:ascii="宋体" w:hAnsi="宋体" w:cs="宋体"/>
          <w:kern w:val="0"/>
          <w:szCs w:val="21"/>
        </w:rPr>
        <w:t>2#、3#、4#冷站土建类零星维修工程</w:t>
      </w:r>
    </w:p>
    <w:tbl>
      <w:tblPr>
        <w:tblStyle w:val="15"/>
        <w:tblW w:w="874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0"/>
        <w:gridCol w:w="6509"/>
        <w:gridCol w:w="15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vAlign w:val="center"/>
          </w:tcPr>
          <w:p>
            <w:pPr>
              <w:rPr>
                <w:rFonts w:ascii="宋体" w:hAnsi="宋体"/>
                <w:b/>
                <w:szCs w:val="21"/>
              </w:rPr>
            </w:pPr>
            <w:r>
              <w:rPr>
                <w:rFonts w:hint="eastAsia" w:ascii="宋体" w:hAnsi="宋体" w:cs="宋体"/>
                <w:b/>
                <w:bCs/>
                <w:szCs w:val="21"/>
              </w:rPr>
              <w:t>序号</w:t>
            </w:r>
          </w:p>
        </w:tc>
        <w:tc>
          <w:tcPr>
            <w:tcW w:w="6509" w:type="dxa"/>
            <w:vAlign w:val="center"/>
          </w:tcPr>
          <w:p>
            <w:pPr>
              <w:jc w:val="center"/>
              <w:rPr>
                <w:rFonts w:ascii="宋体" w:hAnsi="宋体"/>
                <w:b/>
                <w:szCs w:val="21"/>
              </w:rPr>
            </w:pPr>
            <w:r>
              <w:rPr>
                <w:rFonts w:hint="eastAsia" w:ascii="宋体" w:hAnsi="宋体" w:cs="宋体"/>
                <w:b/>
                <w:bCs/>
                <w:szCs w:val="21"/>
              </w:rPr>
              <w:t>评审内容</w:t>
            </w:r>
          </w:p>
        </w:tc>
        <w:tc>
          <w:tcPr>
            <w:tcW w:w="1549" w:type="dxa"/>
            <w:vAlign w:val="center"/>
          </w:tcPr>
          <w:p>
            <w:pPr>
              <w:rPr>
                <w:rFonts w:ascii="宋体" w:hAnsi="宋体"/>
                <w:b/>
                <w:szCs w:val="21"/>
              </w:rPr>
            </w:pPr>
            <w:r>
              <w:rPr>
                <w:rFonts w:hint="eastAsia" w:ascii="宋体" w:hAnsi="宋体" w:cs="宋体"/>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shd w:val="clear" w:color="auto" w:fill="auto"/>
            <w:vAlign w:val="center"/>
          </w:tcPr>
          <w:p>
            <w:pPr>
              <w:rPr>
                <w:rFonts w:ascii="宋体" w:hAnsi="宋体"/>
                <w:bCs/>
                <w:szCs w:val="21"/>
              </w:rPr>
            </w:pPr>
            <w:r>
              <w:rPr>
                <w:rFonts w:hint="eastAsia" w:ascii="宋体" w:hAnsi="宋体" w:cs="宋体"/>
                <w:szCs w:val="21"/>
              </w:rPr>
              <w:t>1</w:t>
            </w:r>
          </w:p>
        </w:tc>
        <w:tc>
          <w:tcPr>
            <w:tcW w:w="6509" w:type="dxa"/>
            <w:shd w:val="clear" w:color="auto" w:fill="auto"/>
            <w:vAlign w:val="center"/>
          </w:tcPr>
          <w:p>
            <w:pPr>
              <w:rPr>
                <w:rFonts w:ascii="宋体" w:hAnsi="宋体"/>
                <w:szCs w:val="21"/>
              </w:rPr>
            </w:pPr>
            <w:r>
              <w:rPr>
                <w:rFonts w:hint="eastAsia" w:ascii="宋体" w:hAnsi="宋体"/>
                <w:szCs w:val="21"/>
              </w:rPr>
              <w:t>具备有效的工商营业执照、企业法人组织机构代码证书、税务登记证书（或三证合一）（复印件盖章）</w:t>
            </w:r>
          </w:p>
        </w:tc>
        <w:tc>
          <w:tcPr>
            <w:tcW w:w="1549"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shd w:val="clear" w:color="auto" w:fill="auto"/>
            <w:vAlign w:val="center"/>
          </w:tcPr>
          <w:p>
            <w:pPr>
              <w:rPr>
                <w:rFonts w:ascii="宋体" w:hAnsi="宋体" w:cs="宋体"/>
                <w:szCs w:val="21"/>
              </w:rPr>
            </w:pPr>
            <w:r>
              <w:rPr>
                <w:rFonts w:ascii="宋体" w:hAnsi="宋体" w:cs="宋体"/>
                <w:szCs w:val="21"/>
              </w:rPr>
              <w:t>2</w:t>
            </w:r>
          </w:p>
        </w:tc>
        <w:tc>
          <w:tcPr>
            <w:tcW w:w="6509" w:type="dxa"/>
            <w:shd w:val="clear" w:color="auto" w:fill="auto"/>
            <w:vAlign w:val="center"/>
          </w:tcPr>
          <w:p>
            <w:pPr>
              <w:rPr>
                <w:rFonts w:ascii="宋体" w:hAnsi="宋体" w:cs="宋体"/>
                <w:szCs w:val="21"/>
              </w:rPr>
            </w:pPr>
            <w:r>
              <w:rPr>
                <w:rFonts w:hint="eastAsia" w:ascii="宋体" w:hAnsi="宋体" w:cs="宋体"/>
                <w:szCs w:val="21"/>
              </w:rPr>
              <w:t>法定代表人证明书原件或法定代表人授权委托书原件</w:t>
            </w:r>
          </w:p>
        </w:tc>
        <w:tc>
          <w:tcPr>
            <w:tcW w:w="1549"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shd w:val="clear" w:color="auto" w:fill="auto"/>
            <w:vAlign w:val="center"/>
          </w:tcPr>
          <w:p>
            <w:pPr>
              <w:rPr>
                <w:rFonts w:ascii="宋体" w:hAnsi="宋体" w:cs="宋体"/>
                <w:szCs w:val="21"/>
              </w:rPr>
            </w:pPr>
            <w:r>
              <w:rPr>
                <w:rFonts w:hint="eastAsia" w:ascii="宋体" w:hAnsi="宋体" w:cs="宋体"/>
                <w:szCs w:val="21"/>
              </w:rPr>
              <w:t>3</w:t>
            </w:r>
          </w:p>
        </w:tc>
        <w:tc>
          <w:tcPr>
            <w:tcW w:w="6509" w:type="dxa"/>
            <w:shd w:val="clear" w:color="auto" w:fill="auto"/>
            <w:vAlign w:val="center"/>
          </w:tcPr>
          <w:p>
            <w:pPr>
              <w:rPr>
                <w:rFonts w:ascii="宋体" w:hAnsi="宋体" w:cs="宋体"/>
                <w:szCs w:val="21"/>
              </w:rPr>
            </w:pPr>
            <w:r>
              <w:rPr>
                <w:rFonts w:hint="eastAsia" w:ascii="宋体" w:hAnsi="宋体" w:cs="宋体"/>
                <w:szCs w:val="21"/>
              </w:rPr>
              <w:t>具有建筑装修装饰工程专业承包贰级或以上资质</w:t>
            </w:r>
          </w:p>
        </w:tc>
        <w:tc>
          <w:tcPr>
            <w:tcW w:w="1549"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vAlign w:val="center"/>
          </w:tcPr>
          <w:p>
            <w:pPr>
              <w:rPr>
                <w:rFonts w:ascii="宋体" w:hAnsi="宋体"/>
                <w:bCs/>
                <w:szCs w:val="21"/>
              </w:rPr>
            </w:pPr>
            <w:r>
              <w:rPr>
                <w:rFonts w:hint="eastAsia" w:ascii="宋体" w:hAnsi="宋体"/>
                <w:bCs/>
                <w:szCs w:val="21"/>
              </w:rPr>
              <w:t>4</w:t>
            </w:r>
          </w:p>
        </w:tc>
        <w:tc>
          <w:tcPr>
            <w:tcW w:w="6509" w:type="dxa"/>
            <w:vAlign w:val="center"/>
          </w:tcPr>
          <w:p>
            <w:pPr>
              <w:rPr>
                <w:rFonts w:ascii="宋体" w:hAnsi="宋体" w:cs="宋体"/>
                <w:bCs/>
                <w:szCs w:val="21"/>
              </w:rPr>
            </w:pPr>
            <w:r>
              <w:rPr>
                <w:rFonts w:hint="eastAsia" w:ascii="宋体" w:hAnsi="宋体" w:cs="宋体"/>
                <w:bCs/>
                <w:szCs w:val="21"/>
              </w:rPr>
              <w:t>有效的</w:t>
            </w:r>
            <w:r>
              <w:rPr>
                <w:rFonts w:ascii="宋体" w:hAnsi="宋体" w:cs="宋体"/>
                <w:bCs/>
                <w:szCs w:val="21"/>
              </w:rPr>
              <w:t>安全生产许可证</w:t>
            </w:r>
            <w:r>
              <w:rPr>
                <w:rFonts w:hint="eastAsia" w:ascii="宋体" w:hAnsi="宋体" w:cs="宋体"/>
                <w:bCs/>
                <w:szCs w:val="21"/>
              </w:rPr>
              <w:t>（复印件盖章）</w:t>
            </w:r>
          </w:p>
        </w:tc>
        <w:tc>
          <w:tcPr>
            <w:tcW w:w="1549"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vAlign w:val="center"/>
          </w:tcPr>
          <w:p>
            <w:pPr>
              <w:rPr>
                <w:rFonts w:ascii="宋体" w:hAnsi="宋体"/>
                <w:bCs/>
                <w:szCs w:val="21"/>
              </w:rPr>
            </w:pPr>
            <w:r>
              <w:rPr>
                <w:rFonts w:hint="eastAsia" w:ascii="宋体" w:hAnsi="宋体"/>
                <w:bCs/>
                <w:szCs w:val="21"/>
              </w:rPr>
              <w:t>5</w:t>
            </w:r>
          </w:p>
        </w:tc>
        <w:tc>
          <w:tcPr>
            <w:tcW w:w="6509" w:type="dxa"/>
            <w:vAlign w:val="center"/>
          </w:tcPr>
          <w:p>
            <w:pPr>
              <w:rPr>
                <w:rFonts w:ascii="宋体" w:hAnsi="宋体" w:cs="宋体"/>
                <w:bCs/>
                <w:szCs w:val="21"/>
              </w:rPr>
            </w:pPr>
            <w:r>
              <w:rPr>
                <w:rFonts w:hint="eastAsia" w:ascii="宋体" w:hAnsi="宋体" w:cs="宋体"/>
                <w:szCs w:val="21"/>
              </w:rPr>
              <w:t>投标人近3年内(20</w:t>
            </w:r>
            <w:r>
              <w:rPr>
                <w:rFonts w:ascii="宋体" w:hAnsi="宋体" w:cs="宋体"/>
                <w:szCs w:val="21"/>
              </w:rPr>
              <w:t>17</w:t>
            </w:r>
            <w:r>
              <w:rPr>
                <w:rFonts w:hint="eastAsia" w:ascii="宋体" w:hAnsi="宋体" w:cs="宋体"/>
                <w:szCs w:val="21"/>
              </w:rPr>
              <w:t>年1月1日至今)完成过质量合格的类似工程项目业绩（需提供合同等相关证明材料复印件）</w:t>
            </w:r>
          </w:p>
        </w:tc>
        <w:tc>
          <w:tcPr>
            <w:tcW w:w="1549"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90" w:type="dxa"/>
            <w:vAlign w:val="center"/>
          </w:tcPr>
          <w:p>
            <w:pPr>
              <w:rPr>
                <w:rFonts w:ascii="宋体" w:hAnsi="宋体"/>
                <w:bCs/>
                <w:szCs w:val="21"/>
              </w:rPr>
            </w:pPr>
          </w:p>
        </w:tc>
        <w:tc>
          <w:tcPr>
            <w:tcW w:w="6509"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549" w:type="dxa"/>
            <w:vAlign w:val="center"/>
          </w:tcPr>
          <w:p>
            <w:pPr>
              <w:spacing w:line="360" w:lineRule="auto"/>
              <w:rPr>
                <w:rFonts w:ascii="宋体" w:hAnsi="宋体"/>
                <w:b/>
                <w:szCs w:val="21"/>
              </w:rPr>
            </w:pPr>
          </w:p>
        </w:tc>
      </w:tr>
    </w:tbl>
    <w:p>
      <w:pPr>
        <w:spacing w:line="400" w:lineRule="exact"/>
        <w:rPr>
          <w:rFonts w:ascii="宋体" w:hAnsi="宋体"/>
          <w:szCs w:val="21"/>
        </w:rPr>
      </w:pPr>
      <w:r>
        <w:rPr>
          <w:rFonts w:hint="eastAsia" w:ascii="宋体" w:hAnsi="宋体"/>
          <w:szCs w:val="21"/>
        </w:rPr>
        <w:t>注：</w:t>
      </w:r>
    </w:p>
    <w:p>
      <w:pPr>
        <w:numPr>
          <w:ilvl w:val="0"/>
          <w:numId w:val="11"/>
        </w:numPr>
        <w:adjustRightInd w:val="0"/>
        <w:snapToGrid w:val="0"/>
        <w:spacing w:line="400" w:lineRule="exact"/>
        <w:rPr>
          <w:rFonts w:ascii="宋体" w:hAnsi="宋体"/>
          <w:szCs w:val="21"/>
        </w:rPr>
      </w:pPr>
      <w:r>
        <w:rPr>
          <w:rFonts w:hint="eastAsia" w:ascii="宋体" w:hAnsi="宋体"/>
          <w:szCs w:val="21"/>
        </w:rPr>
        <w:t>投标人分栏中填写“√”表示该项符合竞选文件要求，“×”表示该项不符合竞选文件要求，“○”表示无该项内容；</w:t>
      </w:r>
    </w:p>
    <w:p>
      <w:pPr>
        <w:numPr>
          <w:ilvl w:val="0"/>
          <w:numId w:val="11"/>
        </w:numPr>
        <w:adjustRightInd w:val="0"/>
        <w:snapToGrid w:val="0"/>
        <w:spacing w:line="400" w:lineRule="exact"/>
        <w:rPr>
          <w:rFonts w:ascii="宋体" w:hAnsi="宋体"/>
          <w:szCs w:val="21"/>
        </w:rPr>
      </w:pPr>
      <w:r>
        <w:rPr>
          <w:rFonts w:hint="eastAsia" w:ascii="宋体" w:hAnsi="宋体"/>
          <w:szCs w:val="21"/>
        </w:rPr>
        <w:t>经评标委员会审核后，出现一个“×”的结论为“不通过”，即按废标处理。</w:t>
      </w:r>
    </w:p>
    <w:p>
      <w:pPr>
        <w:numPr>
          <w:ilvl w:val="0"/>
          <w:numId w:val="11"/>
        </w:numPr>
        <w:adjustRightInd w:val="0"/>
        <w:snapToGrid w:val="0"/>
        <w:spacing w:line="400" w:lineRule="exact"/>
        <w:rPr>
          <w:rFonts w:ascii="宋体" w:hAnsi="宋体"/>
          <w:szCs w:val="21"/>
        </w:rPr>
      </w:pPr>
      <w:r>
        <w:rPr>
          <w:rFonts w:hint="eastAsia" w:ascii="宋体" w:hAnsi="宋体"/>
          <w:szCs w:val="21"/>
        </w:rPr>
        <w:t>表中全部条件满足为“通过”，同意进入下一阶段评审。</w:t>
      </w:r>
    </w:p>
    <w:p>
      <w:pPr>
        <w:numPr>
          <w:ilvl w:val="0"/>
          <w:numId w:val="11"/>
        </w:numPr>
        <w:adjustRightInd w:val="0"/>
        <w:snapToGrid w:val="0"/>
        <w:spacing w:line="400" w:lineRule="exact"/>
        <w:rPr>
          <w:rFonts w:ascii="宋体" w:hAnsi="宋体"/>
          <w:szCs w:val="21"/>
        </w:rPr>
      </w:pPr>
      <w:r>
        <w:rPr>
          <w:rFonts w:hint="eastAsia"/>
          <w:szCs w:val="21"/>
        </w:rPr>
        <w:t>如对本表中某种情形的</w:t>
      </w:r>
      <w:r>
        <w:rPr>
          <w:rFonts w:hint="eastAsia" w:ascii="宋体" w:hAnsi="宋体"/>
          <w:szCs w:val="21"/>
        </w:rPr>
        <w:t>评委意见不一致时，</w:t>
      </w:r>
      <w:r>
        <w:rPr>
          <w:rFonts w:hint="eastAsia"/>
          <w:szCs w:val="21"/>
        </w:rPr>
        <w:t>以评标委员会过半数成员的意见作为评标委员会对该情形的认定结论。</w:t>
      </w:r>
    </w:p>
    <w:p>
      <w:pPr>
        <w:adjustRightInd w:val="0"/>
        <w:snapToGrid w:val="0"/>
        <w:spacing w:line="400" w:lineRule="exact"/>
        <w:rPr>
          <w:rFonts w:ascii="宋体" w:hAnsi="宋体"/>
          <w:szCs w:val="21"/>
        </w:rPr>
      </w:pPr>
    </w:p>
    <w:p>
      <w:pPr>
        <w:spacing w:line="400" w:lineRule="exact"/>
        <w:rPr>
          <w:rFonts w:ascii="宋体" w:hAnsi="宋体"/>
          <w:bCs/>
          <w:szCs w:val="21"/>
        </w:rPr>
      </w:pPr>
      <w:r>
        <w:rPr>
          <w:rFonts w:hint="eastAsia" w:ascii="宋体" w:hAnsi="宋体"/>
          <w:bCs/>
          <w:szCs w:val="21"/>
        </w:rPr>
        <w:t xml:space="preserve">评委签名：    </w:t>
      </w:r>
    </w:p>
    <w:p>
      <w:pPr>
        <w:spacing w:line="400" w:lineRule="exact"/>
        <w:ind w:left="420"/>
        <w:rPr>
          <w:rFonts w:ascii="宋体" w:hAnsi="宋体"/>
          <w:bCs/>
          <w:szCs w:val="21"/>
        </w:rPr>
      </w:pPr>
    </w:p>
    <w:p>
      <w:pPr>
        <w:spacing w:line="400" w:lineRule="exact"/>
        <w:rPr>
          <w:rFonts w:ascii="宋体" w:hAnsi="宋体"/>
          <w:szCs w:val="21"/>
        </w:rPr>
      </w:pPr>
      <w:r>
        <w:rPr>
          <w:rFonts w:hint="eastAsia" w:ascii="宋体" w:hAnsi="宋体"/>
          <w:bCs/>
          <w:szCs w:val="21"/>
        </w:rPr>
        <w:t>日 期：</w:t>
      </w:r>
      <w:r>
        <w:rPr>
          <w:rFonts w:ascii="宋体" w:hAnsi="宋体"/>
          <w:szCs w:val="21"/>
        </w:rPr>
        <w:t>2020</w:t>
      </w:r>
      <w:r>
        <w:rPr>
          <w:rFonts w:hint="eastAsia" w:ascii="宋体" w:hAnsi="宋体"/>
          <w:szCs w:val="21"/>
        </w:rPr>
        <w:t>年   月   日</w:t>
      </w:r>
    </w:p>
    <w:p>
      <w:pPr>
        <w:rPr>
          <w:rFonts w:ascii="仿宋" w:hAnsi="仿宋" w:eastAsia="仿宋" w:cs="仿宋"/>
          <w:szCs w:val="21"/>
        </w:rPr>
      </w:pPr>
      <w:r>
        <w:rPr>
          <w:rFonts w:ascii="仿宋" w:hAnsi="仿宋" w:eastAsia="仿宋" w:cs="仿宋"/>
          <w:szCs w:val="21"/>
        </w:rPr>
        <w:br w:type="page"/>
      </w:r>
    </w:p>
    <w:p>
      <w:pPr>
        <w:spacing w:line="400" w:lineRule="exact"/>
        <w:rPr>
          <w:rFonts w:hAnsi="宋体"/>
          <w:szCs w:val="21"/>
        </w:rPr>
      </w:pPr>
      <w:r>
        <w:rPr>
          <w:rFonts w:hint="eastAsia" w:ascii="宋体" w:hAnsi="宋体" w:cs="Arial"/>
          <w:color w:val="000000"/>
          <w:sz w:val="30"/>
          <w:szCs w:val="30"/>
        </w:rPr>
        <w:t>附件</w:t>
      </w:r>
      <w:r>
        <w:rPr>
          <w:rFonts w:ascii="宋体" w:hAnsi="宋体" w:cs="Arial"/>
          <w:color w:val="000000"/>
          <w:sz w:val="30"/>
          <w:szCs w:val="30"/>
        </w:rPr>
        <w:t>6</w:t>
      </w:r>
    </w:p>
    <w:p>
      <w:pPr>
        <w:jc w:val="center"/>
        <w:rPr>
          <w:rFonts w:ascii="宋体" w:hAnsi="宋体" w:cs="宋体"/>
          <w:b/>
          <w:bCs/>
          <w:sz w:val="24"/>
        </w:rPr>
      </w:pPr>
      <w:r>
        <w:rPr>
          <w:rFonts w:hint="eastAsia" w:ascii="宋体" w:hAnsi="宋体" w:cs="宋体"/>
          <w:b/>
          <w:bCs/>
          <w:sz w:val="36"/>
          <w:szCs w:val="36"/>
        </w:rPr>
        <w:t>投标文件有效性审查表</w:t>
      </w:r>
    </w:p>
    <w:p>
      <w:pPr>
        <w:spacing w:line="360" w:lineRule="auto"/>
        <w:rPr>
          <w:rFonts w:ascii="宋体" w:hAnsi="宋体"/>
          <w:bCs/>
          <w:szCs w:val="21"/>
        </w:rPr>
      </w:pPr>
      <w:r>
        <w:rPr>
          <w:rFonts w:hint="eastAsia" w:ascii="宋体" w:hAnsi="宋体"/>
          <w:bCs/>
          <w:szCs w:val="21"/>
        </w:rPr>
        <w:t>项目名称：2#、3#、4#冷站土建类零星维修工程</w:t>
      </w:r>
    </w:p>
    <w:tbl>
      <w:tblPr>
        <w:tblStyle w:val="15"/>
        <w:tblW w:w="80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2"/>
        <w:gridCol w:w="6225"/>
        <w:gridCol w:w="11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vAlign w:val="center"/>
          </w:tcPr>
          <w:p>
            <w:pPr>
              <w:rPr>
                <w:rFonts w:ascii="宋体" w:hAnsi="宋体"/>
                <w:b/>
                <w:szCs w:val="21"/>
              </w:rPr>
            </w:pPr>
            <w:r>
              <w:rPr>
                <w:rFonts w:hint="eastAsia" w:ascii="宋体" w:hAnsi="宋体" w:cs="宋体"/>
                <w:b/>
                <w:bCs/>
                <w:szCs w:val="21"/>
              </w:rPr>
              <w:t>序号</w:t>
            </w:r>
          </w:p>
        </w:tc>
        <w:tc>
          <w:tcPr>
            <w:tcW w:w="6225" w:type="dxa"/>
            <w:vAlign w:val="center"/>
          </w:tcPr>
          <w:p>
            <w:pPr>
              <w:jc w:val="center"/>
              <w:rPr>
                <w:rFonts w:ascii="宋体" w:hAnsi="宋体"/>
                <w:b/>
                <w:szCs w:val="21"/>
              </w:rPr>
            </w:pPr>
            <w:r>
              <w:rPr>
                <w:rFonts w:hint="eastAsia" w:ascii="宋体" w:hAnsi="宋体" w:cs="宋体"/>
                <w:b/>
                <w:bCs/>
                <w:szCs w:val="21"/>
              </w:rPr>
              <w:t>评审内容</w:t>
            </w:r>
          </w:p>
        </w:tc>
        <w:tc>
          <w:tcPr>
            <w:tcW w:w="1183" w:type="dxa"/>
            <w:vAlign w:val="center"/>
          </w:tcPr>
          <w:p>
            <w:pPr>
              <w:rPr>
                <w:rFonts w:ascii="宋体" w:hAnsi="宋体"/>
                <w:b/>
                <w:szCs w:val="21"/>
              </w:rPr>
            </w:pPr>
            <w:r>
              <w:rPr>
                <w:rFonts w:hint="eastAsia" w:ascii="宋体" w:hAnsi="宋体" w:cs="宋体"/>
                <w:b/>
                <w:bCs/>
                <w:szCs w:val="21"/>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1</w:t>
            </w:r>
          </w:p>
        </w:tc>
        <w:tc>
          <w:tcPr>
            <w:tcW w:w="6225" w:type="dxa"/>
            <w:shd w:val="clear" w:color="auto" w:fill="auto"/>
            <w:vAlign w:val="center"/>
          </w:tcPr>
          <w:p>
            <w:pPr>
              <w:rPr>
                <w:rFonts w:ascii="宋体" w:hAnsi="宋体"/>
                <w:szCs w:val="21"/>
              </w:rPr>
            </w:pPr>
            <w:r>
              <w:rPr>
                <w:rFonts w:hint="eastAsia" w:ascii="宋体" w:hAnsi="宋体"/>
                <w:szCs w:val="21"/>
              </w:rPr>
              <w:t>投标文件未按竞选文件的规定密封、盖章和签署；</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2</w:t>
            </w:r>
          </w:p>
        </w:tc>
        <w:tc>
          <w:tcPr>
            <w:tcW w:w="6225" w:type="dxa"/>
            <w:shd w:val="clear" w:color="auto" w:fill="auto"/>
            <w:vAlign w:val="center"/>
          </w:tcPr>
          <w:p>
            <w:pPr>
              <w:rPr>
                <w:rFonts w:ascii="宋体" w:hAnsi="宋体"/>
                <w:szCs w:val="21"/>
              </w:rPr>
            </w:pPr>
            <w:r>
              <w:rPr>
                <w:rFonts w:hint="eastAsia" w:ascii="宋体" w:hAnsi="宋体"/>
                <w:szCs w:val="21"/>
              </w:rPr>
              <w:t>投标文件未按竞选文件规定的格式填写，内容不全或关键字迹模糊、无法辩认；</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hint="eastAsia" w:ascii="宋体" w:hAnsi="宋体" w:cs="宋体"/>
                <w:szCs w:val="21"/>
              </w:rPr>
              <w:t>3</w:t>
            </w:r>
          </w:p>
        </w:tc>
        <w:tc>
          <w:tcPr>
            <w:tcW w:w="6225" w:type="dxa"/>
            <w:shd w:val="clear" w:color="auto" w:fill="auto"/>
            <w:vAlign w:val="center"/>
          </w:tcPr>
          <w:p>
            <w:pPr>
              <w:rPr>
                <w:rFonts w:ascii="宋体" w:hAnsi="宋体"/>
                <w:szCs w:val="21"/>
              </w:rPr>
            </w:pPr>
            <w:r>
              <w:rPr>
                <w:rFonts w:hint="eastAsia" w:ascii="宋体" w:hAnsi="宋体" w:cs="宋体"/>
                <w:szCs w:val="21"/>
              </w:rPr>
              <w:t>对同一竞选项目出现两个或以上的投标报价，且没声明哪个有效；</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cs="宋体"/>
                <w:szCs w:val="21"/>
              </w:rPr>
            </w:pPr>
            <w:r>
              <w:rPr>
                <w:rFonts w:hint="eastAsia" w:ascii="宋体" w:hAnsi="宋体" w:cs="宋体"/>
                <w:szCs w:val="21"/>
              </w:rPr>
              <w:t>4</w:t>
            </w:r>
          </w:p>
        </w:tc>
        <w:tc>
          <w:tcPr>
            <w:tcW w:w="6225" w:type="dxa"/>
            <w:shd w:val="clear" w:color="auto" w:fill="auto"/>
            <w:vAlign w:val="center"/>
          </w:tcPr>
          <w:p>
            <w:pPr>
              <w:rPr>
                <w:rFonts w:ascii="宋体" w:hAnsi="宋体" w:cs="宋体"/>
                <w:szCs w:val="21"/>
              </w:rPr>
            </w:pPr>
            <w:r>
              <w:rPr>
                <w:rFonts w:hint="eastAsia" w:ascii="宋体" w:hAnsi="宋体" w:cs="宋体"/>
                <w:szCs w:val="21"/>
              </w:rPr>
              <w:t>投标总报价高于采购限价；</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ascii="宋体" w:hAnsi="宋体" w:cs="宋体"/>
                <w:szCs w:val="21"/>
              </w:rPr>
              <w:t>5</w:t>
            </w:r>
          </w:p>
        </w:tc>
        <w:tc>
          <w:tcPr>
            <w:tcW w:w="6225" w:type="dxa"/>
            <w:shd w:val="clear" w:color="auto" w:fill="auto"/>
            <w:vAlign w:val="center"/>
          </w:tcPr>
          <w:p>
            <w:pPr>
              <w:rPr>
                <w:rFonts w:ascii="宋体" w:hAnsi="宋体"/>
                <w:szCs w:val="21"/>
              </w:rPr>
            </w:pPr>
            <w:r>
              <w:rPr>
                <w:rFonts w:hint="eastAsia" w:ascii="宋体" w:hAnsi="宋体" w:cs="宋体"/>
                <w:szCs w:val="21"/>
              </w:rPr>
              <w:t>投标总报价低于企业自身成本；</w:t>
            </w:r>
          </w:p>
        </w:tc>
        <w:tc>
          <w:tcPr>
            <w:tcW w:w="1183" w:type="dxa"/>
            <w:vAlign w:val="center"/>
          </w:tcPr>
          <w:p>
            <w:pPr>
              <w:tabs>
                <w:tab w:val="left" w:pos="553"/>
              </w:tabs>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cs="宋体"/>
                <w:szCs w:val="21"/>
              </w:rPr>
            </w:pPr>
            <w:r>
              <w:rPr>
                <w:rFonts w:ascii="宋体" w:hAnsi="宋体" w:cs="宋体"/>
                <w:szCs w:val="21"/>
              </w:rPr>
              <w:t>6</w:t>
            </w:r>
          </w:p>
        </w:tc>
        <w:tc>
          <w:tcPr>
            <w:tcW w:w="6225" w:type="dxa"/>
            <w:shd w:val="clear" w:color="auto" w:fill="auto"/>
            <w:vAlign w:val="center"/>
          </w:tcPr>
          <w:p>
            <w:pPr>
              <w:rPr>
                <w:szCs w:val="21"/>
              </w:rPr>
            </w:pPr>
            <w:r>
              <w:rPr>
                <w:rFonts w:hint="eastAsia" w:ascii="宋体" w:hAnsi="宋体" w:cs="宋体"/>
                <w:szCs w:val="21"/>
              </w:rPr>
              <w:t>工期不满足竞选文件要求的；</w:t>
            </w:r>
          </w:p>
        </w:tc>
        <w:tc>
          <w:tcPr>
            <w:tcW w:w="1183" w:type="dxa"/>
            <w:vAlign w:val="center"/>
          </w:tcPr>
          <w:p>
            <w:pPr>
              <w:tabs>
                <w:tab w:val="left" w:pos="553"/>
              </w:tabs>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ascii="宋体" w:hAnsi="宋体" w:cs="宋体"/>
                <w:szCs w:val="21"/>
              </w:rPr>
              <w:t>7</w:t>
            </w:r>
          </w:p>
        </w:tc>
        <w:tc>
          <w:tcPr>
            <w:tcW w:w="6225" w:type="dxa"/>
            <w:shd w:val="clear" w:color="auto" w:fill="auto"/>
            <w:vAlign w:val="center"/>
          </w:tcPr>
          <w:p>
            <w:pPr>
              <w:rPr>
                <w:szCs w:val="21"/>
              </w:rPr>
            </w:pPr>
            <w:r>
              <w:rPr>
                <w:rFonts w:hint="eastAsia" w:ascii="宋体" w:hAnsi="宋体" w:cs="宋体"/>
                <w:szCs w:val="21"/>
              </w:rPr>
              <w:t>施工方案或施工组织设计未响应竞选文件中已明确必须要作实质性响应的内容；</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ascii="宋体" w:hAnsi="宋体" w:cs="宋体"/>
                <w:szCs w:val="21"/>
              </w:rPr>
              <w:t>8</w:t>
            </w:r>
          </w:p>
        </w:tc>
        <w:tc>
          <w:tcPr>
            <w:tcW w:w="6225" w:type="dxa"/>
            <w:shd w:val="clear" w:color="auto" w:fill="auto"/>
            <w:vAlign w:val="center"/>
          </w:tcPr>
          <w:p>
            <w:pPr>
              <w:rPr>
                <w:szCs w:val="21"/>
              </w:rPr>
            </w:pPr>
            <w:r>
              <w:rPr>
                <w:rFonts w:hint="eastAsia" w:ascii="宋体" w:hAnsi="宋体" w:cs="宋体"/>
                <w:szCs w:val="21"/>
              </w:rPr>
              <w:t>投标文件附有采购人不能接受的条件；</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shd w:val="clear" w:color="auto" w:fill="auto"/>
            <w:vAlign w:val="center"/>
          </w:tcPr>
          <w:p>
            <w:pPr>
              <w:rPr>
                <w:rFonts w:ascii="宋体" w:hAnsi="宋体"/>
                <w:bCs/>
                <w:szCs w:val="21"/>
              </w:rPr>
            </w:pPr>
            <w:r>
              <w:rPr>
                <w:rFonts w:ascii="宋体" w:hAnsi="宋体" w:cs="宋体"/>
                <w:szCs w:val="21"/>
              </w:rPr>
              <w:t>9</w:t>
            </w:r>
          </w:p>
        </w:tc>
        <w:tc>
          <w:tcPr>
            <w:tcW w:w="6225" w:type="dxa"/>
            <w:shd w:val="clear" w:color="auto" w:fill="auto"/>
            <w:vAlign w:val="center"/>
          </w:tcPr>
          <w:p>
            <w:pPr>
              <w:rPr>
                <w:szCs w:val="21"/>
              </w:rPr>
            </w:pPr>
            <w:r>
              <w:rPr>
                <w:rFonts w:hint="eastAsia" w:ascii="宋体" w:hAnsi="宋体" w:cs="宋体"/>
                <w:szCs w:val="21"/>
              </w:rPr>
              <w:t>不符合竞选文件中规定的其他实质性要求。</w:t>
            </w:r>
          </w:p>
        </w:tc>
        <w:tc>
          <w:tcPr>
            <w:tcW w:w="1183"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4" w:hRule="atLeast"/>
          <w:jc w:val="center"/>
        </w:trPr>
        <w:tc>
          <w:tcPr>
            <w:tcW w:w="652" w:type="dxa"/>
            <w:vAlign w:val="center"/>
          </w:tcPr>
          <w:p>
            <w:pPr>
              <w:rPr>
                <w:rFonts w:ascii="宋体" w:hAnsi="宋体"/>
                <w:bCs/>
                <w:szCs w:val="21"/>
              </w:rPr>
            </w:pPr>
          </w:p>
        </w:tc>
        <w:tc>
          <w:tcPr>
            <w:tcW w:w="6225"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183" w:type="dxa"/>
            <w:vAlign w:val="center"/>
          </w:tcPr>
          <w:p>
            <w:pPr>
              <w:spacing w:line="360" w:lineRule="auto"/>
              <w:rPr>
                <w:rFonts w:ascii="宋体" w:hAnsi="宋体"/>
                <w:b/>
                <w:szCs w:val="21"/>
              </w:rPr>
            </w:pPr>
          </w:p>
        </w:tc>
      </w:tr>
    </w:tbl>
    <w:p>
      <w:pPr>
        <w:spacing w:line="400" w:lineRule="exact"/>
        <w:ind w:firstLine="420" w:firstLineChars="200"/>
        <w:rPr>
          <w:rFonts w:ascii="宋体" w:hAnsi="宋体"/>
          <w:szCs w:val="21"/>
        </w:rPr>
      </w:pPr>
      <w:r>
        <w:rPr>
          <w:rFonts w:hint="eastAsia" w:ascii="宋体" w:hAnsi="宋体"/>
          <w:szCs w:val="21"/>
        </w:rPr>
        <w:t>注：</w:t>
      </w:r>
    </w:p>
    <w:p>
      <w:pPr>
        <w:numPr>
          <w:ilvl w:val="0"/>
          <w:numId w:val="12"/>
        </w:numPr>
        <w:adjustRightInd w:val="0"/>
        <w:snapToGrid w:val="0"/>
        <w:spacing w:line="400" w:lineRule="exact"/>
        <w:ind w:firstLine="424" w:firstLineChars="202"/>
        <w:rPr>
          <w:rFonts w:ascii="宋体" w:hAnsi="宋体"/>
          <w:szCs w:val="21"/>
        </w:rPr>
      </w:pPr>
      <w:r>
        <w:rPr>
          <w:rFonts w:hint="eastAsia" w:ascii="宋体" w:hAnsi="宋体"/>
          <w:szCs w:val="21"/>
        </w:rPr>
        <w:t>投标人分栏中填写“√”表示该项符合竞选文件要求，“×”表示该项不符合竞选文件要求，“○”表示无该项内容；</w:t>
      </w:r>
    </w:p>
    <w:p>
      <w:pPr>
        <w:numPr>
          <w:ilvl w:val="0"/>
          <w:numId w:val="12"/>
        </w:numPr>
        <w:adjustRightInd w:val="0"/>
        <w:snapToGrid w:val="0"/>
        <w:spacing w:line="400" w:lineRule="exact"/>
        <w:ind w:firstLine="424" w:firstLineChars="202"/>
        <w:rPr>
          <w:rFonts w:ascii="宋体" w:hAnsi="宋体"/>
          <w:szCs w:val="21"/>
        </w:rPr>
      </w:pPr>
      <w:r>
        <w:rPr>
          <w:rFonts w:hint="eastAsia" w:ascii="宋体" w:hAnsi="宋体"/>
          <w:szCs w:val="21"/>
        </w:rPr>
        <w:t>经评标委员会审核后，出现一个“×”的结论为“不通过”，即按废标处理。</w:t>
      </w:r>
    </w:p>
    <w:p>
      <w:pPr>
        <w:numPr>
          <w:ilvl w:val="0"/>
          <w:numId w:val="12"/>
        </w:numPr>
        <w:adjustRightInd w:val="0"/>
        <w:snapToGrid w:val="0"/>
        <w:spacing w:line="400" w:lineRule="exact"/>
        <w:ind w:firstLine="424" w:firstLineChars="202"/>
        <w:rPr>
          <w:rFonts w:ascii="宋体" w:hAnsi="宋体"/>
          <w:szCs w:val="21"/>
        </w:rPr>
      </w:pPr>
      <w:r>
        <w:rPr>
          <w:rFonts w:hint="eastAsia" w:ascii="宋体" w:hAnsi="宋体"/>
          <w:szCs w:val="21"/>
        </w:rPr>
        <w:t>表中全部条件满足为“通过”，同意进入下一阶段评审。</w:t>
      </w:r>
    </w:p>
    <w:p>
      <w:pPr>
        <w:numPr>
          <w:ilvl w:val="0"/>
          <w:numId w:val="12"/>
        </w:numPr>
        <w:adjustRightInd w:val="0"/>
        <w:snapToGrid w:val="0"/>
        <w:spacing w:line="400" w:lineRule="exact"/>
        <w:ind w:firstLine="424" w:firstLineChars="202"/>
        <w:rPr>
          <w:rFonts w:ascii="宋体" w:hAnsi="宋体"/>
          <w:szCs w:val="21"/>
        </w:rPr>
      </w:pPr>
      <w:r>
        <w:rPr>
          <w:rFonts w:hint="eastAsia"/>
          <w:szCs w:val="21"/>
        </w:rPr>
        <w:t>如对本表中某种情形的</w:t>
      </w:r>
      <w:r>
        <w:rPr>
          <w:rFonts w:hint="eastAsia" w:ascii="宋体" w:hAnsi="宋体"/>
          <w:szCs w:val="21"/>
        </w:rPr>
        <w:t>评委意见不一致时，</w:t>
      </w:r>
      <w:r>
        <w:rPr>
          <w:rFonts w:hint="eastAsia"/>
          <w:szCs w:val="21"/>
        </w:rPr>
        <w:t>以评标委员会过半数成员的意见作为评标委员会对该情形的认定结论。</w:t>
      </w:r>
    </w:p>
    <w:p>
      <w:pPr>
        <w:spacing w:line="400" w:lineRule="exact"/>
        <w:ind w:left="420"/>
        <w:rPr>
          <w:rFonts w:ascii="宋体" w:hAnsi="宋体"/>
          <w:bCs/>
          <w:szCs w:val="21"/>
        </w:rPr>
      </w:pPr>
    </w:p>
    <w:p>
      <w:pPr>
        <w:spacing w:line="400" w:lineRule="exact"/>
        <w:ind w:left="420"/>
        <w:rPr>
          <w:rFonts w:ascii="宋体" w:hAnsi="宋体"/>
          <w:bCs/>
          <w:szCs w:val="21"/>
        </w:rPr>
      </w:pPr>
      <w:r>
        <w:rPr>
          <w:rFonts w:hint="eastAsia" w:ascii="宋体" w:hAnsi="宋体"/>
          <w:bCs/>
          <w:szCs w:val="21"/>
        </w:rPr>
        <w:t xml:space="preserve">评委签名：                                                                                </w:t>
      </w:r>
    </w:p>
    <w:p>
      <w:pPr>
        <w:spacing w:line="400" w:lineRule="exact"/>
        <w:ind w:left="420"/>
        <w:rPr>
          <w:rFonts w:ascii="宋体" w:hAnsi="宋体"/>
          <w:bCs/>
          <w:szCs w:val="21"/>
        </w:rPr>
      </w:pPr>
    </w:p>
    <w:p>
      <w:pPr>
        <w:spacing w:line="400" w:lineRule="exact"/>
        <w:ind w:left="420"/>
        <w:rPr>
          <w:rFonts w:ascii="宋体" w:hAnsi="宋体"/>
          <w:szCs w:val="21"/>
        </w:rPr>
      </w:pPr>
      <w:r>
        <w:rPr>
          <w:rFonts w:hint="eastAsia" w:ascii="宋体" w:hAnsi="宋体"/>
          <w:bCs/>
          <w:szCs w:val="21"/>
        </w:rPr>
        <w:t>日 期：</w:t>
      </w:r>
      <w:r>
        <w:rPr>
          <w:rFonts w:ascii="宋体" w:hAnsi="宋体"/>
          <w:szCs w:val="21"/>
        </w:rPr>
        <w:t>2020</w:t>
      </w:r>
      <w:r>
        <w:rPr>
          <w:rFonts w:hint="eastAsia" w:ascii="宋体" w:hAnsi="宋体"/>
          <w:szCs w:val="21"/>
        </w:rPr>
        <w:t>年   月   日</w:t>
      </w:r>
    </w:p>
    <w:p>
      <w:pPr>
        <w:spacing w:line="360" w:lineRule="auto"/>
        <w:rPr>
          <w:rFonts w:ascii="等线" w:hAnsi="等线" w:cs="宋体"/>
          <w:sz w:val="30"/>
          <w:szCs w:val="30"/>
        </w:rPr>
      </w:pPr>
      <w:r>
        <w:rPr>
          <w:sz w:val="28"/>
          <w:szCs w:val="28"/>
        </w:rPr>
        <w:br w:type="page"/>
      </w:r>
      <w:r>
        <w:rPr>
          <w:rFonts w:hint="eastAsia" w:ascii="宋体" w:hAnsi="宋体"/>
          <w:sz w:val="30"/>
          <w:szCs w:val="30"/>
        </w:rPr>
        <w:t>附件</w:t>
      </w:r>
      <w:r>
        <w:rPr>
          <w:rFonts w:ascii="宋体" w:hAnsi="宋体"/>
          <w:sz w:val="30"/>
          <w:szCs w:val="30"/>
        </w:rPr>
        <w:t>7</w:t>
      </w:r>
    </w:p>
    <w:p>
      <w:pPr>
        <w:spacing w:line="360" w:lineRule="auto"/>
        <w:jc w:val="center"/>
        <w:rPr>
          <w:rFonts w:ascii="等线" w:hAnsi="等线" w:cs="宋体"/>
          <w:b/>
          <w:sz w:val="30"/>
          <w:szCs w:val="30"/>
        </w:rPr>
      </w:pPr>
      <w:r>
        <w:rPr>
          <w:rFonts w:hint="eastAsia" w:ascii="等线" w:hAnsi="等线" w:cs="宋体"/>
          <w:b/>
          <w:sz w:val="30"/>
          <w:szCs w:val="30"/>
        </w:rPr>
        <w:t>公开竞选供应商信用评价</w:t>
      </w:r>
    </w:p>
    <w:p>
      <w:pPr>
        <w:spacing w:line="360" w:lineRule="auto"/>
        <w:rPr>
          <w:rFonts w:ascii="等线" w:hAnsi="等线" w:cs="宋体"/>
          <w:sz w:val="24"/>
        </w:rPr>
      </w:pPr>
    </w:p>
    <w:p>
      <w:pPr>
        <w:spacing w:line="360" w:lineRule="auto"/>
        <w:ind w:firstLine="480" w:firstLineChars="200"/>
        <w:rPr>
          <w:rFonts w:ascii="等线" w:hAnsi="等线" w:cs="宋体"/>
          <w:sz w:val="24"/>
        </w:rPr>
      </w:pPr>
      <w:r>
        <w:rPr>
          <w:rFonts w:hint="eastAsia" w:ascii="等线" w:hAnsi="等线" w:cs="宋体"/>
          <w:sz w:val="24"/>
        </w:rPr>
        <w:t>一.、</w:t>
      </w:r>
      <w:r>
        <w:rPr>
          <w:rFonts w:hint="eastAsia" w:ascii="等线" w:hAnsi="等线" w:cs="宋体"/>
          <w:b/>
          <w:sz w:val="24"/>
        </w:rPr>
        <w:t>信用评价</w:t>
      </w:r>
      <w:r>
        <w:rPr>
          <w:rFonts w:hint="eastAsia" w:ascii="等线" w:hAnsi="等线" w:cs="宋体"/>
          <w:sz w:val="24"/>
        </w:rPr>
        <w:t>，是指采购人对参加公开竞选采购的供应商的诚信度和履约进行鉴别和打分。</w:t>
      </w:r>
    </w:p>
    <w:p>
      <w:pPr>
        <w:spacing w:line="360" w:lineRule="auto"/>
        <w:ind w:firstLine="480" w:firstLineChars="200"/>
        <w:rPr>
          <w:rFonts w:ascii="等线" w:hAnsi="等线" w:cs="宋体"/>
          <w:sz w:val="24"/>
        </w:rPr>
      </w:pPr>
      <w:r>
        <w:rPr>
          <w:rFonts w:hint="eastAsia" w:ascii="等线" w:hAnsi="等线" w:cs="宋体"/>
          <w:sz w:val="24"/>
        </w:rPr>
        <w:t>二</w:t>
      </w:r>
      <w:r>
        <w:rPr>
          <w:rFonts w:ascii="等线" w:hAnsi="等线" w:cs="宋体"/>
          <w:sz w:val="24"/>
        </w:rPr>
        <w:t>.、</w:t>
      </w:r>
      <w:r>
        <w:rPr>
          <w:rFonts w:hint="eastAsia" w:ascii="等线" w:hAnsi="等线" w:cs="宋体"/>
          <w:b/>
          <w:sz w:val="24"/>
        </w:rPr>
        <w:t>供应商信用评价内容</w:t>
      </w:r>
    </w:p>
    <w:p>
      <w:pPr>
        <w:spacing w:line="360" w:lineRule="auto"/>
        <w:ind w:firstLine="480" w:firstLineChars="200"/>
        <w:rPr>
          <w:rFonts w:ascii="等线" w:hAnsi="等线" w:cs="宋体"/>
          <w:sz w:val="24"/>
        </w:rPr>
      </w:pPr>
      <w:r>
        <w:rPr>
          <w:rFonts w:hint="eastAsia" w:ascii="等线" w:hAnsi="等线" w:cs="宋体"/>
          <w:sz w:val="24"/>
        </w:rPr>
        <w:t>供应商信用综合评价根据《供应商信用指标和评价标准》（附件</w:t>
      </w:r>
      <w:r>
        <w:rPr>
          <w:rFonts w:ascii="等线" w:hAnsi="等线" w:cs="宋体"/>
          <w:sz w:val="24"/>
        </w:rPr>
        <w:t>8</w:t>
      </w:r>
      <w:r>
        <w:rPr>
          <w:rFonts w:hint="eastAsia" w:ascii="等线" w:hAnsi="等线" w:cs="宋体"/>
          <w:sz w:val="24"/>
        </w:rPr>
        <w:t>）进行评价。信用综合评价内容为评价年度周期内供应商的信用表现，包括良好行为和不良行为两个方面。</w:t>
      </w:r>
    </w:p>
    <w:p>
      <w:pPr>
        <w:spacing w:line="360" w:lineRule="auto"/>
        <w:ind w:firstLine="482" w:firstLineChars="200"/>
        <w:rPr>
          <w:rFonts w:ascii="等线" w:hAnsi="等线" w:cs="宋体"/>
          <w:b/>
          <w:sz w:val="24"/>
        </w:rPr>
      </w:pPr>
      <w:r>
        <w:rPr>
          <w:rFonts w:hint="eastAsia" w:ascii="等线" w:hAnsi="等线" w:cs="宋体"/>
          <w:b/>
          <w:sz w:val="24"/>
        </w:rPr>
        <w:t>三、评价结果应用</w:t>
      </w:r>
    </w:p>
    <w:p>
      <w:pPr>
        <w:spacing w:line="360" w:lineRule="auto"/>
        <w:ind w:firstLine="480" w:firstLineChars="200"/>
        <w:rPr>
          <w:rFonts w:ascii="等线" w:hAnsi="等线" w:cs="宋体"/>
          <w:bCs/>
          <w:sz w:val="24"/>
        </w:rPr>
      </w:pPr>
      <w:r>
        <w:rPr>
          <w:rFonts w:hint="eastAsia" w:ascii="等线" w:hAnsi="等线" w:cs="宋体"/>
          <w:bCs/>
          <w:sz w:val="24"/>
        </w:rPr>
        <w:t>（一）公开竞选采购项目可在各评标办法中应用供应商信用评价评标。</w:t>
      </w:r>
    </w:p>
    <w:p>
      <w:pPr>
        <w:spacing w:line="360" w:lineRule="auto"/>
        <w:ind w:firstLine="480" w:firstLineChars="200"/>
        <w:rPr>
          <w:rFonts w:ascii="等线" w:hAnsi="等线" w:cs="宋体"/>
          <w:bCs/>
          <w:sz w:val="24"/>
        </w:rPr>
      </w:pPr>
      <w:r>
        <w:rPr>
          <w:rFonts w:hint="eastAsia" w:ascii="等线" w:hAnsi="等线" w:cs="宋体"/>
          <w:bCs/>
          <w:sz w:val="24"/>
        </w:rPr>
        <w:t>（二）采用经评审的最低价投标法评标的，在推荐中标候选人时，应对通过资格和有效性评审的投标人按照评标价进行排序，即：评标价＝有效报价×(1－信用系数），信用系数计取方法见附件</w:t>
      </w:r>
      <w:r>
        <w:rPr>
          <w:rFonts w:ascii="等线" w:hAnsi="等线" w:cs="宋体"/>
          <w:bCs/>
          <w:sz w:val="24"/>
        </w:rPr>
        <w:t>8</w:t>
      </w:r>
      <w:r>
        <w:rPr>
          <w:rFonts w:hint="eastAsia" w:ascii="等线" w:hAnsi="等线" w:cs="宋体"/>
          <w:bCs/>
          <w:sz w:val="24"/>
        </w:rPr>
        <w:t>，供应商第一次参与投标的，信用系数按0计算。当出现二个或二个以上投标人的评标价的取值相同时，由评委会随机抽取确定。</w:t>
      </w:r>
    </w:p>
    <w:p>
      <w:pPr>
        <w:spacing w:line="360" w:lineRule="auto"/>
        <w:ind w:firstLine="480" w:firstLineChars="200"/>
        <w:rPr>
          <w:rFonts w:ascii="等线" w:hAnsi="等线" w:cs="宋体"/>
          <w:bCs/>
          <w:sz w:val="24"/>
        </w:rPr>
      </w:pPr>
      <w:r>
        <w:rPr>
          <w:rFonts w:hint="eastAsia" w:ascii="等线" w:hAnsi="等线" w:cs="宋体"/>
          <w:bCs/>
          <w:sz w:val="24"/>
        </w:rPr>
        <w:t>（三）综合评分法</w:t>
      </w:r>
    </w:p>
    <w:p>
      <w:pPr>
        <w:spacing w:line="360" w:lineRule="auto"/>
        <w:ind w:firstLine="480" w:firstLineChars="200"/>
        <w:rPr>
          <w:rFonts w:ascii="等线" w:hAnsi="等线" w:cs="宋体"/>
          <w:bCs/>
          <w:sz w:val="24"/>
        </w:rPr>
      </w:pPr>
      <w:r>
        <w:rPr>
          <w:rFonts w:hint="eastAsia" w:ascii="等线" w:hAnsi="等线" w:cs="宋体"/>
          <w:bCs/>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pPr>
        <w:spacing w:line="360" w:lineRule="auto"/>
        <w:ind w:firstLine="480" w:firstLineChars="200"/>
        <w:rPr>
          <w:rFonts w:ascii="等线" w:hAnsi="等线" w:cs="宋体"/>
          <w:bCs/>
          <w:sz w:val="24"/>
        </w:rPr>
      </w:pPr>
      <w:r>
        <w:rPr>
          <w:rFonts w:hint="eastAsia" w:ascii="等线" w:hAnsi="等线" w:cs="宋体"/>
          <w:bCs/>
          <w:sz w:val="24"/>
        </w:rPr>
        <w:t>2、当出现二个或二个以上投标人的总得分相同时，由评委会随机抽取确定。</w:t>
      </w:r>
    </w:p>
    <w:p>
      <w:pPr>
        <w:spacing w:line="360" w:lineRule="auto"/>
        <w:ind w:left="482"/>
        <w:rPr>
          <w:rFonts w:ascii="等线" w:hAnsi="等线" w:cs="宋体"/>
          <w:b/>
          <w:sz w:val="24"/>
        </w:rPr>
      </w:pPr>
      <w:r>
        <w:rPr>
          <w:rFonts w:hint="eastAsia" w:ascii="等线" w:hAnsi="等线" w:cs="宋体"/>
          <w:b/>
          <w:sz w:val="24"/>
        </w:rPr>
        <w:t>四、违约处理</w:t>
      </w:r>
    </w:p>
    <w:p>
      <w:pPr>
        <w:spacing w:line="360" w:lineRule="auto"/>
        <w:ind w:firstLine="480" w:firstLineChars="200"/>
        <w:rPr>
          <w:rFonts w:ascii="等线" w:hAnsi="等线" w:cs="宋体"/>
          <w:sz w:val="24"/>
        </w:rPr>
      </w:pPr>
      <w:r>
        <w:rPr>
          <w:rFonts w:hint="eastAsia" w:ascii="等线" w:hAnsi="等线" w:cs="宋体"/>
          <w:sz w:val="24"/>
        </w:rPr>
        <w:t>（一）</w:t>
      </w:r>
      <w:r>
        <w:rPr>
          <w:rFonts w:hint="eastAsia" w:ascii="等线" w:hAnsi="等线" w:cs="宋体"/>
          <w:sz w:val="24"/>
        </w:rPr>
        <w:tab/>
      </w:r>
      <w:r>
        <w:rPr>
          <w:rFonts w:hint="eastAsia" w:ascii="等线" w:hAnsi="等线" w:cs="宋体"/>
          <w:sz w:val="24"/>
        </w:rPr>
        <w:t>排序第1位的供应商出现以下情形的，将暂停其公开竞选资格6个月：中标、确定为合同供方/承包人后，无正当理由拒绝履行合同和有关承诺的，或擅自变更、中止（终止）合同的。</w:t>
      </w:r>
    </w:p>
    <w:p>
      <w:pPr>
        <w:spacing w:line="360" w:lineRule="auto"/>
        <w:ind w:firstLine="480" w:firstLineChars="200"/>
        <w:rPr>
          <w:rFonts w:ascii="等线" w:hAnsi="等线" w:cs="宋体"/>
          <w:sz w:val="24"/>
        </w:rPr>
      </w:pPr>
      <w:r>
        <w:rPr>
          <w:rFonts w:hint="eastAsia" w:ascii="等线" w:hAnsi="等线" w:cs="宋体"/>
          <w:sz w:val="24"/>
        </w:rPr>
        <w:t>（二）供应商出现下列情形之一的，甲方有权暂停其公开竞选资格1年：</w:t>
      </w:r>
    </w:p>
    <w:p>
      <w:pPr>
        <w:spacing w:line="360" w:lineRule="auto"/>
        <w:ind w:firstLine="480" w:firstLineChars="200"/>
        <w:rPr>
          <w:rFonts w:ascii="等线" w:hAnsi="等线" w:cs="宋体"/>
          <w:sz w:val="24"/>
        </w:rPr>
      </w:pPr>
      <w:r>
        <w:rPr>
          <w:rFonts w:hint="eastAsia" w:ascii="等线" w:hAnsi="等线" w:cs="宋体"/>
          <w:sz w:val="24"/>
        </w:rPr>
        <w:t>1、实际提供的有关产品性能指标或技术服务能力或施工质量明显低于报价响应时承诺的；</w:t>
      </w:r>
    </w:p>
    <w:p>
      <w:pPr>
        <w:spacing w:line="360" w:lineRule="auto"/>
        <w:ind w:firstLine="480" w:firstLineChars="200"/>
        <w:rPr>
          <w:rFonts w:ascii="等线" w:hAnsi="等线" w:cs="宋体"/>
          <w:sz w:val="24"/>
        </w:rPr>
      </w:pPr>
      <w:r>
        <w:rPr>
          <w:rFonts w:hint="eastAsia" w:ascii="等线" w:hAnsi="等线" w:cs="宋体"/>
          <w:sz w:val="24"/>
        </w:rPr>
        <w:t>3、一年内供应商在采购项目中累计履约评价为不合格2次的；</w:t>
      </w:r>
    </w:p>
    <w:p>
      <w:pPr>
        <w:spacing w:line="360" w:lineRule="auto"/>
        <w:ind w:firstLine="480" w:firstLineChars="200"/>
        <w:rPr>
          <w:rFonts w:ascii="等线" w:hAnsi="等线" w:cs="宋体"/>
          <w:sz w:val="24"/>
        </w:rPr>
      </w:pPr>
      <w:r>
        <w:rPr>
          <w:rFonts w:hint="eastAsia" w:ascii="等线" w:hAnsi="等线" w:cs="宋体"/>
          <w:sz w:val="24"/>
        </w:rPr>
        <w:t>3、供应商提供虚假材料或与其它供应商恶意串通谋取成交的；</w:t>
      </w:r>
    </w:p>
    <w:p>
      <w:pPr>
        <w:spacing w:line="360" w:lineRule="auto"/>
        <w:ind w:firstLine="480" w:firstLineChars="200"/>
        <w:rPr>
          <w:rFonts w:ascii="等线" w:hAnsi="等线" w:cs="宋体"/>
          <w:sz w:val="24"/>
        </w:rPr>
      </w:pPr>
      <w:r>
        <w:rPr>
          <w:rFonts w:hint="eastAsia" w:ascii="等线" w:hAnsi="等线" w:cs="宋体"/>
          <w:sz w:val="24"/>
        </w:rPr>
        <w:t>4、发生其他违规或违约情况，造成严重损害的；</w:t>
      </w:r>
    </w:p>
    <w:p>
      <w:pPr>
        <w:spacing w:line="360" w:lineRule="auto"/>
        <w:ind w:firstLine="480" w:firstLineChars="200"/>
        <w:rPr>
          <w:rFonts w:ascii="等线" w:hAnsi="等线" w:cs="宋体"/>
          <w:sz w:val="24"/>
        </w:rPr>
      </w:pPr>
      <w:r>
        <w:rPr>
          <w:rFonts w:hint="eastAsia" w:ascii="等线" w:hAnsi="等线" w:cs="宋体"/>
          <w:sz w:val="24"/>
        </w:rPr>
        <w:t>5、其它经采购人认定的。</w:t>
      </w:r>
    </w:p>
    <w:p>
      <w:pPr>
        <w:spacing w:line="360" w:lineRule="auto"/>
        <w:rPr>
          <w:rFonts w:ascii="等线" w:hAnsi="等线" w:cs="宋体"/>
          <w:sz w:val="24"/>
        </w:rPr>
      </w:pPr>
      <w:r>
        <w:rPr>
          <w:rFonts w:ascii="等线" w:hAnsi="等线" w:cs="宋体"/>
          <w:sz w:val="24"/>
        </w:rPr>
        <w:br w:type="page"/>
      </w:r>
    </w:p>
    <w:p>
      <w:pPr>
        <w:spacing w:line="360" w:lineRule="auto"/>
        <w:rPr>
          <w:rFonts w:ascii="宋体" w:hAnsi="宋体"/>
          <w:sz w:val="30"/>
          <w:szCs w:val="30"/>
        </w:rPr>
      </w:pPr>
      <w:r>
        <w:rPr>
          <w:rFonts w:hint="eastAsia" w:ascii="宋体" w:hAnsi="宋体"/>
          <w:sz w:val="30"/>
          <w:szCs w:val="30"/>
        </w:rPr>
        <w:t>附件</w:t>
      </w:r>
      <w:r>
        <w:rPr>
          <w:rFonts w:ascii="宋体" w:hAnsi="宋体"/>
          <w:sz w:val="30"/>
          <w:szCs w:val="30"/>
        </w:rPr>
        <w:t>8</w:t>
      </w:r>
    </w:p>
    <w:p>
      <w:pPr>
        <w:jc w:val="center"/>
        <w:rPr>
          <w:rFonts w:ascii="宋体" w:hAnsi="宋体" w:cs="宋体"/>
          <w:b/>
          <w:bCs/>
          <w:sz w:val="30"/>
          <w:szCs w:val="30"/>
        </w:rPr>
      </w:pPr>
      <w:r>
        <w:rPr>
          <w:rFonts w:ascii="宋体" w:hAnsi="宋体" w:cs="宋体"/>
          <w:b/>
          <w:bCs/>
          <w:sz w:val="30"/>
          <w:szCs w:val="30"/>
        </w:rPr>
        <w:t>供应商信用指标及评价标准</w:t>
      </w:r>
    </w:p>
    <w:tbl>
      <w:tblPr>
        <w:tblStyle w:val="15"/>
        <w:tblW w:w="92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4175"/>
        <w:gridCol w:w="3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246" w:type="dxa"/>
            <w:vAlign w:val="center"/>
          </w:tcPr>
          <w:p>
            <w:pPr>
              <w:pStyle w:val="19"/>
              <w:widowControl w:val="0"/>
              <w:jc w:val="center"/>
              <w:rPr>
                <w:rFonts w:ascii="宋体" w:hAnsi="宋体" w:eastAsia="宋体" w:cs="宋体"/>
                <w:color w:val="000000"/>
                <w:sz w:val="21"/>
                <w:szCs w:val="21"/>
              </w:rPr>
            </w:pPr>
            <w:r>
              <w:rPr>
                <w:rFonts w:hint="eastAsia" w:ascii="宋体" w:hAnsi="宋体" w:eastAsia="宋体" w:cs="宋体"/>
                <w:color w:val="000000"/>
                <w:sz w:val="21"/>
                <w:szCs w:val="21"/>
              </w:rPr>
              <w:t>项目</w:t>
            </w:r>
          </w:p>
        </w:tc>
        <w:tc>
          <w:tcPr>
            <w:tcW w:w="4175" w:type="dxa"/>
            <w:vAlign w:val="center"/>
          </w:tcPr>
          <w:p>
            <w:pPr>
              <w:pStyle w:val="19"/>
              <w:widowControl w:val="0"/>
              <w:jc w:val="center"/>
              <w:rPr>
                <w:rFonts w:ascii="宋体" w:hAnsi="宋体" w:eastAsia="宋体" w:cs="宋体"/>
                <w:color w:val="000000"/>
                <w:sz w:val="21"/>
                <w:szCs w:val="21"/>
              </w:rPr>
            </w:pPr>
            <w:r>
              <w:rPr>
                <w:rFonts w:hint="eastAsia" w:ascii="宋体" w:hAnsi="宋体" w:eastAsia="宋体" w:cs="宋体"/>
                <w:color w:val="000000"/>
                <w:sz w:val="21"/>
                <w:szCs w:val="21"/>
              </w:rPr>
              <w:t>子项</w:t>
            </w:r>
          </w:p>
        </w:tc>
        <w:tc>
          <w:tcPr>
            <w:tcW w:w="3812" w:type="dxa"/>
            <w:vAlign w:val="center"/>
          </w:tcPr>
          <w:p>
            <w:pPr>
              <w:pStyle w:val="19"/>
              <w:widowControl w:val="0"/>
              <w:jc w:val="center"/>
              <w:rPr>
                <w:rFonts w:ascii="宋体" w:hAnsi="宋体" w:eastAsia="宋体" w:cs="宋体"/>
                <w:color w:val="000000"/>
                <w:sz w:val="21"/>
                <w:szCs w:val="21"/>
              </w:rPr>
            </w:pPr>
            <w:r>
              <w:rPr>
                <w:rFonts w:hint="eastAsia" w:ascii="宋体" w:hAnsi="宋体" w:eastAsia="宋体" w:cs="宋体"/>
                <w:color w:val="000000"/>
                <w:sz w:val="21"/>
                <w:szCs w:val="21"/>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246" w:type="dxa"/>
            <w:shd w:val="clear" w:color="auto" w:fill="auto"/>
            <w:vAlign w:val="center"/>
          </w:tcPr>
          <w:p>
            <w:pPr>
              <w:pStyle w:val="19"/>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良好行为</w:t>
            </w:r>
          </w:p>
        </w:tc>
        <w:tc>
          <w:tcPr>
            <w:tcW w:w="4175" w:type="dxa"/>
            <w:shd w:val="clear" w:color="auto" w:fill="auto"/>
            <w:vAlign w:val="center"/>
          </w:tcPr>
          <w:p>
            <w:pPr>
              <w:widowControl/>
              <w:spacing w:line="260" w:lineRule="exact"/>
              <w:rPr>
                <w:szCs w:val="21"/>
              </w:rPr>
            </w:pPr>
            <w:r>
              <w:rPr>
                <w:szCs w:val="21"/>
              </w:rPr>
              <w:t>供应商按约定履行合同受到奖励的</w:t>
            </w:r>
          </w:p>
        </w:tc>
        <w:tc>
          <w:tcPr>
            <w:tcW w:w="3812" w:type="dxa"/>
            <w:shd w:val="clear" w:color="auto" w:fill="auto"/>
            <w:vAlign w:val="center"/>
          </w:tcPr>
          <w:p>
            <w:pPr>
              <w:widowControl/>
              <w:spacing w:line="260" w:lineRule="exact"/>
              <w:rPr>
                <w:rFonts w:ascii="宋体" w:hAnsi="宋体" w:cs="宋体"/>
                <w:color w:val="000000"/>
                <w:szCs w:val="21"/>
              </w:rPr>
            </w:pPr>
            <w:r>
              <w:rPr>
                <w:rFonts w:ascii="宋体" w:hAnsi="宋体" w:cs="宋体"/>
                <w:color w:val="000000"/>
                <w:szCs w:val="21"/>
              </w:rPr>
              <w:t>每发生1次，自认定之日起一年内信用系数加2%，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1246" w:type="dxa"/>
            <w:vMerge w:val="restart"/>
            <w:vAlign w:val="center"/>
          </w:tcPr>
          <w:p>
            <w:pPr>
              <w:pStyle w:val="19"/>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不良行为</w:t>
            </w:r>
          </w:p>
        </w:tc>
        <w:tc>
          <w:tcPr>
            <w:tcW w:w="4175" w:type="dxa"/>
            <w:vAlign w:val="center"/>
          </w:tcPr>
          <w:p>
            <w:pPr>
              <w:pStyle w:val="19"/>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供应商提供虚假材料或与其它供应商恶意串通谋取中标、成交的；</w:t>
            </w:r>
          </w:p>
        </w:tc>
        <w:tc>
          <w:tcPr>
            <w:tcW w:w="3812" w:type="dxa"/>
            <w:vMerge w:val="restart"/>
            <w:vAlign w:val="center"/>
          </w:tcPr>
          <w:p>
            <w:pPr>
              <w:pStyle w:val="19"/>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严重不良行为，每发生1次，自认定之日起一年内信用系数扣5%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1246" w:type="dxa"/>
            <w:vMerge w:val="continue"/>
            <w:vAlign w:val="center"/>
          </w:tcPr>
          <w:p>
            <w:pPr>
              <w:pStyle w:val="19"/>
              <w:widowControl w:val="0"/>
              <w:jc w:val="both"/>
              <w:rPr>
                <w:rFonts w:ascii="宋体" w:hAnsi="宋体" w:eastAsia="宋体" w:cs="宋体"/>
                <w:color w:val="000000"/>
                <w:sz w:val="21"/>
                <w:szCs w:val="21"/>
              </w:rPr>
            </w:pPr>
          </w:p>
        </w:tc>
        <w:tc>
          <w:tcPr>
            <w:tcW w:w="4175" w:type="dxa"/>
            <w:vAlign w:val="center"/>
          </w:tcPr>
          <w:p>
            <w:pPr>
              <w:pStyle w:val="19"/>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中标、确定为合同供方/承包人后，无正当理由拒绝履行合同和有关承诺的，或擅自变更、中止（终止）合同的；</w:t>
            </w:r>
          </w:p>
        </w:tc>
        <w:tc>
          <w:tcPr>
            <w:tcW w:w="3812" w:type="dxa"/>
            <w:vMerge w:val="continue"/>
            <w:vAlign w:val="center"/>
          </w:tcPr>
          <w:p>
            <w:pPr>
              <w:pStyle w:val="19"/>
              <w:widowControl w:val="0"/>
              <w:jc w:val="both"/>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1246" w:type="dxa"/>
            <w:vMerge w:val="continue"/>
            <w:vAlign w:val="center"/>
          </w:tcPr>
          <w:p>
            <w:pPr>
              <w:pStyle w:val="19"/>
              <w:widowControl w:val="0"/>
              <w:jc w:val="both"/>
              <w:rPr>
                <w:rFonts w:ascii="宋体" w:hAnsi="宋体" w:eastAsia="宋体" w:cs="宋体"/>
                <w:color w:val="000000"/>
                <w:sz w:val="21"/>
                <w:szCs w:val="21"/>
              </w:rPr>
            </w:pPr>
          </w:p>
        </w:tc>
        <w:tc>
          <w:tcPr>
            <w:tcW w:w="4175" w:type="dxa"/>
            <w:vAlign w:val="center"/>
          </w:tcPr>
          <w:p>
            <w:pPr>
              <w:pStyle w:val="19"/>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实际提供的有关产品性能指标和技术服务能力、施工质量明显低于采购响应文件或竞选时的承诺的；</w:t>
            </w:r>
          </w:p>
        </w:tc>
        <w:tc>
          <w:tcPr>
            <w:tcW w:w="3812" w:type="dxa"/>
            <w:vMerge w:val="continue"/>
            <w:vAlign w:val="center"/>
          </w:tcPr>
          <w:p>
            <w:pPr>
              <w:pStyle w:val="19"/>
              <w:widowControl w:val="0"/>
              <w:jc w:val="both"/>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1246" w:type="dxa"/>
            <w:vMerge w:val="continue"/>
            <w:vAlign w:val="center"/>
          </w:tcPr>
          <w:p>
            <w:pPr>
              <w:pStyle w:val="19"/>
              <w:widowControl w:val="0"/>
              <w:jc w:val="both"/>
              <w:rPr>
                <w:rFonts w:ascii="宋体" w:hAnsi="宋体" w:eastAsia="宋体" w:cs="宋体"/>
                <w:color w:val="000000"/>
                <w:sz w:val="21"/>
                <w:szCs w:val="21"/>
              </w:rPr>
            </w:pPr>
          </w:p>
        </w:tc>
        <w:tc>
          <w:tcPr>
            <w:tcW w:w="4175" w:type="dxa"/>
            <w:vAlign w:val="center"/>
          </w:tcPr>
          <w:p>
            <w:pPr>
              <w:pStyle w:val="19"/>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中标、成交后，将合同转包给其他供应商的；</w:t>
            </w:r>
          </w:p>
        </w:tc>
        <w:tc>
          <w:tcPr>
            <w:tcW w:w="3812" w:type="dxa"/>
            <w:vMerge w:val="continue"/>
            <w:vAlign w:val="center"/>
          </w:tcPr>
          <w:p>
            <w:pPr>
              <w:pStyle w:val="19"/>
              <w:widowControl w:val="0"/>
              <w:jc w:val="both"/>
              <w:rPr>
                <w:rFonts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1246" w:type="dxa"/>
            <w:vMerge w:val="continue"/>
            <w:vAlign w:val="center"/>
          </w:tcPr>
          <w:p>
            <w:pPr>
              <w:pStyle w:val="19"/>
              <w:widowControl w:val="0"/>
              <w:jc w:val="both"/>
              <w:rPr>
                <w:rFonts w:ascii="宋体" w:hAnsi="宋体" w:eastAsia="宋体" w:cs="宋体"/>
                <w:color w:val="000000"/>
                <w:sz w:val="21"/>
                <w:szCs w:val="21"/>
              </w:rPr>
            </w:pPr>
          </w:p>
        </w:tc>
        <w:tc>
          <w:tcPr>
            <w:tcW w:w="4175" w:type="dxa"/>
            <w:vAlign w:val="center"/>
          </w:tcPr>
          <w:p>
            <w:pPr>
              <w:pStyle w:val="19"/>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中标、成交后，将合同擅自分包给其他供应商的；</w:t>
            </w:r>
          </w:p>
        </w:tc>
        <w:tc>
          <w:tcPr>
            <w:tcW w:w="3812" w:type="dxa"/>
            <w:vAlign w:val="center"/>
          </w:tcPr>
          <w:p>
            <w:pPr>
              <w:pStyle w:val="19"/>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一般不良行为，每发生1次，自认定之日起一年内信用系数扣2%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1246" w:type="dxa"/>
            <w:vMerge w:val="continue"/>
            <w:vAlign w:val="center"/>
          </w:tcPr>
          <w:p>
            <w:pPr>
              <w:pStyle w:val="19"/>
              <w:widowControl w:val="0"/>
              <w:jc w:val="both"/>
              <w:rPr>
                <w:rFonts w:ascii="宋体" w:hAnsi="宋体" w:eastAsia="宋体" w:cs="宋体"/>
                <w:color w:val="000000"/>
                <w:sz w:val="21"/>
                <w:szCs w:val="21"/>
              </w:rPr>
            </w:pPr>
          </w:p>
        </w:tc>
        <w:tc>
          <w:tcPr>
            <w:tcW w:w="4175" w:type="dxa"/>
            <w:vAlign w:val="center"/>
          </w:tcPr>
          <w:p>
            <w:pPr>
              <w:pStyle w:val="19"/>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开标后擅自撤回采购相应文件，影响采购活动继续进行的；</w:t>
            </w:r>
          </w:p>
        </w:tc>
        <w:tc>
          <w:tcPr>
            <w:tcW w:w="3812" w:type="dxa"/>
            <w:vMerge w:val="restart"/>
            <w:vAlign w:val="center"/>
          </w:tcPr>
          <w:p>
            <w:pPr>
              <w:pStyle w:val="19"/>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轻微不良行为，每发生1次，自认定之日起一年内信用系数扣1.25%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jc w:val="center"/>
        </w:trPr>
        <w:tc>
          <w:tcPr>
            <w:tcW w:w="1246" w:type="dxa"/>
            <w:vMerge w:val="continue"/>
            <w:vAlign w:val="center"/>
          </w:tcPr>
          <w:p>
            <w:pPr>
              <w:pStyle w:val="19"/>
              <w:widowControl w:val="0"/>
              <w:jc w:val="both"/>
              <w:rPr>
                <w:rFonts w:ascii="宋体" w:hAnsi="宋体" w:eastAsia="宋体" w:cs="宋体"/>
                <w:color w:val="000000"/>
                <w:sz w:val="21"/>
                <w:szCs w:val="21"/>
              </w:rPr>
            </w:pPr>
          </w:p>
        </w:tc>
        <w:tc>
          <w:tcPr>
            <w:tcW w:w="4175" w:type="dxa"/>
            <w:vAlign w:val="center"/>
          </w:tcPr>
          <w:p>
            <w:pPr>
              <w:pStyle w:val="19"/>
              <w:widowControl w:val="0"/>
              <w:jc w:val="both"/>
              <w:rPr>
                <w:rFonts w:ascii="宋体" w:hAnsi="宋体" w:eastAsia="宋体" w:cs="宋体"/>
                <w:color w:val="000000"/>
                <w:sz w:val="21"/>
                <w:szCs w:val="21"/>
              </w:rPr>
            </w:pPr>
            <w:r>
              <w:rPr>
                <w:rFonts w:hint="eastAsia" w:ascii="宋体" w:hAnsi="宋体" w:eastAsia="宋体" w:cs="宋体"/>
                <w:color w:val="000000"/>
                <w:sz w:val="21"/>
                <w:szCs w:val="21"/>
              </w:rPr>
              <w:t>供应商因未按约定履行合同受到违约处罚的。</w:t>
            </w:r>
          </w:p>
        </w:tc>
        <w:tc>
          <w:tcPr>
            <w:tcW w:w="3812" w:type="dxa"/>
            <w:vMerge w:val="continue"/>
            <w:vAlign w:val="center"/>
          </w:tcPr>
          <w:p>
            <w:pPr>
              <w:pStyle w:val="19"/>
              <w:widowControl w:val="0"/>
              <w:jc w:val="both"/>
              <w:rPr>
                <w:rFonts w:ascii="宋体" w:hAnsi="宋体" w:eastAsia="宋体" w:cs="宋体"/>
                <w:color w:val="000000"/>
                <w:sz w:val="21"/>
                <w:szCs w:val="21"/>
              </w:rPr>
            </w:pPr>
          </w:p>
        </w:tc>
      </w:tr>
    </w:tbl>
    <w:p>
      <w:pPr>
        <w:widowControl/>
        <w:rPr>
          <w:rFonts w:ascii="宋体" w:hAnsi="宋体" w:cs="宋体"/>
        </w:rPr>
      </w:pPr>
    </w:p>
    <w:p>
      <w:pPr>
        <w:spacing w:line="360" w:lineRule="auto"/>
        <w:rPr>
          <w:rFonts w:ascii="宋体" w:hAnsi="宋体" w:cs="宋体"/>
        </w:rPr>
      </w:pPr>
      <w:r>
        <w:rPr>
          <w:rFonts w:ascii="宋体" w:hAnsi="宋体" w:cs="宋体"/>
        </w:rPr>
        <w:t>备注：</w:t>
      </w:r>
    </w:p>
    <w:p>
      <w:pPr>
        <w:numPr>
          <w:ilvl w:val="0"/>
          <w:numId w:val="13"/>
        </w:numPr>
        <w:spacing w:line="360" w:lineRule="auto"/>
        <w:rPr>
          <w:rFonts w:ascii="宋体" w:hAnsi="宋体" w:cs="宋体"/>
        </w:rPr>
      </w:pPr>
      <w:r>
        <w:rPr>
          <w:rFonts w:ascii="宋体" w:hAnsi="宋体" w:cs="宋体"/>
        </w:rPr>
        <w:t>供应商信用系数每个评价年度周期的初评按0计算。</w:t>
      </w:r>
    </w:p>
    <w:p>
      <w:pPr>
        <w:numPr>
          <w:ilvl w:val="0"/>
          <w:numId w:val="13"/>
        </w:numPr>
        <w:spacing w:line="360" w:lineRule="auto"/>
        <w:rPr>
          <w:rFonts w:ascii="宋体" w:hAnsi="宋体" w:cs="宋体"/>
          <w:color w:val="000000"/>
          <w:szCs w:val="21"/>
        </w:rPr>
      </w:pPr>
      <w:r>
        <w:rPr>
          <w:rFonts w:ascii="宋体" w:hAnsi="宋体" w:cs="宋体"/>
          <w:color w:val="000000"/>
          <w:szCs w:val="21"/>
        </w:rPr>
        <w:t>经</w:t>
      </w:r>
      <w:r>
        <w:rPr>
          <w:rFonts w:hint="eastAsia" w:ascii="宋体" w:hAnsi="宋体" w:cs="宋体"/>
          <w:color w:val="000000"/>
          <w:szCs w:val="21"/>
        </w:rPr>
        <w:t>采购人</w:t>
      </w:r>
      <w:r>
        <w:rPr>
          <w:rFonts w:ascii="宋体" w:hAnsi="宋体" w:cs="宋体"/>
          <w:color w:val="000000"/>
          <w:szCs w:val="21"/>
        </w:rPr>
        <w:t>批准认定的同一供应商良好行为或不良行为，在评价年度周期内信用系数可累加计算。</w:t>
      </w:r>
    </w:p>
    <w:p>
      <w:pPr>
        <w:spacing w:line="360" w:lineRule="auto"/>
        <w:rPr>
          <w:sz w:val="28"/>
          <w:szCs w:val="28"/>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sectPr>
      <w:footerReference r:id="rId3" w:type="default"/>
      <w:pgSz w:w="11906" w:h="16838"/>
      <w:pgMar w:top="1134" w:right="1418" w:bottom="1134"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w:fldChar w:fldCharType="begin"/>
    </w:r>
    <w:r>
      <w:instrText xml:space="preserve"> PAGE   \* MERGEFORMAT </w:instrText>
    </w:r>
    <w:r>
      <w:fldChar w:fldCharType="separate"/>
    </w:r>
    <w:r>
      <w:rPr>
        <w:lang w:val="zh-CN"/>
      </w:rPr>
      <w:t>13</w:t>
    </w:r>
    <w: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39B99B"/>
    <w:multiLevelType w:val="singleLevel"/>
    <w:tmpl w:val="8E39B99B"/>
    <w:lvl w:ilvl="0" w:tentative="0">
      <w:start w:val="1"/>
      <w:numFmt w:val="decimal"/>
      <w:suff w:val="nothing"/>
      <w:lvlText w:val="%1、"/>
      <w:lvlJc w:val="left"/>
    </w:lvl>
  </w:abstractNum>
  <w:abstractNum w:abstractNumId="1">
    <w:nsid w:val="A63ADBBA"/>
    <w:multiLevelType w:val="singleLevel"/>
    <w:tmpl w:val="A63ADBBA"/>
    <w:lvl w:ilvl="0" w:tentative="0">
      <w:start w:val="1"/>
      <w:numFmt w:val="decimal"/>
      <w:suff w:val="nothing"/>
      <w:lvlText w:val="%1、"/>
      <w:lvlJc w:val="left"/>
    </w:lvl>
  </w:abstractNum>
  <w:abstractNum w:abstractNumId="2">
    <w:nsid w:val="C9370CEE"/>
    <w:multiLevelType w:val="singleLevel"/>
    <w:tmpl w:val="C9370CEE"/>
    <w:lvl w:ilvl="0" w:tentative="0">
      <w:start w:val="1"/>
      <w:numFmt w:val="decimal"/>
      <w:suff w:val="nothing"/>
      <w:lvlText w:val="%1、"/>
      <w:lvlJc w:val="left"/>
    </w:lvl>
  </w:abstractNum>
  <w:abstractNum w:abstractNumId="3">
    <w:nsid w:val="E6447A40"/>
    <w:multiLevelType w:val="singleLevel"/>
    <w:tmpl w:val="E6447A40"/>
    <w:lvl w:ilvl="0" w:tentative="0">
      <w:start w:val="1"/>
      <w:numFmt w:val="decimal"/>
      <w:suff w:val="nothing"/>
      <w:lvlText w:val="%1、"/>
      <w:lvlJc w:val="left"/>
    </w:lvl>
  </w:abstractNum>
  <w:abstractNum w:abstractNumId="4">
    <w:nsid w:val="05A839F1"/>
    <w:multiLevelType w:val="multilevel"/>
    <w:tmpl w:val="05A839F1"/>
    <w:lvl w:ilvl="0" w:tentative="0">
      <w:start w:val="1"/>
      <w:numFmt w:val="decimal"/>
      <w:suff w:val="nothing"/>
      <w:lvlText w:val="%1、"/>
      <w:lvlJc w:val="left"/>
      <w:pPr>
        <w:ind w:left="993" w:hanging="567"/>
      </w:pPr>
      <w:rPr>
        <w:rFonts w:hint="default"/>
      </w:rPr>
    </w:lvl>
    <w:lvl w:ilvl="1" w:tentative="0">
      <w:start w:val="1"/>
      <w:numFmt w:val="lowerLetter"/>
      <w:lvlText w:val="%2)"/>
      <w:lvlJc w:val="left"/>
      <w:pPr>
        <w:tabs>
          <w:tab w:val="left" w:pos="1266"/>
        </w:tabs>
        <w:ind w:left="1266" w:hanging="420"/>
      </w:pPr>
      <w:rPr>
        <w:rFonts w:hint="eastAsia"/>
      </w:rPr>
    </w:lvl>
    <w:lvl w:ilvl="2" w:tentative="0">
      <w:start w:val="1"/>
      <w:numFmt w:val="lowerRoman"/>
      <w:lvlText w:val="%3."/>
      <w:lvlJc w:val="right"/>
      <w:pPr>
        <w:tabs>
          <w:tab w:val="left" w:pos="1686"/>
        </w:tabs>
        <w:ind w:left="1686" w:hanging="420"/>
      </w:pPr>
      <w:rPr>
        <w:rFonts w:hint="eastAsia"/>
      </w:rPr>
    </w:lvl>
    <w:lvl w:ilvl="3" w:tentative="0">
      <w:start w:val="1"/>
      <w:numFmt w:val="decimal"/>
      <w:lvlText w:val="%4."/>
      <w:lvlJc w:val="left"/>
      <w:pPr>
        <w:tabs>
          <w:tab w:val="left" w:pos="2106"/>
        </w:tabs>
        <w:ind w:left="2106" w:hanging="420"/>
      </w:pPr>
      <w:rPr>
        <w:rFonts w:hint="eastAsia"/>
      </w:rPr>
    </w:lvl>
    <w:lvl w:ilvl="4" w:tentative="0">
      <w:start w:val="1"/>
      <w:numFmt w:val="lowerLetter"/>
      <w:lvlText w:val="%5)"/>
      <w:lvlJc w:val="left"/>
      <w:pPr>
        <w:tabs>
          <w:tab w:val="left" w:pos="2526"/>
        </w:tabs>
        <w:ind w:left="2526" w:hanging="420"/>
      </w:pPr>
      <w:rPr>
        <w:rFonts w:hint="eastAsia"/>
      </w:rPr>
    </w:lvl>
    <w:lvl w:ilvl="5" w:tentative="0">
      <w:start w:val="1"/>
      <w:numFmt w:val="lowerRoman"/>
      <w:lvlText w:val="%6."/>
      <w:lvlJc w:val="right"/>
      <w:pPr>
        <w:tabs>
          <w:tab w:val="left" w:pos="2946"/>
        </w:tabs>
        <w:ind w:left="2946" w:hanging="420"/>
      </w:pPr>
      <w:rPr>
        <w:rFonts w:hint="eastAsia"/>
      </w:rPr>
    </w:lvl>
    <w:lvl w:ilvl="6" w:tentative="0">
      <w:start w:val="1"/>
      <w:numFmt w:val="decimal"/>
      <w:lvlText w:val="%7."/>
      <w:lvlJc w:val="left"/>
      <w:pPr>
        <w:tabs>
          <w:tab w:val="left" w:pos="3366"/>
        </w:tabs>
        <w:ind w:left="3366" w:hanging="420"/>
      </w:pPr>
      <w:rPr>
        <w:rFonts w:hint="eastAsia"/>
      </w:rPr>
    </w:lvl>
    <w:lvl w:ilvl="7" w:tentative="0">
      <w:start w:val="1"/>
      <w:numFmt w:val="lowerLetter"/>
      <w:lvlText w:val="%8)"/>
      <w:lvlJc w:val="left"/>
      <w:pPr>
        <w:tabs>
          <w:tab w:val="left" w:pos="3786"/>
        </w:tabs>
        <w:ind w:left="3786" w:hanging="420"/>
      </w:pPr>
      <w:rPr>
        <w:rFonts w:hint="eastAsia"/>
      </w:rPr>
    </w:lvl>
    <w:lvl w:ilvl="8" w:tentative="0">
      <w:start w:val="1"/>
      <w:numFmt w:val="lowerRoman"/>
      <w:lvlText w:val="%9."/>
      <w:lvlJc w:val="right"/>
      <w:pPr>
        <w:tabs>
          <w:tab w:val="left" w:pos="4206"/>
        </w:tabs>
        <w:ind w:left="4206" w:hanging="420"/>
      </w:pPr>
      <w:rPr>
        <w:rFonts w:hint="eastAsia"/>
      </w:rPr>
    </w:lvl>
  </w:abstractNum>
  <w:abstractNum w:abstractNumId="5">
    <w:nsid w:val="071E749A"/>
    <w:multiLevelType w:val="singleLevel"/>
    <w:tmpl w:val="071E749A"/>
    <w:lvl w:ilvl="0" w:tentative="0">
      <w:start w:val="1"/>
      <w:numFmt w:val="decimal"/>
      <w:suff w:val="nothing"/>
      <w:lvlText w:val="%1、"/>
      <w:lvlJc w:val="left"/>
    </w:lvl>
  </w:abstractNum>
  <w:abstractNum w:abstractNumId="6">
    <w:nsid w:val="158838E4"/>
    <w:multiLevelType w:val="multilevel"/>
    <w:tmpl w:val="158838E4"/>
    <w:lvl w:ilvl="0" w:tentative="0">
      <w:start w:val="1"/>
      <w:numFmt w:val="decimal"/>
      <w:lvlText w:val="%1、"/>
      <w:lvlJc w:val="left"/>
      <w:pPr>
        <w:tabs>
          <w:tab w:val="left" w:pos="993"/>
        </w:tabs>
        <w:ind w:left="993" w:hanging="567"/>
      </w:pPr>
      <w:rPr>
        <w:rFonts w:hint="default"/>
      </w:r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7">
    <w:nsid w:val="182A4B03"/>
    <w:multiLevelType w:val="multilevel"/>
    <w:tmpl w:val="182A4B0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8">
    <w:nsid w:val="21D2323D"/>
    <w:multiLevelType w:val="multilevel"/>
    <w:tmpl w:val="21D2323D"/>
    <w:lvl w:ilvl="0" w:tentative="0">
      <w:start w:val="1"/>
      <w:numFmt w:val="decimal"/>
      <w:lvlText w:val="%1、"/>
      <w:lvlJc w:val="left"/>
      <w:pPr>
        <w:tabs>
          <w:tab w:val="left" w:pos="993"/>
        </w:tabs>
        <w:ind w:left="993" w:hanging="567"/>
      </w:pPr>
      <w:rPr>
        <w:rFonts w:hint="default"/>
      </w:r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9">
    <w:nsid w:val="2F92352D"/>
    <w:multiLevelType w:val="singleLevel"/>
    <w:tmpl w:val="2F92352D"/>
    <w:lvl w:ilvl="0" w:tentative="0">
      <w:start w:val="1"/>
      <w:numFmt w:val="decimal"/>
      <w:suff w:val="nothing"/>
      <w:lvlText w:val="%1."/>
      <w:lvlJc w:val="left"/>
    </w:lvl>
  </w:abstractNum>
  <w:abstractNum w:abstractNumId="10">
    <w:nsid w:val="3198FE21"/>
    <w:multiLevelType w:val="singleLevel"/>
    <w:tmpl w:val="3198FE21"/>
    <w:lvl w:ilvl="0" w:tentative="0">
      <w:start w:val="1"/>
      <w:numFmt w:val="decimal"/>
      <w:suff w:val="nothing"/>
      <w:lvlText w:val="%1、"/>
      <w:lvlJc w:val="left"/>
    </w:lvl>
  </w:abstractNum>
  <w:abstractNum w:abstractNumId="11">
    <w:nsid w:val="55B2EC79"/>
    <w:multiLevelType w:val="singleLevel"/>
    <w:tmpl w:val="55B2EC79"/>
    <w:lvl w:ilvl="0" w:tentative="0">
      <w:start w:val="1"/>
      <w:numFmt w:val="decimal"/>
      <w:suff w:val="nothing"/>
      <w:lvlText w:val="%1、"/>
      <w:lvlJc w:val="left"/>
    </w:lvl>
  </w:abstractNum>
  <w:abstractNum w:abstractNumId="12">
    <w:nsid w:val="572DE5B4"/>
    <w:multiLevelType w:val="singleLevel"/>
    <w:tmpl w:val="572DE5B4"/>
    <w:lvl w:ilvl="0" w:tentative="0">
      <w:start w:val="1"/>
      <w:numFmt w:val="decimal"/>
      <w:suff w:val="nothing"/>
      <w:lvlText w:val="%1."/>
      <w:lvlJc w:val="left"/>
    </w:lvl>
  </w:abstractNum>
  <w:num w:numId="1">
    <w:abstractNumId w:val="5"/>
  </w:num>
  <w:num w:numId="2">
    <w:abstractNumId w:val="3"/>
  </w:num>
  <w:num w:numId="3">
    <w:abstractNumId w:val="0"/>
  </w:num>
  <w:num w:numId="4">
    <w:abstractNumId w:val="2"/>
  </w:num>
  <w:num w:numId="5">
    <w:abstractNumId w:val="10"/>
  </w:num>
  <w:num w:numId="6">
    <w:abstractNumId w:val="1"/>
  </w:num>
  <w:num w:numId="7">
    <w:abstractNumId w:val="11"/>
  </w:num>
  <w:num w:numId="8">
    <w:abstractNumId w:val="8"/>
  </w:num>
  <w:num w:numId="9">
    <w:abstractNumId w:val="4"/>
  </w:num>
  <w:num w:numId="10">
    <w:abstractNumId w:val="6"/>
  </w:num>
  <w:num w:numId="11">
    <w:abstractNumId w:val="12"/>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37"/>
    <w:rsid w:val="00006EAB"/>
    <w:rsid w:val="00006FB5"/>
    <w:rsid w:val="00007229"/>
    <w:rsid w:val="0001269A"/>
    <w:rsid w:val="000248F2"/>
    <w:rsid w:val="00024DB1"/>
    <w:rsid w:val="000261AC"/>
    <w:rsid w:val="00046233"/>
    <w:rsid w:val="000511EF"/>
    <w:rsid w:val="00051834"/>
    <w:rsid w:val="000542BB"/>
    <w:rsid w:val="00054374"/>
    <w:rsid w:val="00054CE9"/>
    <w:rsid w:val="00061595"/>
    <w:rsid w:val="00066150"/>
    <w:rsid w:val="00066222"/>
    <w:rsid w:val="000712FA"/>
    <w:rsid w:val="00075A5E"/>
    <w:rsid w:val="00084999"/>
    <w:rsid w:val="00086E31"/>
    <w:rsid w:val="00097540"/>
    <w:rsid w:val="000A00B3"/>
    <w:rsid w:val="000A2487"/>
    <w:rsid w:val="000A32B4"/>
    <w:rsid w:val="000A4DE7"/>
    <w:rsid w:val="000A75A0"/>
    <w:rsid w:val="000B75B2"/>
    <w:rsid w:val="000C4919"/>
    <w:rsid w:val="000D372E"/>
    <w:rsid w:val="000D4516"/>
    <w:rsid w:val="000E277D"/>
    <w:rsid w:val="000E5AB2"/>
    <w:rsid w:val="001013A8"/>
    <w:rsid w:val="00105509"/>
    <w:rsid w:val="001300D3"/>
    <w:rsid w:val="00146B63"/>
    <w:rsid w:val="00155983"/>
    <w:rsid w:val="00161C4F"/>
    <w:rsid w:val="00167F5B"/>
    <w:rsid w:val="001709D3"/>
    <w:rsid w:val="00171297"/>
    <w:rsid w:val="00172A27"/>
    <w:rsid w:val="00175957"/>
    <w:rsid w:val="00186019"/>
    <w:rsid w:val="00191017"/>
    <w:rsid w:val="00194365"/>
    <w:rsid w:val="001944F5"/>
    <w:rsid w:val="00195617"/>
    <w:rsid w:val="001B2164"/>
    <w:rsid w:val="001B2E16"/>
    <w:rsid w:val="001C49E4"/>
    <w:rsid w:val="001C510A"/>
    <w:rsid w:val="001D1FFB"/>
    <w:rsid w:val="001D769B"/>
    <w:rsid w:val="001E5338"/>
    <w:rsid w:val="001F240B"/>
    <w:rsid w:val="001F6D6F"/>
    <w:rsid w:val="00202786"/>
    <w:rsid w:val="00205D19"/>
    <w:rsid w:val="002117D0"/>
    <w:rsid w:val="00211BF3"/>
    <w:rsid w:val="00214EFD"/>
    <w:rsid w:val="0021591C"/>
    <w:rsid w:val="00220F76"/>
    <w:rsid w:val="00221D47"/>
    <w:rsid w:val="0022476E"/>
    <w:rsid w:val="0023650D"/>
    <w:rsid w:val="002436EB"/>
    <w:rsid w:val="0025569B"/>
    <w:rsid w:val="0026536E"/>
    <w:rsid w:val="00265945"/>
    <w:rsid w:val="00275CA3"/>
    <w:rsid w:val="00294486"/>
    <w:rsid w:val="002A287B"/>
    <w:rsid w:val="002A558D"/>
    <w:rsid w:val="002B0293"/>
    <w:rsid w:val="002D14AE"/>
    <w:rsid w:val="002D4296"/>
    <w:rsid w:val="002D7DD0"/>
    <w:rsid w:val="002E0B01"/>
    <w:rsid w:val="002F6943"/>
    <w:rsid w:val="003025E4"/>
    <w:rsid w:val="003166C7"/>
    <w:rsid w:val="003202A4"/>
    <w:rsid w:val="00321DB1"/>
    <w:rsid w:val="00327AA1"/>
    <w:rsid w:val="0033236B"/>
    <w:rsid w:val="00343111"/>
    <w:rsid w:val="00353699"/>
    <w:rsid w:val="0036491C"/>
    <w:rsid w:val="00374D99"/>
    <w:rsid w:val="00392549"/>
    <w:rsid w:val="003932F2"/>
    <w:rsid w:val="00394717"/>
    <w:rsid w:val="003954FA"/>
    <w:rsid w:val="003975C1"/>
    <w:rsid w:val="003A61B7"/>
    <w:rsid w:val="003A63C6"/>
    <w:rsid w:val="003D0FFC"/>
    <w:rsid w:val="003D2258"/>
    <w:rsid w:val="003D6DDA"/>
    <w:rsid w:val="003F2B4E"/>
    <w:rsid w:val="00426155"/>
    <w:rsid w:val="004469BA"/>
    <w:rsid w:val="00453ADF"/>
    <w:rsid w:val="00456BC1"/>
    <w:rsid w:val="00466D81"/>
    <w:rsid w:val="00467CAD"/>
    <w:rsid w:val="00472277"/>
    <w:rsid w:val="00476BF0"/>
    <w:rsid w:val="00480966"/>
    <w:rsid w:val="00497671"/>
    <w:rsid w:val="004A0372"/>
    <w:rsid w:val="004A1A1D"/>
    <w:rsid w:val="004A23D1"/>
    <w:rsid w:val="004A4F9A"/>
    <w:rsid w:val="004B26CB"/>
    <w:rsid w:val="004B4D32"/>
    <w:rsid w:val="004B5C58"/>
    <w:rsid w:val="004B6ECB"/>
    <w:rsid w:val="004C4EDB"/>
    <w:rsid w:val="004D5436"/>
    <w:rsid w:val="004E3B04"/>
    <w:rsid w:val="004E5C78"/>
    <w:rsid w:val="004E7A16"/>
    <w:rsid w:val="00513077"/>
    <w:rsid w:val="0052246D"/>
    <w:rsid w:val="00541171"/>
    <w:rsid w:val="00541BB1"/>
    <w:rsid w:val="00545D4B"/>
    <w:rsid w:val="00550B1F"/>
    <w:rsid w:val="005566FF"/>
    <w:rsid w:val="00556E7E"/>
    <w:rsid w:val="00557322"/>
    <w:rsid w:val="00561290"/>
    <w:rsid w:val="005613DF"/>
    <w:rsid w:val="00564248"/>
    <w:rsid w:val="00567151"/>
    <w:rsid w:val="0056721A"/>
    <w:rsid w:val="00567DB5"/>
    <w:rsid w:val="00576B93"/>
    <w:rsid w:val="005772A9"/>
    <w:rsid w:val="00585285"/>
    <w:rsid w:val="00592951"/>
    <w:rsid w:val="005969FB"/>
    <w:rsid w:val="005B2C4E"/>
    <w:rsid w:val="005B4909"/>
    <w:rsid w:val="005B6CEE"/>
    <w:rsid w:val="005D2CC7"/>
    <w:rsid w:val="005E06B4"/>
    <w:rsid w:val="005E4E7C"/>
    <w:rsid w:val="00600F96"/>
    <w:rsid w:val="00607731"/>
    <w:rsid w:val="006106FB"/>
    <w:rsid w:val="00611B4E"/>
    <w:rsid w:val="00617D0B"/>
    <w:rsid w:val="00621A9E"/>
    <w:rsid w:val="0062246F"/>
    <w:rsid w:val="006244A0"/>
    <w:rsid w:val="00637977"/>
    <w:rsid w:val="0064000A"/>
    <w:rsid w:val="00643B2F"/>
    <w:rsid w:val="006448AF"/>
    <w:rsid w:val="00646FC2"/>
    <w:rsid w:val="006503EF"/>
    <w:rsid w:val="00666B5D"/>
    <w:rsid w:val="00690C78"/>
    <w:rsid w:val="00694033"/>
    <w:rsid w:val="006A3B53"/>
    <w:rsid w:val="006B2E51"/>
    <w:rsid w:val="006B36E7"/>
    <w:rsid w:val="006E54A2"/>
    <w:rsid w:val="006E7BA8"/>
    <w:rsid w:val="006F1914"/>
    <w:rsid w:val="00706205"/>
    <w:rsid w:val="00706A9D"/>
    <w:rsid w:val="00714ACD"/>
    <w:rsid w:val="00715897"/>
    <w:rsid w:val="007216CB"/>
    <w:rsid w:val="0072216A"/>
    <w:rsid w:val="007376FF"/>
    <w:rsid w:val="007423DA"/>
    <w:rsid w:val="00743DF1"/>
    <w:rsid w:val="00753739"/>
    <w:rsid w:val="00763505"/>
    <w:rsid w:val="007672D2"/>
    <w:rsid w:val="00776700"/>
    <w:rsid w:val="00786B2B"/>
    <w:rsid w:val="007A0E9C"/>
    <w:rsid w:val="007A2D85"/>
    <w:rsid w:val="007A3422"/>
    <w:rsid w:val="007A7F23"/>
    <w:rsid w:val="007B4B95"/>
    <w:rsid w:val="007C04CE"/>
    <w:rsid w:val="007C1005"/>
    <w:rsid w:val="007C3669"/>
    <w:rsid w:val="007C3F99"/>
    <w:rsid w:val="007D7DD0"/>
    <w:rsid w:val="007F3362"/>
    <w:rsid w:val="007F4585"/>
    <w:rsid w:val="007F49B3"/>
    <w:rsid w:val="007F62C7"/>
    <w:rsid w:val="00800453"/>
    <w:rsid w:val="00814712"/>
    <w:rsid w:val="00815501"/>
    <w:rsid w:val="008160FF"/>
    <w:rsid w:val="00821F86"/>
    <w:rsid w:val="00824322"/>
    <w:rsid w:val="008451F2"/>
    <w:rsid w:val="0084579E"/>
    <w:rsid w:val="00846388"/>
    <w:rsid w:val="00854D07"/>
    <w:rsid w:val="00855B45"/>
    <w:rsid w:val="00860A31"/>
    <w:rsid w:val="008638B9"/>
    <w:rsid w:val="008639B0"/>
    <w:rsid w:val="0086680E"/>
    <w:rsid w:val="00877012"/>
    <w:rsid w:val="00885F0E"/>
    <w:rsid w:val="008872F1"/>
    <w:rsid w:val="00892318"/>
    <w:rsid w:val="00894519"/>
    <w:rsid w:val="008A0E92"/>
    <w:rsid w:val="008A3D6E"/>
    <w:rsid w:val="008A6DD3"/>
    <w:rsid w:val="008B670C"/>
    <w:rsid w:val="008C26B6"/>
    <w:rsid w:val="008C7560"/>
    <w:rsid w:val="008E3344"/>
    <w:rsid w:val="008F2808"/>
    <w:rsid w:val="008F4BC0"/>
    <w:rsid w:val="008F50D8"/>
    <w:rsid w:val="008F5C67"/>
    <w:rsid w:val="00902C05"/>
    <w:rsid w:val="0090551B"/>
    <w:rsid w:val="009159D7"/>
    <w:rsid w:val="00932FEC"/>
    <w:rsid w:val="00952170"/>
    <w:rsid w:val="0095677A"/>
    <w:rsid w:val="00962217"/>
    <w:rsid w:val="009729EA"/>
    <w:rsid w:val="0097363A"/>
    <w:rsid w:val="00973949"/>
    <w:rsid w:val="009767C9"/>
    <w:rsid w:val="00976A0B"/>
    <w:rsid w:val="00983A2A"/>
    <w:rsid w:val="00990E1A"/>
    <w:rsid w:val="009914C9"/>
    <w:rsid w:val="009A2776"/>
    <w:rsid w:val="009A4D34"/>
    <w:rsid w:val="009A525E"/>
    <w:rsid w:val="009B4753"/>
    <w:rsid w:val="009B745A"/>
    <w:rsid w:val="009C3EE0"/>
    <w:rsid w:val="009C65A2"/>
    <w:rsid w:val="009C7BC9"/>
    <w:rsid w:val="009E12D5"/>
    <w:rsid w:val="009E29EF"/>
    <w:rsid w:val="009E359E"/>
    <w:rsid w:val="00A0071F"/>
    <w:rsid w:val="00A047AA"/>
    <w:rsid w:val="00A05921"/>
    <w:rsid w:val="00A105FC"/>
    <w:rsid w:val="00A15326"/>
    <w:rsid w:val="00A214CC"/>
    <w:rsid w:val="00A32246"/>
    <w:rsid w:val="00A36C20"/>
    <w:rsid w:val="00A46630"/>
    <w:rsid w:val="00A614CE"/>
    <w:rsid w:val="00A63DD1"/>
    <w:rsid w:val="00A735C6"/>
    <w:rsid w:val="00A81CD4"/>
    <w:rsid w:val="00A919CA"/>
    <w:rsid w:val="00A95543"/>
    <w:rsid w:val="00A963B9"/>
    <w:rsid w:val="00AA7AB2"/>
    <w:rsid w:val="00AB341E"/>
    <w:rsid w:val="00AB7FA5"/>
    <w:rsid w:val="00AD4C1A"/>
    <w:rsid w:val="00AE5CBE"/>
    <w:rsid w:val="00AF3EDE"/>
    <w:rsid w:val="00AF442C"/>
    <w:rsid w:val="00B00BE7"/>
    <w:rsid w:val="00B03C03"/>
    <w:rsid w:val="00B236EE"/>
    <w:rsid w:val="00B25BB6"/>
    <w:rsid w:val="00B261B8"/>
    <w:rsid w:val="00B27F3C"/>
    <w:rsid w:val="00B30173"/>
    <w:rsid w:val="00B30809"/>
    <w:rsid w:val="00B43CD4"/>
    <w:rsid w:val="00B47E24"/>
    <w:rsid w:val="00B5736B"/>
    <w:rsid w:val="00B62DD5"/>
    <w:rsid w:val="00B726C7"/>
    <w:rsid w:val="00B72889"/>
    <w:rsid w:val="00B860C3"/>
    <w:rsid w:val="00B90671"/>
    <w:rsid w:val="00B90B6E"/>
    <w:rsid w:val="00B9496A"/>
    <w:rsid w:val="00B96B7C"/>
    <w:rsid w:val="00BA4EFF"/>
    <w:rsid w:val="00BB1E59"/>
    <w:rsid w:val="00BB6D96"/>
    <w:rsid w:val="00BB7C3F"/>
    <w:rsid w:val="00BC0E38"/>
    <w:rsid w:val="00BC35DC"/>
    <w:rsid w:val="00BC4ED0"/>
    <w:rsid w:val="00BD5240"/>
    <w:rsid w:val="00BF0C77"/>
    <w:rsid w:val="00C062D1"/>
    <w:rsid w:val="00C07BF1"/>
    <w:rsid w:val="00C11059"/>
    <w:rsid w:val="00C110E4"/>
    <w:rsid w:val="00C133F0"/>
    <w:rsid w:val="00C17058"/>
    <w:rsid w:val="00C174A4"/>
    <w:rsid w:val="00C219B3"/>
    <w:rsid w:val="00C2645D"/>
    <w:rsid w:val="00C3119C"/>
    <w:rsid w:val="00C514A7"/>
    <w:rsid w:val="00C57767"/>
    <w:rsid w:val="00C706FF"/>
    <w:rsid w:val="00C74CE8"/>
    <w:rsid w:val="00C758F6"/>
    <w:rsid w:val="00C85998"/>
    <w:rsid w:val="00C90657"/>
    <w:rsid w:val="00C9536A"/>
    <w:rsid w:val="00C9758C"/>
    <w:rsid w:val="00CB1706"/>
    <w:rsid w:val="00CC1925"/>
    <w:rsid w:val="00CC78E6"/>
    <w:rsid w:val="00CD7E92"/>
    <w:rsid w:val="00CF3AA5"/>
    <w:rsid w:val="00CF5C4F"/>
    <w:rsid w:val="00CF678C"/>
    <w:rsid w:val="00D01A48"/>
    <w:rsid w:val="00D03706"/>
    <w:rsid w:val="00D14DB9"/>
    <w:rsid w:val="00D40EF6"/>
    <w:rsid w:val="00D51B1D"/>
    <w:rsid w:val="00D57C42"/>
    <w:rsid w:val="00D648BA"/>
    <w:rsid w:val="00D70E13"/>
    <w:rsid w:val="00D71A5D"/>
    <w:rsid w:val="00D845E0"/>
    <w:rsid w:val="00D87D2D"/>
    <w:rsid w:val="00D9132A"/>
    <w:rsid w:val="00D92AC4"/>
    <w:rsid w:val="00D9769D"/>
    <w:rsid w:val="00DA71C3"/>
    <w:rsid w:val="00DB6F1F"/>
    <w:rsid w:val="00DC0A3E"/>
    <w:rsid w:val="00DD2666"/>
    <w:rsid w:val="00DD3D16"/>
    <w:rsid w:val="00DE00B8"/>
    <w:rsid w:val="00DE68FF"/>
    <w:rsid w:val="00DF1B2F"/>
    <w:rsid w:val="00DF211B"/>
    <w:rsid w:val="00DF4B6D"/>
    <w:rsid w:val="00E1751F"/>
    <w:rsid w:val="00E354F4"/>
    <w:rsid w:val="00E36D06"/>
    <w:rsid w:val="00E458D6"/>
    <w:rsid w:val="00E47B3B"/>
    <w:rsid w:val="00E47B59"/>
    <w:rsid w:val="00E60A10"/>
    <w:rsid w:val="00E63138"/>
    <w:rsid w:val="00E738C7"/>
    <w:rsid w:val="00E80794"/>
    <w:rsid w:val="00E97A9C"/>
    <w:rsid w:val="00EA4024"/>
    <w:rsid w:val="00EA4B1F"/>
    <w:rsid w:val="00EC0CD3"/>
    <w:rsid w:val="00EE46A6"/>
    <w:rsid w:val="00EF18C1"/>
    <w:rsid w:val="00F02A17"/>
    <w:rsid w:val="00F05829"/>
    <w:rsid w:val="00F1300D"/>
    <w:rsid w:val="00F154F7"/>
    <w:rsid w:val="00F25AE1"/>
    <w:rsid w:val="00F42B37"/>
    <w:rsid w:val="00F547F7"/>
    <w:rsid w:val="00F63FB3"/>
    <w:rsid w:val="00F64762"/>
    <w:rsid w:val="00F71114"/>
    <w:rsid w:val="00F716E9"/>
    <w:rsid w:val="00F71ADB"/>
    <w:rsid w:val="00F74258"/>
    <w:rsid w:val="00F91977"/>
    <w:rsid w:val="00FA0034"/>
    <w:rsid w:val="00FB25F3"/>
    <w:rsid w:val="00FC33B2"/>
    <w:rsid w:val="00FC3A89"/>
    <w:rsid w:val="00FD50E2"/>
    <w:rsid w:val="00FE225B"/>
    <w:rsid w:val="01586AB7"/>
    <w:rsid w:val="042B4404"/>
    <w:rsid w:val="05F33E19"/>
    <w:rsid w:val="08A607DC"/>
    <w:rsid w:val="13033C28"/>
    <w:rsid w:val="13B94E90"/>
    <w:rsid w:val="16FA62BC"/>
    <w:rsid w:val="214926E0"/>
    <w:rsid w:val="3C823756"/>
    <w:rsid w:val="3C9B5EFD"/>
    <w:rsid w:val="3E13186C"/>
    <w:rsid w:val="50055DC9"/>
    <w:rsid w:val="5FA63A90"/>
    <w:rsid w:val="64FD1465"/>
    <w:rsid w:val="656F3231"/>
    <w:rsid w:val="697F115B"/>
    <w:rsid w:val="6AB5708C"/>
    <w:rsid w:val="796C3466"/>
    <w:rsid w:val="7B2D3227"/>
    <w:rsid w:val="7D5D521C"/>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spacing w:before="100" w:beforeAutospacing="1" w:after="100" w:afterAutospacing="1"/>
      <w:jc w:val="left"/>
      <w:outlineLvl w:val="0"/>
    </w:pPr>
    <w:rPr>
      <w:rFonts w:hint="eastAsia" w:ascii="宋体" w:hAnsi="宋体"/>
      <w:b/>
      <w:bCs/>
      <w:snapToGrid w:val="0"/>
      <w:kern w:val="44"/>
      <w:sz w:val="48"/>
      <w:szCs w:val="48"/>
    </w:rPr>
  </w:style>
  <w:style w:type="character" w:default="1" w:styleId="12">
    <w:name w:val="Default Paragraph Font"/>
    <w:semiHidden/>
    <w:unhideWhenUsed/>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subject"/>
    <w:basedOn w:val="4"/>
    <w:next w:val="4"/>
    <w:link w:val="26"/>
    <w:semiHidden/>
    <w:unhideWhenUsed/>
    <w:qFormat/>
    <w:uiPriority w:val="99"/>
    <w:rPr>
      <w:b/>
      <w:bCs/>
    </w:rPr>
  </w:style>
  <w:style w:type="paragraph" w:styleId="4">
    <w:name w:val="annotation text"/>
    <w:basedOn w:val="1"/>
    <w:link w:val="25"/>
    <w:semiHidden/>
    <w:unhideWhenUsed/>
    <w:qFormat/>
    <w:uiPriority w:val="99"/>
    <w:pPr>
      <w:jc w:val="left"/>
    </w:pPr>
  </w:style>
  <w:style w:type="paragraph" w:styleId="5">
    <w:name w:val="Closing"/>
    <w:basedOn w:val="1"/>
    <w:qFormat/>
    <w:uiPriority w:val="0"/>
    <w:pPr>
      <w:ind w:left="100" w:leftChars="2100"/>
    </w:pPr>
    <w:rPr>
      <w:rFonts w:ascii="宋体"/>
      <w:sz w:val="24"/>
    </w:rPr>
  </w:style>
  <w:style w:type="paragraph" w:styleId="6">
    <w:name w:val="Body Text Indent"/>
    <w:basedOn w:val="1"/>
    <w:link w:val="30"/>
    <w:qFormat/>
    <w:uiPriority w:val="0"/>
    <w:pPr>
      <w:spacing w:after="120"/>
      <w:ind w:left="420" w:leftChars="200"/>
    </w:pPr>
    <w:rPr>
      <w:rFonts w:ascii="Calibri" w:hAnsi="Calibri"/>
      <w:szCs w:val="22"/>
    </w:rPr>
  </w:style>
  <w:style w:type="paragraph" w:styleId="7">
    <w:name w:val="Plain Text"/>
    <w:basedOn w:val="1"/>
    <w:link w:val="24"/>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8">
    <w:name w:val="Balloon Text"/>
    <w:basedOn w:val="1"/>
    <w:qFormat/>
    <w:uiPriority w:val="0"/>
    <w:rPr>
      <w:sz w:val="18"/>
      <w:szCs w:val="18"/>
    </w:rPr>
  </w:style>
  <w:style w:type="paragraph" w:styleId="9">
    <w:name w:val="footer"/>
    <w:basedOn w:val="1"/>
    <w:link w:val="20"/>
    <w:qFormat/>
    <w:uiPriority w:val="99"/>
    <w:pPr>
      <w:tabs>
        <w:tab w:val="center" w:pos="4153"/>
        <w:tab w:val="right" w:pos="8306"/>
      </w:tabs>
      <w:snapToGrid w:val="0"/>
      <w:jc w:val="left"/>
    </w:pPr>
    <w:rPr>
      <w:sz w:val="18"/>
      <w:szCs w:val="18"/>
    </w:rPr>
  </w:style>
  <w:style w:type="paragraph" w:styleId="10">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spacing w:before="100" w:beforeAutospacing="1" w:after="100" w:afterAutospacing="1"/>
      <w:jc w:val="left"/>
    </w:pPr>
    <w:rPr>
      <w:rFonts w:ascii="Calibri" w:hAnsi="Calibri"/>
      <w:kern w:val="0"/>
      <w:sz w:val="24"/>
      <w:szCs w:val="22"/>
    </w:rPr>
  </w:style>
  <w:style w:type="character" w:styleId="13">
    <w:name w:val="Hyperlink"/>
    <w:basedOn w:val="12"/>
    <w:unhideWhenUsed/>
    <w:qFormat/>
    <w:uiPriority w:val="99"/>
    <w:rPr>
      <w:color w:val="0000FF"/>
      <w:u w:val="single"/>
    </w:rPr>
  </w:style>
  <w:style w:type="character" w:styleId="14">
    <w:name w:val="annotation reference"/>
    <w:basedOn w:val="12"/>
    <w:semiHidden/>
    <w:unhideWhenUsed/>
    <w:qFormat/>
    <w:uiPriority w:val="99"/>
    <w:rPr>
      <w:sz w:val="21"/>
      <w:szCs w:val="21"/>
    </w:r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
    <w:name w:val="纯文本1"/>
    <w:basedOn w:val="1"/>
    <w:qFormat/>
    <w:uiPriority w:val="0"/>
    <w:pPr>
      <w:widowControl/>
      <w:jc w:val="left"/>
    </w:pPr>
    <w:rPr>
      <w:rFonts w:ascii="宋体" w:hAnsi="Courier New" w:eastAsia="微软雅黑"/>
      <w:kern w:val="0"/>
      <w:sz w:val="20"/>
      <w:szCs w:val="21"/>
    </w:rPr>
  </w:style>
  <w:style w:type="paragraph" w:customStyle="1" w:styleId="18">
    <w:name w:val="1_0"/>
    <w:basedOn w:val="1"/>
    <w:next w:val="17"/>
    <w:qFormat/>
    <w:uiPriority w:val="0"/>
    <w:rPr>
      <w:rFonts w:ascii="宋体" w:hAnsi="Courier New"/>
      <w:szCs w:val="22"/>
    </w:rPr>
  </w:style>
  <w:style w:type="paragraph" w:customStyle="1" w:styleId="19">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0">
    <w:name w:val="页脚 Char"/>
    <w:link w:val="9"/>
    <w:qFormat/>
    <w:uiPriority w:val="99"/>
    <w:rPr>
      <w:kern w:val="2"/>
      <w:sz w:val="18"/>
      <w:szCs w:val="18"/>
    </w:rPr>
  </w:style>
  <w:style w:type="character" w:customStyle="1" w:styleId="21">
    <w:name w:val="apple-style-span"/>
    <w:basedOn w:val="12"/>
    <w:qFormat/>
    <w:uiPriority w:val="0"/>
  </w:style>
  <w:style w:type="character" w:customStyle="1" w:styleId="22">
    <w:name w:val="页眉 Char"/>
    <w:link w:val="10"/>
    <w:qFormat/>
    <w:uiPriority w:val="0"/>
    <w:rPr>
      <w:kern w:val="2"/>
      <w:sz w:val="18"/>
      <w:szCs w:val="18"/>
    </w:rPr>
  </w:style>
  <w:style w:type="character" w:customStyle="1" w:styleId="23">
    <w:name w:val="style141"/>
    <w:qFormat/>
    <w:uiPriority w:val="0"/>
    <w:rPr>
      <w:rFonts w:hint="eastAsia" w:ascii="宋体" w:hAnsi="宋体" w:eastAsia="宋体"/>
      <w:sz w:val="18"/>
      <w:szCs w:val="18"/>
    </w:rPr>
  </w:style>
  <w:style w:type="character" w:customStyle="1" w:styleId="24">
    <w:name w:val="纯文本 Char"/>
    <w:basedOn w:val="12"/>
    <w:link w:val="7"/>
    <w:qFormat/>
    <w:uiPriority w:val="0"/>
    <w:rPr>
      <w:rFonts w:ascii="宋体" w:hAnsi="Courier New" w:eastAsia="微软雅黑" w:cs="Courier New"/>
      <w:sz w:val="22"/>
      <w:szCs w:val="21"/>
    </w:rPr>
  </w:style>
  <w:style w:type="character" w:customStyle="1" w:styleId="25">
    <w:name w:val="批注文字 Char"/>
    <w:basedOn w:val="12"/>
    <w:link w:val="4"/>
    <w:semiHidden/>
    <w:qFormat/>
    <w:uiPriority w:val="99"/>
    <w:rPr>
      <w:kern w:val="2"/>
      <w:sz w:val="21"/>
      <w:szCs w:val="24"/>
    </w:rPr>
  </w:style>
  <w:style w:type="character" w:customStyle="1" w:styleId="26">
    <w:name w:val="批注主题 Char"/>
    <w:basedOn w:val="25"/>
    <w:link w:val="3"/>
    <w:semiHidden/>
    <w:qFormat/>
    <w:uiPriority w:val="99"/>
    <w:rPr>
      <w:b/>
      <w:bCs/>
      <w:kern w:val="2"/>
      <w:sz w:val="21"/>
      <w:szCs w:val="24"/>
    </w:rPr>
  </w:style>
  <w:style w:type="paragraph" w:styleId="27">
    <w:name w:val="List Paragraph"/>
    <w:basedOn w:val="1"/>
    <w:qFormat/>
    <w:uiPriority w:val="34"/>
    <w:pPr>
      <w:ind w:firstLine="420" w:firstLineChars="200"/>
    </w:pPr>
  </w:style>
  <w:style w:type="character" w:customStyle="1" w:styleId="28">
    <w:name w:val="标题 1 Char"/>
    <w:basedOn w:val="12"/>
    <w:link w:val="2"/>
    <w:uiPriority w:val="9"/>
    <w:rPr>
      <w:rFonts w:ascii="宋体" w:hAnsi="宋体"/>
      <w:b/>
      <w:bCs/>
      <w:snapToGrid w:val="0"/>
      <w:kern w:val="44"/>
      <w:sz w:val="48"/>
      <w:szCs w:val="48"/>
    </w:rPr>
  </w:style>
  <w:style w:type="character" w:customStyle="1" w:styleId="29">
    <w:name w:val="font01"/>
    <w:basedOn w:val="12"/>
    <w:uiPriority w:val="0"/>
    <w:rPr>
      <w:rFonts w:hint="eastAsia" w:ascii="宋体" w:hAnsi="宋体" w:eastAsia="宋体" w:cs="宋体"/>
      <w:color w:val="000000"/>
      <w:sz w:val="22"/>
      <w:szCs w:val="22"/>
      <w:u w:val="none"/>
      <w:vertAlign w:val="superscript"/>
    </w:rPr>
  </w:style>
  <w:style w:type="character" w:customStyle="1" w:styleId="30">
    <w:name w:val="正文文本缩进 Char"/>
    <w:basedOn w:val="12"/>
    <w:link w:val="6"/>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aaa</Company>
  <Pages>22</Pages>
  <Words>1321</Words>
  <Characters>7531</Characters>
  <Lines>62</Lines>
  <Paragraphs>17</Paragraphs>
  <TotalTime>1149</TotalTime>
  <ScaleCrop>false</ScaleCrop>
  <LinksUpToDate>false</LinksUpToDate>
  <CharactersWithSpaces>8835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蒋明君</cp:lastModifiedBy>
  <cp:lastPrinted>2011-11-29T08:47:00Z</cp:lastPrinted>
  <dcterms:modified xsi:type="dcterms:W3CDTF">2020-12-28T07:44:02Z</dcterms:modified>
  <dc:title>广州大学城投资经营管理有限公司</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