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center"/>
        <w:rPr>
          <w:rFonts w:ascii="宋体" w:hAnsi="宋体"/>
          <w:b/>
          <w:sz w:val="36"/>
          <w:szCs w:val="36"/>
          <w:lang w:val="zh-CN"/>
        </w:rPr>
      </w:pPr>
      <w:bookmarkStart w:id="7" w:name="_GoBack"/>
      <w:bookmarkEnd w:id="7"/>
      <w:r>
        <w:rPr>
          <w:rFonts w:hint="eastAsia" w:ascii="宋体" w:hAnsi="宋体"/>
          <w:b/>
          <w:sz w:val="36"/>
          <w:szCs w:val="36"/>
          <w:lang w:val="zh-CN"/>
        </w:rPr>
        <w:t>广州印象文化旅游发展有限公司</w:t>
      </w:r>
    </w:p>
    <w:p>
      <w:pPr>
        <w:autoSpaceDE w:val="0"/>
        <w:autoSpaceDN w:val="0"/>
        <w:adjustRightInd w:val="0"/>
        <w:jc w:val="center"/>
        <w:rPr>
          <w:rFonts w:ascii="宋体" w:hAnsi="宋体"/>
          <w:b/>
          <w:sz w:val="36"/>
          <w:szCs w:val="36"/>
          <w:lang w:val="zh-CN"/>
        </w:rPr>
      </w:pPr>
      <w:r>
        <w:rPr>
          <w:rFonts w:hint="eastAsia" w:ascii="宋体" w:hAnsi="宋体"/>
          <w:b/>
          <w:sz w:val="36"/>
          <w:szCs w:val="36"/>
        </w:rPr>
        <w:t>基础网络升级改造</w:t>
      </w:r>
      <w:r>
        <w:rPr>
          <w:rFonts w:hint="eastAsia" w:ascii="宋体" w:hAnsi="宋体"/>
          <w:b/>
          <w:sz w:val="36"/>
          <w:szCs w:val="36"/>
          <w:lang w:val="zh-CN"/>
        </w:rPr>
        <w:t>项目竞选文件</w:t>
      </w:r>
    </w:p>
    <w:p>
      <w:pPr>
        <w:autoSpaceDE w:val="0"/>
        <w:autoSpaceDN w:val="0"/>
        <w:adjustRightInd w:val="0"/>
        <w:jc w:val="center"/>
        <w:rPr>
          <w:rFonts w:ascii="宋体" w:hAnsi="宋体"/>
          <w:b/>
          <w:sz w:val="44"/>
          <w:szCs w:val="44"/>
          <w:lang w:val="zh-CN"/>
        </w:rPr>
      </w:pPr>
    </w:p>
    <w:p>
      <w:pPr>
        <w:autoSpaceDE w:val="0"/>
        <w:autoSpaceDN w:val="0"/>
        <w:adjustRightInd w:val="0"/>
        <w:spacing w:line="400" w:lineRule="atLeast"/>
        <w:ind w:firstLine="640" w:firstLineChars="200"/>
        <w:rPr>
          <w:rFonts w:ascii="宋体" w:hAnsi="宋体" w:cs="宋体"/>
          <w:b/>
          <w:color w:val="000000"/>
          <w:sz w:val="32"/>
          <w:szCs w:val="32"/>
        </w:rPr>
      </w:pPr>
      <w:r>
        <w:rPr>
          <w:rFonts w:hint="eastAsia" w:ascii="宋体" w:hAnsi="宋体" w:cs="宋体"/>
          <w:b/>
          <w:color w:val="000000"/>
          <w:sz w:val="32"/>
          <w:szCs w:val="32"/>
        </w:rPr>
        <w:t>一、项目名称和内容</w:t>
      </w:r>
    </w:p>
    <w:p>
      <w:pPr>
        <w:autoSpaceDE w:val="0"/>
        <w:autoSpaceDN w:val="0"/>
        <w:adjustRightInd w:val="0"/>
        <w:spacing w:line="400" w:lineRule="atLeast"/>
        <w:ind w:firstLine="640" w:firstLineChars="200"/>
        <w:rPr>
          <w:rFonts w:ascii="仿宋_GB2312" w:hAnsi="仿宋" w:eastAsia="仿宋_GB2312"/>
          <w:color w:val="000000"/>
          <w:sz w:val="32"/>
          <w:szCs w:val="32"/>
          <w:u w:val="single"/>
          <w:lang w:val="zh-CN"/>
        </w:rPr>
      </w:pPr>
      <w:r>
        <w:rPr>
          <w:rFonts w:ascii="仿宋_GB2312" w:hAnsi="仿宋" w:eastAsia="仿宋_GB2312"/>
          <w:color w:val="000000"/>
          <w:sz w:val="32"/>
          <w:szCs w:val="32"/>
          <w:lang w:val="zh-CN"/>
        </w:rPr>
        <w:t>1</w:t>
      </w:r>
      <w:r>
        <w:rPr>
          <w:rFonts w:hint="eastAsia" w:ascii="仿宋_GB2312" w:hAnsi="仿宋" w:eastAsia="仿宋_GB2312"/>
          <w:color w:val="000000"/>
          <w:sz w:val="32"/>
          <w:szCs w:val="32"/>
          <w:lang w:val="zh-CN"/>
        </w:rPr>
        <w:t>、项目名称：</w:t>
      </w:r>
      <w:r>
        <w:rPr>
          <w:rFonts w:hint="eastAsia" w:ascii="仿宋_GB2312" w:hAnsi="仿宋" w:eastAsia="仿宋_GB2312"/>
          <w:color w:val="000000"/>
          <w:sz w:val="32"/>
          <w:szCs w:val="32"/>
          <w:u w:val="single"/>
          <w:lang w:val="zh-CN"/>
        </w:rPr>
        <w:t>岭南印象园</w:t>
      </w:r>
      <w:r>
        <w:rPr>
          <w:rFonts w:hint="eastAsia" w:ascii="仿宋_GB2312" w:hAnsi="仿宋" w:eastAsia="仿宋_GB2312"/>
          <w:color w:val="000000"/>
          <w:sz w:val="32"/>
          <w:szCs w:val="32"/>
          <w:u w:val="single"/>
        </w:rPr>
        <w:t>基础网络升级改造</w:t>
      </w:r>
      <w:r>
        <w:rPr>
          <w:rFonts w:hint="eastAsia" w:ascii="仿宋_GB2312" w:hAnsi="仿宋" w:eastAsia="仿宋_GB2312"/>
          <w:color w:val="000000"/>
          <w:sz w:val="32"/>
          <w:szCs w:val="32"/>
          <w:u w:val="single"/>
          <w:lang w:val="zh-CN"/>
        </w:rPr>
        <w:t>项目</w:t>
      </w:r>
    </w:p>
    <w:p>
      <w:pPr>
        <w:autoSpaceDE w:val="0"/>
        <w:autoSpaceDN w:val="0"/>
        <w:adjustRightInd w:val="0"/>
        <w:spacing w:line="400" w:lineRule="atLeast"/>
        <w:ind w:left="638" w:leftChars="304"/>
        <w:rPr>
          <w:rFonts w:ascii="仿宋_GB2312" w:hAnsi="仿宋" w:eastAsia="仿宋_GB2312"/>
          <w:color w:val="000000"/>
          <w:sz w:val="32"/>
          <w:szCs w:val="32"/>
          <w:lang w:val="zh-CN"/>
        </w:rPr>
      </w:pPr>
      <w:r>
        <w:rPr>
          <w:rFonts w:ascii="仿宋_GB2312" w:hAnsi="仿宋" w:eastAsia="仿宋_GB2312"/>
          <w:color w:val="000000"/>
          <w:sz w:val="32"/>
          <w:szCs w:val="32"/>
          <w:lang w:val="zh-CN"/>
        </w:rPr>
        <w:t>2</w:t>
      </w:r>
      <w:r>
        <w:rPr>
          <w:rFonts w:hint="eastAsia" w:ascii="仿宋_GB2312" w:hAnsi="仿宋" w:eastAsia="仿宋_GB2312"/>
          <w:color w:val="000000"/>
          <w:sz w:val="32"/>
          <w:szCs w:val="32"/>
          <w:lang w:val="zh-CN"/>
        </w:rPr>
        <w:t>、项目位置：</w:t>
      </w:r>
      <w:r>
        <w:rPr>
          <w:rFonts w:hint="eastAsia" w:ascii="仿宋_GB2312" w:hAnsi="仿宋" w:eastAsia="仿宋_GB2312"/>
          <w:color w:val="000000"/>
          <w:sz w:val="32"/>
          <w:szCs w:val="32"/>
          <w:u w:val="single"/>
          <w:lang w:val="zh-CN"/>
        </w:rPr>
        <w:t>广州市番禺区小谷围街外环西路</w:t>
      </w:r>
      <w:r>
        <w:rPr>
          <w:rFonts w:hint="eastAsia" w:ascii="仿宋_GB2312" w:hAnsi="仿宋" w:eastAsia="仿宋_GB2312"/>
          <w:color w:val="000000"/>
          <w:sz w:val="32"/>
          <w:szCs w:val="32"/>
          <w:u w:val="single"/>
        </w:rPr>
        <w:t xml:space="preserve">1号岭南印象园    </w:t>
      </w:r>
      <w:r>
        <w:rPr>
          <w:rFonts w:hint="eastAsia" w:ascii="仿宋_GB2312" w:hAnsi="仿宋" w:eastAsia="仿宋_GB2312"/>
          <w:color w:val="000000"/>
          <w:sz w:val="32"/>
          <w:szCs w:val="32"/>
        </w:rPr>
        <w:t>3、</w:t>
      </w:r>
      <w:r>
        <w:rPr>
          <w:rFonts w:hint="eastAsia" w:ascii="仿宋_GB2312" w:hAnsi="仿宋" w:eastAsia="仿宋_GB2312"/>
          <w:color w:val="000000"/>
          <w:sz w:val="32"/>
          <w:szCs w:val="32"/>
          <w:lang w:val="zh-CN"/>
        </w:rPr>
        <w:t>项目概况：</w:t>
      </w:r>
      <w:r>
        <w:rPr>
          <w:rFonts w:hint="eastAsia" w:ascii="仿宋_GB2312" w:hAnsi="仿宋" w:eastAsia="仿宋_GB2312"/>
          <w:color w:val="000000"/>
          <w:sz w:val="32"/>
          <w:szCs w:val="32"/>
        </w:rPr>
        <w:t>为了做好岭南印象园提质改造工作，根据国家4A级景区标准要求，现开展基础网络升级改造。</w:t>
      </w:r>
    </w:p>
    <w:p>
      <w:pPr>
        <w:autoSpaceDE w:val="0"/>
        <w:autoSpaceDN w:val="0"/>
        <w:adjustRightInd w:val="0"/>
        <w:spacing w:line="400" w:lineRule="atLeast"/>
        <w:ind w:firstLine="640" w:firstLineChars="200"/>
        <w:rPr>
          <w:rFonts w:ascii="仿宋_GB2312" w:hAnsi="仿宋" w:eastAsia="仿宋_GB2312"/>
          <w:color w:val="000000"/>
          <w:sz w:val="32"/>
          <w:szCs w:val="32"/>
          <w:lang w:val="zh-CN"/>
        </w:rPr>
      </w:pPr>
      <w:r>
        <w:rPr>
          <w:rFonts w:hint="eastAsia" w:ascii="仿宋_GB2312" w:hAnsi="仿宋" w:eastAsia="仿宋_GB2312"/>
          <w:color w:val="000000"/>
          <w:sz w:val="32"/>
          <w:szCs w:val="32"/>
        </w:rPr>
        <w:t>4、</w:t>
      </w:r>
      <w:r>
        <w:rPr>
          <w:rFonts w:hint="eastAsia" w:ascii="仿宋_GB2312" w:hAnsi="仿宋" w:eastAsia="仿宋_GB2312"/>
          <w:color w:val="000000"/>
          <w:sz w:val="32"/>
          <w:szCs w:val="32"/>
          <w:lang w:val="zh-CN"/>
        </w:rPr>
        <w:t>项目限价：</w:t>
      </w:r>
      <w:r>
        <w:rPr>
          <w:rFonts w:hint="eastAsia" w:ascii="仿宋_GB2312" w:hAnsi="仿宋" w:eastAsia="仿宋_GB2312"/>
          <w:color w:val="000000"/>
          <w:sz w:val="32"/>
          <w:szCs w:val="32"/>
          <w:u w:val="single"/>
        </w:rPr>
        <w:t xml:space="preserve"> 35 </w:t>
      </w:r>
      <w:r>
        <w:rPr>
          <w:rFonts w:hint="eastAsia" w:ascii="仿宋_GB2312" w:hAnsi="仿宋" w:eastAsia="仿宋_GB2312"/>
          <w:color w:val="000000"/>
          <w:sz w:val="32"/>
          <w:szCs w:val="32"/>
        </w:rPr>
        <w:t>万元（投标报价超过采购限价为无效投标）</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w:t>
      </w:r>
      <w:r>
        <w:rPr>
          <w:rFonts w:hint="eastAsia" w:ascii="仿宋_GB2312" w:hAnsi="仿宋" w:eastAsia="仿宋_GB2312"/>
          <w:color w:val="000000"/>
          <w:sz w:val="32"/>
          <w:szCs w:val="32"/>
          <w:lang w:val="zh-CN"/>
        </w:rPr>
        <w:t>、采购内容：</w:t>
      </w:r>
      <w:r>
        <w:rPr>
          <w:rFonts w:hint="eastAsia" w:ascii="仿宋_GB2312" w:hAnsi="仿宋" w:eastAsia="仿宋_GB2312"/>
          <w:color w:val="000000"/>
          <w:sz w:val="32"/>
          <w:szCs w:val="32"/>
        </w:rPr>
        <w:t xml:space="preserve"> </w:t>
      </w:r>
    </w:p>
    <w:p>
      <w:pPr>
        <w:ind w:firstLine="640" w:firstLineChars="200"/>
        <w:rPr>
          <w:rFonts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完成岭南印象园整体网络架构搭建，满足业务系统接入、商户接入、办公互联的需求。</w:t>
      </w:r>
    </w:p>
    <w:p>
      <w:pPr>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（二）</w:t>
      </w:r>
      <w:r>
        <w:rPr>
          <w:rFonts w:hint="eastAsia" w:ascii="仿宋" w:hAnsi="仿宋" w:eastAsia="仿宋" w:cs="仿宋"/>
          <w:sz w:val="32"/>
          <w:szCs w:val="32"/>
        </w:rPr>
        <w:t xml:space="preserve"> 2台48口万兆光纤汇聚交换机，汇聚和转发全园区数据。</w:t>
      </w:r>
    </w:p>
    <w:p>
      <w:pPr>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（三）</w:t>
      </w:r>
      <w:r>
        <w:rPr>
          <w:rFonts w:hint="eastAsia" w:ascii="仿宋" w:hAnsi="仿宋" w:eastAsia="仿宋" w:cs="仿宋"/>
          <w:sz w:val="32"/>
          <w:szCs w:val="32"/>
        </w:rPr>
        <w:t>铺设18条8芯光缆至园区汇聚点。</w:t>
      </w:r>
    </w:p>
    <w:p>
      <w:pPr>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（四）</w:t>
      </w:r>
      <w:r>
        <w:rPr>
          <w:rFonts w:hint="eastAsia" w:ascii="仿宋" w:hAnsi="仿宋" w:eastAsia="仿宋" w:cs="仿宋"/>
          <w:sz w:val="32"/>
          <w:szCs w:val="32"/>
        </w:rPr>
        <w:t>采购安装23台企业级千兆网络交换机，带管理口、光纤口。</w:t>
      </w:r>
    </w:p>
    <w:p>
      <w:pPr>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（五）</w:t>
      </w:r>
      <w:r>
        <w:rPr>
          <w:rFonts w:hint="eastAsia" w:ascii="仿宋" w:hAnsi="仿宋" w:eastAsia="仿宋" w:cs="仿宋"/>
          <w:sz w:val="32"/>
          <w:szCs w:val="32"/>
        </w:rPr>
        <w:t>整理原机房线路、测试并标记已有光纤线路。绘制园区弱电线路图纸。</w:t>
      </w:r>
    </w:p>
    <w:p>
      <w:pPr>
        <w:autoSpaceDE w:val="0"/>
        <w:autoSpaceDN w:val="0"/>
        <w:adjustRightInd w:val="0"/>
        <w:spacing w:line="400" w:lineRule="atLeast"/>
        <w:ind w:firstLine="640" w:firstLineChars="200"/>
        <w:rPr>
          <w:rFonts w:ascii="仿宋" w:hAnsi="仿宋" w:eastAsia="仿宋" w:cs="仿宋"/>
          <w:sz w:val="32"/>
          <w:szCs w:val="32"/>
        </w:rPr>
      </w:pPr>
      <w:r>
        <w:rPr>
          <w:rFonts w:ascii="仿宋_GB2312" w:hAnsi="仿宋" w:eastAsia="仿宋_GB2312"/>
          <w:b/>
          <w:color w:val="000000"/>
          <w:sz w:val="32"/>
          <w:szCs w:val="32"/>
        </w:rPr>
        <w:t>（</w:t>
      </w:r>
      <w:r>
        <w:rPr>
          <w:rFonts w:ascii="楷体" w:hAnsi="楷体" w:eastAsia="楷体" w:cs="楷体"/>
          <w:b/>
          <w:sz w:val="32"/>
          <w:szCs w:val="32"/>
        </w:rPr>
        <w:t>六）</w:t>
      </w:r>
      <w:r>
        <w:rPr>
          <w:rFonts w:hint="eastAsia" w:ascii="仿宋" w:hAnsi="仿宋" w:eastAsia="仿宋" w:cs="仿宋"/>
          <w:sz w:val="32"/>
          <w:szCs w:val="32"/>
        </w:rPr>
        <w:t>采购2台防火墙设备（吞吐量不低于8Gbps；2个万兆光口；6个以上千兆光电复用口；每台防火墙配置4个千兆光线模块。共8个光模块。）。</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 w:hAnsi="仿宋" w:eastAsia="仿宋" w:cs="仿宋"/>
          <w:b/>
          <w:sz w:val="32"/>
          <w:szCs w:val="32"/>
        </w:rPr>
        <w:t>（七）</w:t>
      </w:r>
      <w:r>
        <w:rPr>
          <w:rFonts w:hint="eastAsia" w:ascii="仿宋" w:hAnsi="仿宋" w:eastAsia="仿宋" w:cs="仿宋"/>
          <w:sz w:val="32"/>
          <w:szCs w:val="32"/>
        </w:rPr>
        <w:t>主干网络电源线路铺设，考虑未来弱电设备总功耗。</w:t>
      </w:r>
    </w:p>
    <w:p>
      <w:pPr>
        <w:autoSpaceDE w:val="0"/>
        <w:autoSpaceDN w:val="0"/>
        <w:adjustRightInd w:val="0"/>
        <w:spacing w:line="400" w:lineRule="atLeast"/>
        <w:ind w:firstLine="640" w:firstLineChars="200"/>
        <w:rPr>
          <w:rFonts w:ascii="宋体" w:hAnsi="宋体" w:cs="宋体"/>
          <w:b/>
          <w:color w:val="000000"/>
          <w:sz w:val="32"/>
          <w:szCs w:val="32"/>
        </w:rPr>
      </w:pPr>
      <w:r>
        <w:rPr>
          <w:rFonts w:hint="eastAsia" w:ascii="宋体" w:hAnsi="宋体" w:cs="宋体"/>
          <w:b/>
          <w:color w:val="000000"/>
          <w:sz w:val="32"/>
          <w:szCs w:val="32"/>
        </w:rPr>
        <w:t>二、合格供应商资格要求</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1、须是具有独立承担民事责任能力、在中华人民共和国境内注册的企业法人或其他组织；</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2、已办理合法税务登记，具有开具相应增值税专用发票资格；</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3、投标人必须具备综合布线资质。</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投标人经营状况、财务状况良好，近三年内未受到监管机构处罚、无重大金融、财经违法行为，具有较强的风险控制和较好的经营业绩且经营状况良好；严格遵守国家有关的法律法规，内部管理规范、控制制度严密，具有严格的操作规程和保密措施。</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5、投标人不得少于两个或以上</w:t>
      </w:r>
      <w:r>
        <w:rPr>
          <w:rFonts w:hint="eastAsia" w:ascii="仿宋_GB2312" w:hAnsi="仿宋" w:eastAsia="仿宋_GB2312"/>
          <w:color w:val="000000"/>
          <w:sz w:val="32"/>
          <w:szCs w:val="32"/>
          <w:u w:val="single"/>
        </w:rPr>
        <w:t xml:space="preserve"> 综合布线  </w:t>
      </w:r>
      <w:r>
        <w:rPr>
          <w:rFonts w:hint="eastAsia" w:ascii="仿宋_GB2312" w:hAnsi="仿宋" w:eastAsia="仿宋_GB2312"/>
          <w:color w:val="000000"/>
          <w:sz w:val="32"/>
          <w:szCs w:val="32"/>
        </w:rPr>
        <w:t>项目设计及施工经验（提供服务合同复印件盖公章、对应的效果图及平面方案图）。</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6、该项目不接受联合体投标。</w:t>
      </w:r>
    </w:p>
    <w:p>
      <w:pPr>
        <w:autoSpaceDE w:val="0"/>
        <w:autoSpaceDN w:val="0"/>
        <w:adjustRightInd w:val="0"/>
        <w:spacing w:line="400" w:lineRule="atLeast"/>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三、费用及支付方式</w:t>
      </w:r>
    </w:p>
    <w:p>
      <w:pPr>
        <w:autoSpaceDE w:val="0"/>
        <w:autoSpaceDN w:val="0"/>
        <w:adjustRightInd w:val="0"/>
        <w:spacing w:line="400" w:lineRule="atLeast"/>
        <w:ind w:firstLine="640" w:firstLineChars="200"/>
        <w:rPr>
          <w:rFonts w:ascii="仿宋_GB2312" w:hAnsi="仿宋" w:eastAsia="仿宋_GB2312"/>
          <w:color w:val="000000"/>
          <w:sz w:val="32"/>
          <w:szCs w:val="32"/>
          <w:lang w:val="en-GB"/>
        </w:rPr>
      </w:pPr>
      <w:r>
        <w:rPr>
          <w:rFonts w:hint="eastAsia" w:ascii="仿宋_GB2312" w:hAnsi="仿宋" w:eastAsia="仿宋_GB2312"/>
          <w:color w:val="000000"/>
          <w:sz w:val="32"/>
          <w:szCs w:val="32"/>
        </w:rPr>
        <w:t>（一）本项目采用总价包干，根据现场情况、供应商对本项目布局设计的图纸及工程量清单范围内工作内容一次包干。供应商投标前必须对现场进行考察并且复核清单项目及工程量，充分考虑清单可能出现的漏项及工程量失误带来的风险，投标书充分考虑本工程的一切风险及相关费用，包含但不仅限于供应商在编制预算书时对合同文件、合同图纸的任何错误理解或自身的任何疏忽而造成的错误或失误、人工费、材料费、机械费、现场管理费、企业管理费、利润、税金、包干费、赶工措施费、现场安全文明施工措施费、环境保护费、民扰费、竣工图绘制费及其他政策性调整费用等。</w:t>
      </w:r>
    </w:p>
    <w:p>
      <w:pPr>
        <w:ind w:firstLine="640"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（二）付款方式</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合同签订并进场工作后，采购人收到中标供应商请款资料后7个工作日内支付合同总价的30%预付款；项目包含的软件系统及硬件设备安装完毕，采购人同意试运营使用后，采购人收到中标供应商请款资料后15个工作日内支付至合同结算总价的70%；工程全部完工验收合格和完成结算手续后，采购人收到中标供应商请款资料后15个工作日内支付至合同结算总价的95%（含预付款），一年质保期期满且中标供应商按要求妥善履行了质保期义务后，采购人收到中标供应商请款资料15个工作日内付清余款（不计利息）。每次付款前，中标供应商应开具符合国家税务规定的等额合格的增值税专用发票给采购人。</w:t>
      </w:r>
    </w:p>
    <w:p>
      <w:pPr>
        <w:autoSpaceDE w:val="0"/>
        <w:autoSpaceDN w:val="0"/>
        <w:adjustRightInd w:val="0"/>
        <w:spacing w:line="400" w:lineRule="atLeast"/>
        <w:ind w:firstLine="640" w:firstLineChars="200"/>
        <w:rPr>
          <w:rFonts w:ascii="仿宋_GB2312" w:hAnsi="仿宋" w:eastAsia="仿宋_GB2312"/>
          <w:color w:val="000000"/>
          <w:sz w:val="32"/>
          <w:szCs w:val="32"/>
        </w:rPr>
      </w:pPr>
    </w:p>
    <w:p>
      <w:pPr>
        <w:spacing w:line="360" w:lineRule="auto"/>
        <w:ind w:firstLine="640" w:firstLineChars="200"/>
        <w:rPr>
          <w:rFonts w:ascii="宋体" w:hAnsi="宋体" w:cs="宋体"/>
          <w:b/>
          <w:sz w:val="32"/>
          <w:szCs w:val="32"/>
          <w:lang w:val="zh-CN"/>
        </w:rPr>
      </w:pPr>
      <w:r>
        <w:rPr>
          <w:rFonts w:hint="eastAsia" w:ascii="宋体" w:hAnsi="宋体" w:cs="宋体"/>
          <w:b/>
          <w:sz w:val="32"/>
          <w:szCs w:val="32"/>
          <w:lang w:val="zh-CN"/>
        </w:rPr>
        <w:t>四、报价响应要求</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（一）本项目采购需求</w:t>
      </w:r>
      <w:r>
        <w:rPr>
          <w:rFonts w:hint="eastAsia" w:ascii="仿宋_GB2312" w:hAnsi="仿宋" w:eastAsia="仿宋_GB2312"/>
          <w:b/>
          <w:color w:val="000000"/>
          <w:sz w:val="32"/>
          <w:szCs w:val="32"/>
        </w:rPr>
        <w:t>（附件1）</w:t>
      </w:r>
      <w:r>
        <w:rPr>
          <w:rFonts w:hint="eastAsia" w:ascii="仿宋_GB2312" w:hAnsi="仿宋" w:eastAsia="仿宋_GB2312"/>
          <w:color w:val="000000"/>
          <w:sz w:val="32"/>
          <w:szCs w:val="32"/>
        </w:rPr>
        <w:t>中的所有指标均为最低参考标准，其中涉及要求出具资质、质保、服务要求等相关文书的，默认约定提供服务时提供（采购需求另有描述的，从其要求）报价文件中的总价金额与分项报价汇总金额或者单价汇总金额不一致的，按就低不就高原则修正金额。</w:t>
      </w:r>
    </w:p>
    <w:p>
      <w:pPr>
        <w:ind w:firstLine="640" w:firstLineChars="200"/>
        <w:rPr>
          <w:rFonts w:ascii="宋体" w:hAnsi="宋体" w:cs="宋体"/>
          <w:b/>
          <w:color w:val="000000"/>
          <w:sz w:val="32"/>
          <w:szCs w:val="32"/>
        </w:rPr>
      </w:pPr>
      <w:r>
        <w:rPr>
          <w:rFonts w:hint="eastAsia" w:ascii="宋体" w:hAnsi="宋体" w:cs="宋体"/>
          <w:b/>
          <w:color w:val="000000"/>
          <w:sz w:val="32"/>
          <w:szCs w:val="32"/>
          <w:lang w:val="zh-CN"/>
        </w:rPr>
        <w:t>五、项目工期、验收标准与质保期</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（一）项目工期</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本项目总工期为25日历天，自甲方正式书面通知施工入场起算。</w:t>
      </w:r>
    </w:p>
    <w:p>
      <w:pPr>
        <w:autoSpaceDE w:val="0"/>
        <w:autoSpaceDN w:val="0"/>
        <w:adjustRightInd w:val="0"/>
        <w:spacing w:line="400" w:lineRule="atLeas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（二）验收标准</w:t>
      </w:r>
    </w:p>
    <w:p>
      <w:pPr>
        <w:autoSpaceDE w:val="0"/>
        <w:autoSpaceDN w:val="0"/>
        <w:adjustRightInd w:val="0"/>
        <w:spacing w:line="400" w:lineRule="atLeas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1、项目验收另有国家有强制性规定的，按国家规定执行，验收费用由供应商承担，验收报告作为申请付款的凭证之一。 </w:t>
      </w:r>
    </w:p>
    <w:p>
      <w:pPr>
        <w:autoSpaceDE w:val="0"/>
        <w:autoSpaceDN w:val="0"/>
        <w:adjustRightInd w:val="0"/>
        <w:spacing w:line="400" w:lineRule="atLeas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2、供应商在供货前须书面通知甲方，如供应商所供的设备达不到投标时承诺的要求，甲方可以拒收。</w:t>
      </w:r>
    </w:p>
    <w:p>
      <w:pPr>
        <w:autoSpaceDE w:val="0"/>
        <w:autoSpaceDN w:val="0"/>
        <w:adjustRightInd w:val="0"/>
        <w:spacing w:line="400" w:lineRule="atLeas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甲方须于乙方将设备交付使用后会同有关专业人员对供货设备按规定的要求进行验收。验收合格后，甲方应向乙方出具验收报告，验收不合格的，甲方有权拒收，并书面通知乙方，乙方应在合同规定时间内按约如数更换到位，并保证验收合格。</w:t>
      </w:r>
    </w:p>
    <w:p>
      <w:pPr>
        <w:autoSpaceDE w:val="0"/>
        <w:autoSpaceDN w:val="0"/>
        <w:adjustRightInd w:val="0"/>
        <w:spacing w:line="400" w:lineRule="atLeas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4、验收费用由乙方负责。</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（三）质保期及质保期内需履行的特殊义务：质保期1年。</w:t>
      </w:r>
    </w:p>
    <w:p>
      <w:pPr>
        <w:ind w:firstLine="640" w:firstLineChars="200"/>
        <w:rPr>
          <w:rFonts w:ascii="宋体" w:hAnsi="宋体" w:cs="宋体"/>
          <w:b/>
          <w:color w:val="000000"/>
          <w:sz w:val="32"/>
          <w:szCs w:val="32"/>
        </w:rPr>
      </w:pPr>
      <w:r>
        <w:rPr>
          <w:rFonts w:hint="eastAsia" w:ascii="宋体" w:hAnsi="宋体" w:cs="宋体"/>
          <w:b/>
          <w:color w:val="000000"/>
          <w:sz w:val="32"/>
          <w:szCs w:val="32"/>
        </w:rPr>
        <w:t>六、投标文件</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根据采购人要求的投标文件格式编制，纸质文件与电子版各一份一起密封，其中纸质文件装订成册（盖章），电子版的图纸格式一般为CAD文件，电子版其他材料格式不限。投标文件应包含以下内容：</w:t>
      </w:r>
    </w:p>
    <w:p>
      <w:pPr>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（一）</w:t>
      </w:r>
      <w:r>
        <w:rPr>
          <w:rFonts w:hint="eastAsia" w:ascii="仿宋_GB2312" w:hAnsi="仿宋" w:eastAsia="仿宋_GB2312"/>
          <w:color w:val="000000"/>
          <w:sz w:val="32"/>
          <w:szCs w:val="32"/>
        </w:rPr>
        <w:t>价格文件（加盖公章）</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1、报价一览表</w:t>
      </w:r>
      <w:r>
        <w:rPr>
          <w:rFonts w:hint="eastAsia" w:ascii="仿宋_GB2312" w:hAnsi="仿宋" w:eastAsia="仿宋_GB2312"/>
          <w:b/>
          <w:color w:val="000000"/>
          <w:sz w:val="32"/>
          <w:szCs w:val="32"/>
        </w:rPr>
        <w:t>（见附件2）</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2、工程量报价清单（格式自拟，各分项用料应包含材料品牌、材质、型号规格等信息）</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 商务部分（加盖公章）</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1、有效的工商营业执照、企业法人组织机构代码证书、税务登记证书（或三证合一），提供复印件，并加盖公章。</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2、供应商调查表（格式见</w:t>
      </w:r>
      <w:r>
        <w:rPr>
          <w:rFonts w:hint="eastAsia" w:ascii="仿宋_GB2312" w:hAnsi="仿宋" w:eastAsia="仿宋_GB2312"/>
          <w:b/>
          <w:bCs/>
          <w:color w:val="000000"/>
          <w:sz w:val="32"/>
          <w:szCs w:val="32"/>
        </w:rPr>
        <w:t>附件3</w:t>
      </w:r>
      <w:r>
        <w:rPr>
          <w:rFonts w:hint="eastAsia" w:ascii="仿宋_GB2312" w:hAnsi="仿宋" w:eastAsia="仿宋_GB2312"/>
          <w:color w:val="000000"/>
          <w:sz w:val="32"/>
          <w:szCs w:val="32"/>
        </w:rPr>
        <w:t>）。</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3、法定代表人证明书、法定代表人授权委托书原件（格式见</w:t>
      </w:r>
      <w:r>
        <w:rPr>
          <w:rFonts w:hint="eastAsia" w:ascii="仿宋_GB2312" w:hAnsi="仿宋" w:eastAsia="仿宋_GB2312"/>
          <w:b/>
          <w:bCs/>
          <w:color w:val="000000"/>
          <w:sz w:val="32"/>
          <w:szCs w:val="32"/>
        </w:rPr>
        <w:t>附件4</w:t>
      </w:r>
      <w:r>
        <w:rPr>
          <w:rFonts w:hint="eastAsia" w:ascii="仿宋_GB2312" w:hAnsi="仿宋" w:eastAsia="仿宋_GB2312"/>
          <w:color w:val="000000"/>
          <w:sz w:val="32"/>
          <w:szCs w:val="32"/>
        </w:rPr>
        <w:t>和</w:t>
      </w:r>
      <w:r>
        <w:rPr>
          <w:rFonts w:hint="eastAsia" w:ascii="仿宋_GB2312" w:hAnsi="仿宋" w:eastAsia="仿宋_GB2312"/>
          <w:b/>
          <w:bCs/>
          <w:color w:val="000000"/>
          <w:sz w:val="32"/>
          <w:szCs w:val="32"/>
        </w:rPr>
        <w:t>附件5</w:t>
      </w:r>
      <w:r>
        <w:rPr>
          <w:rFonts w:hint="eastAsia" w:ascii="仿宋_GB2312" w:hAnsi="仿宋" w:eastAsia="仿宋_GB2312"/>
          <w:color w:val="000000"/>
          <w:sz w:val="32"/>
          <w:szCs w:val="32"/>
        </w:rPr>
        <w:t>）。</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4、供应商认为有必要的其他资质（包括相关产品授权资质证书）等材料复印件。</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5、本工程拟派项目负责人简历表（包括姓名、部门和职务、所学专业和毕业院校名称及毕业时间、主要资历、经验及承担过的类似项目，获得认证资质证书及复印件）。</w:t>
      </w:r>
    </w:p>
    <w:p>
      <w:pPr>
        <w:tabs>
          <w:tab w:val="left" w:pos="1134"/>
        </w:tabs>
        <w:ind w:left="640"/>
        <w:rPr>
          <w:rFonts w:ascii="仿宋_GB2312" w:hAnsi="仿宋" w:eastAsia="仿宋_GB2312"/>
          <w:color w:val="000000"/>
          <w:sz w:val="32"/>
          <w:szCs w:val="32"/>
        </w:rPr>
      </w:pPr>
      <w:r>
        <w:rPr>
          <w:rFonts w:hint="eastAsia" w:ascii="仿宋_GB2312" w:hAnsi="仿宋" w:eastAsia="仿宋_GB2312"/>
          <w:color w:val="000000"/>
          <w:sz w:val="32"/>
          <w:szCs w:val="32"/>
        </w:rPr>
        <w:t>（三）技术部分（格式自定，并加盖公章）</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服务方案：供应商应针对本项目制定切实可行的服务方案，包括但不限于：</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完整的施工方案，说明各分部分项工程的施工方法和网络拓扑图、文字说明书等资料，至少应包括：各分部分项工程的完整的施工方案，保证质量的措施；投入本项目的人员配置情况；用于本项目工程的资金使用计划；施工机械的进场计划；工程材料的进场计划；保证安全质量及文明施工，减少扰民降低环境污染和噪音的措施。</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初步的施工进度表和工期承诺书，说明按招标文件要求的工期进行施工的各个关键日期。初步施工进度表可采用横道图（或关键线路网络图）表示，说明计划开工日期和各分项工程各阶段的完工日期和分包合同签订的日期。（中标的投标单位要按合同条件有关条款的要求提交详细的施工进度计划）</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3、供应商认为其它需要说明的文字。</w:t>
      </w:r>
    </w:p>
    <w:p>
      <w:pPr>
        <w:tabs>
          <w:tab w:val="left" w:pos="1134"/>
        </w:tabs>
        <w:ind w:left="640"/>
        <w:rPr>
          <w:rFonts w:ascii="仿宋_GB2312" w:hAnsi="仿宋" w:eastAsia="仿宋_GB2312"/>
          <w:color w:val="000000"/>
          <w:sz w:val="32"/>
          <w:szCs w:val="32"/>
        </w:rPr>
      </w:pPr>
      <w:r>
        <w:rPr>
          <w:rFonts w:hint="eastAsia" w:ascii="仿宋_GB2312" w:hAnsi="仿宋" w:eastAsia="仿宋_GB2312"/>
          <w:color w:val="000000"/>
          <w:sz w:val="32"/>
          <w:szCs w:val="32"/>
        </w:rPr>
        <w:t>（四）附件（格式自定）</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1、本项目设计图纸（拓扑图）；</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2、与本项目设计图纸相适应的工程量清单；</w:t>
      </w:r>
    </w:p>
    <w:p>
      <w:pPr>
        <w:tabs>
          <w:tab w:val="left" w:pos="1134"/>
        </w:tabs>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3、施工合同（</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9</w:t>
      </w:r>
      <w:r>
        <w:rPr>
          <w:rFonts w:hint="eastAsia" w:ascii="仿宋_GB2312" w:hAnsi="仿宋" w:eastAsia="仿宋_GB2312"/>
          <w:color w:val="000000"/>
          <w:sz w:val="32"/>
          <w:szCs w:val="32"/>
        </w:rPr>
        <w:t>）。</w:t>
      </w:r>
    </w:p>
    <w:p>
      <w:pPr>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七、评标方法</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（一）本项目竞选采购由采购人自行组建3人评审小组，评审小组成员由广州印象文化旅游发展有限公司相关人员组成。</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（二）本项目采取综合评分法确定中标候选人。评审小组首先对投标人进行资格审表（</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6</w:t>
      </w:r>
      <w:r>
        <w:rPr>
          <w:rFonts w:hint="eastAsia" w:ascii="仿宋_GB2312" w:hAnsi="仿宋" w:eastAsia="仿宋_GB2312"/>
          <w:color w:val="000000"/>
          <w:sz w:val="32"/>
          <w:szCs w:val="32"/>
        </w:rPr>
        <w:t>）和投标文件有效性审查（</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7</w:t>
      </w:r>
      <w:r>
        <w:rPr>
          <w:rFonts w:hint="eastAsia" w:ascii="仿宋_GB2312" w:hAnsi="仿宋" w:eastAsia="仿宋_GB2312"/>
          <w:color w:val="000000"/>
          <w:sz w:val="32"/>
          <w:szCs w:val="32"/>
        </w:rPr>
        <w:t>），通过后，各评审小组成员分别就投标人的资质、业绩信誉、设计方案、报价等分别评分（</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8</w:t>
      </w:r>
      <w:r>
        <w:rPr>
          <w:rFonts w:hint="eastAsia" w:ascii="仿宋_GB2312" w:hAnsi="仿宋" w:eastAsia="仿宋_GB2312"/>
          <w:color w:val="000000"/>
          <w:sz w:val="32"/>
          <w:szCs w:val="32"/>
        </w:rPr>
        <w:t>），将所有评审小组成员所评得分进行算术平均（按四舍五入原则精确到小数点后两位），即得出该供应商的综合评分。将综合评分由高到低顺序依次排列，排名第一的供应商为第一中标候选人。综合评分相同的，按供应商报价由低到高排列；综合评分相同，且供应商报价相同的，名次由评审小组抽签决定。</w:t>
      </w:r>
    </w:p>
    <w:p>
      <w:pPr>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八、递交投标文件</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（一）投标文件递交截止时间：2021年4月13日17时前，以</w:t>
      </w:r>
      <w:r>
        <w:rPr>
          <w:rFonts w:hint="eastAsia" w:ascii="仿宋_GB2312" w:hAnsi="仿宋" w:eastAsia="仿宋_GB2312"/>
          <w:b/>
          <w:color w:val="000000"/>
          <w:sz w:val="32"/>
          <w:szCs w:val="32"/>
        </w:rPr>
        <w:t>密封</w:t>
      </w:r>
      <w:r>
        <w:rPr>
          <w:rFonts w:hint="eastAsia" w:ascii="仿宋_GB2312" w:hAnsi="仿宋" w:eastAsia="仿宋_GB2312"/>
          <w:color w:val="000000"/>
          <w:sz w:val="32"/>
          <w:szCs w:val="32"/>
        </w:rPr>
        <w:t>的形式提供投标文件到：广州市番禺区大学城外环西路岭南印象园。投标文件信封或外包装上应当注明“</w:t>
      </w:r>
      <w:r>
        <w:rPr>
          <w:rFonts w:hint="eastAsia" w:ascii="仿宋_GB2312" w:hAnsi="仿宋" w:eastAsia="仿宋_GB2312"/>
          <w:color w:val="000000"/>
          <w:sz w:val="32"/>
          <w:szCs w:val="32"/>
          <w:lang w:val="zh-CN"/>
        </w:rPr>
        <w:t>印象文化公司</w:t>
      </w:r>
      <w:r>
        <w:rPr>
          <w:rFonts w:hint="eastAsia" w:ascii="仿宋_GB2312" w:hAnsi="仿宋" w:eastAsia="仿宋_GB2312"/>
          <w:color w:val="000000"/>
          <w:sz w:val="32"/>
          <w:szCs w:val="32"/>
          <w:u w:val="single"/>
        </w:rPr>
        <w:t xml:space="preserve"> 基础网络升级改造 </w:t>
      </w:r>
      <w:r>
        <w:rPr>
          <w:rFonts w:hint="eastAsia" w:ascii="仿宋_GB2312" w:hAnsi="仿宋" w:eastAsia="仿宋_GB2312"/>
          <w:color w:val="000000"/>
          <w:sz w:val="32"/>
          <w:szCs w:val="32"/>
          <w:lang w:val="zh-CN"/>
        </w:rPr>
        <w:t>项目</w:t>
      </w:r>
      <w:r>
        <w:rPr>
          <w:rFonts w:hint="eastAsia" w:ascii="仿宋_GB2312" w:hAnsi="仿宋" w:eastAsia="仿宋_GB2312"/>
          <w:color w:val="000000"/>
          <w:sz w:val="32"/>
          <w:szCs w:val="32"/>
        </w:rPr>
        <w:t>投标文件”、投标供应商名称和“在（竞选文件中规定的开标日期）之前不得启封”的字样，封口处应加盖投标供应商印章。</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（二）采购人接受现场递交或邮寄两种方式。采用邮寄方式的，应在邮寄外包装袋上注明“</w:t>
      </w:r>
      <w:r>
        <w:rPr>
          <w:rFonts w:hint="eastAsia" w:ascii="仿宋_GB2312" w:hAnsi="仿宋" w:eastAsia="仿宋_GB2312"/>
          <w:color w:val="000000"/>
          <w:sz w:val="32"/>
          <w:szCs w:val="32"/>
          <w:lang w:val="zh-CN"/>
        </w:rPr>
        <w:t>印象文化公司</w:t>
      </w:r>
      <w:r>
        <w:rPr>
          <w:rFonts w:hint="eastAsia" w:ascii="仿宋_GB2312" w:hAnsi="仿宋" w:eastAsia="仿宋_GB2312"/>
          <w:color w:val="000000"/>
          <w:sz w:val="32"/>
          <w:szCs w:val="32"/>
          <w:u w:val="single"/>
        </w:rPr>
        <w:t xml:space="preserve"> 基础网络升级改造 </w:t>
      </w:r>
      <w:r>
        <w:rPr>
          <w:rFonts w:hint="eastAsia" w:ascii="仿宋_GB2312" w:hAnsi="仿宋" w:eastAsia="仿宋_GB2312"/>
          <w:color w:val="000000"/>
          <w:sz w:val="32"/>
          <w:szCs w:val="32"/>
          <w:lang w:val="zh-CN"/>
        </w:rPr>
        <w:t>项目</w:t>
      </w:r>
      <w:r>
        <w:rPr>
          <w:rFonts w:hint="eastAsia" w:ascii="仿宋_GB2312" w:hAnsi="仿宋" w:eastAsia="仿宋_GB2312"/>
          <w:color w:val="000000"/>
          <w:sz w:val="32"/>
          <w:szCs w:val="32"/>
        </w:rPr>
        <w:t>投标文件”字样。投标供应商递交投标文件后，请联系采购人确认。</w:t>
      </w:r>
    </w:p>
    <w:p>
      <w:pPr>
        <w:ind w:firstLine="640" w:firstLineChars="200"/>
        <w:rPr>
          <w:rFonts w:ascii="仿宋" w:hAnsi="仿宋" w:eastAsia="仿宋"/>
          <w:b/>
          <w:sz w:val="32"/>
          <w:szCs w:val="32"/>
        </w:rPr>
      </w:pPr>
      <w:r>
        <w:rPr>
          <w:rFonts w:hint="eastAsia" w:ascii="仿宋_GB2312" w:hAnsi="仿宋" w:eastAsia="仿宋_GB2312"/>
          <w:color w:val="000000"/>
          <w:sz w:val="32"/>
          <w:szCs w:val="32"/>
        </w:rPr>
        <w:t>（三）投标文件逾期递交、未送达指定地点的、或未按要求密封的，采购人有权不予受理。</w:t>
      </w:r>
    </w:p>
    <w:p>
      <w:pPr>
        <w:ind w:firstLine="640" w:firstLineChars="200"/>
        <w:rPr>
          <w:rFonts w:ascii="仿宋_GB2312" w:hAnsi="仿宋" w:eastAsia="仿宋_GB2312"/>
          <w:b/>
          <w:color w:val="000000"/>
          <w:sz w:val="32"/>
          <w:szCs w:val="32"/>
        </w:rPr>
      </w:pPr>
      <w:r>
        <w:rPr>
          <w:rFonts w:hint="eastAsia" w:ascii="仿宋" w:hAnsi="仿宋" w:eastAsia="仿宋"/>
          <w:b/>
          <w:sz w:val="32"/>
          <w:szCs w:val="32"/>
        </w:rPr>
        <w:t>九、</w:t>
      </w:r>
      <w:r>
        <w:rPr>
          <w:rFonts w:ascii="仿宋_GB2312" w:hAnsi="仿宋" w:eastAsia="仿宋_GB2312"/>
          <w:b/>
          <w:color w:val="000000"/>
          <w:sz w:val="32"/>
          <w:szCs w:val="32"/>
        </w:rPr>
        <w:t>采购人地址和联系方式</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1、采购单位：</w:t>
      </w:r>
      <w:r>
        <w:rPr>
          <w:rFonts w:hint="eastAsia" w:ascii="仿宋_GB2312" w:hAnsi="仿宋" w:eastAsia="仿宋_GB2312"/>
          <w:color w:val="000000"/>
          <w:sz w:val="32"/>
          <w:szCs w:val="32"/>
          <w:lang w:val="zh-CN"/>
        </w:rPr>
        <w:t>广州印象文化旅游发展有限公司</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2、联系地址：广州市番禺区大学城外环西路岭南印象园。联系人：</w:t>
      </w:r>
      <w:r>
        <w:rPr>
          <w:rFonts w:hint="eastAsia" w:ascii="仿宋_GB2312" w:hAnsi="仿宋" w:eastAsia="仿宋_GB2312"/>
          <w:color w:val="000000"/>
          <w:sz w:val="32"/>
          <w:szCs w:val="32"/>
          <w:u w:val="single"/>
        </w:rPr>
        <w:t xml:space="preserve"> 林先生 </w:t>
      </w:r>
      <w:r>
        <w:rPr>
          <w:rFonts w:hint="eastAsia" w:ascii="仿宋_GB2312" w:hAnsi="仿宋" w:eastAsia="仿宋_GB2312"/>
          <w:color w:val="000000"/>
          <w:sz w:val="32"/>
          <w:szCs w:val="32"/>
        </w:rPr>
        <w:t>，联系电话：</w:t>
      </w:r>
      <w:r>
        <w:rPr>
          <w:rFonts w:ascii="仿宋_GB2312" w:hAnsi="仿宋" w:eastAsia="仿宋_GB2312"/>
          <w:color w:val="000000"/>
          <w:sz w:val="32"/>
          <w:szCs w:val="32"/>
        </w:rPr>
        <w:t>020-</w:t>
      </w:r>
      <w:r>
        <w:rPr>
          <w:rFonts w:hint="eastAsia" w:ascii="仿宋_GB2312" w:hAnsi="仿宋" w:eastAsia="仿宋_GB2312"/>
          <w:color w:val="000000"/>
          <w:sz w:val="32"/>
          <w:szCs w:val="32"/>
        </w:rPr>
        <w:t>39302095，电子邮件：</w:t>
      </w:r>
      <w:r>
        <w:rPr>
          <w:rFonts w:hint="eastAsia" w:ascii="仿宋_GB2312" w:hAnsi="仿宋" w:eastAsia="仿宋_GB2312"/>
          <w:color w:val="000000"/>
          <w:sz w:val="32"/>
          <w:szCs w:val="32"/>
          <w:u w:val="single"/>
        </w:rPr>
        <w:t xml:space="preserve"> 3776247 </w:t>
      </w:r>
      <w:r>
        <w:rPr>
          <w:rFonts w:hint="eastAsia" w:ascii="仿宋_GB2312" w:hAnsi="仿宋" w:eastAsia="仿宋_GB2312"/>
          <w:color w:val="000000"/>
          <w:sz w:val="32"/>
          <w:szCs w:val="32"/>
        </w:rPr>
        <w:t>@qq.com</w:t>
      </w:r>
    </w:p>
    <w:p>
      <w:pPr>
        <w:pStyle w:val="24"/>
        <w:spacing w:line="360" w:lineRule="auto"/>
        <w:ind w:firstLine="640"/>
        <w:rPr>
          <w:rFonts w:ascii="仿宋_GB2312" w:hAnsi="仿宋" w:eastAsia="仿宋_GB2312"/>
          <w:color w:val="000000"/>
          <w:sz w:val="32"/>
          <w:szCs w:val="32"/>
        </w:rPr>
      </w:pPr>
    </w:p>
    <w:p>
      <w:pPr>
        <w:pStyle w:val="24"/>
        <w:spacing w:line="360" w:lineRule="auto"/>
        <w:ind w:firstLine="640"/>
        <w:rPr>
          <w:rFonts w:ascii="仿宋_GB2312" w:hAnsi="仿宋" w:eastAsia="仿宋_GB2312"/>
          <w:color w:val="000000"/>
          <w:sz w:val="32"/>
          <w:szCs w:val="32"/>
        </w:rPr>
      </w:pPr>
      <w:r>
        <w:rPr>
          <w:rFonts w:hint="eastAsia" w:ascii="仿宋_GB2312" w:hAnsi="仿宋" w:eastAsia="仿宋_GB2312"/>
          <w:color w:val="000000"/>
          <w:sz w:val="32"/>
          <w:szCs w:val="32"/>
        </w:rPr>
        <w:t>附件：1、采购需求</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报价一览表</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3、供应商调查表</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4、法定代表人身份证明书</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5、法定代表人授权委托证明书</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6、投标人资格审查表</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7、投标文件有效性审查表</w:t>
      </w:r>
    </w:p>
    <w:p>
      <w:pPr>
        <w:pStyle w:val="24"/>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8、评分明细表</w:t>
      </w:r>
    </w:p>
    <w:p>
      <w:pPr>
        <w:pStyle w:val="24"/>
        <w:spacing w:line="360" w:lineRule="auto"/>
        <w:ind w:firstLine="1920" w:firstLineChars="600"/>
        <w:rPr>
          <w:rFonts w:ascii="仿宋_GB2312" w:hAnsi="仿宋" w:eastAsia="仿宋_GB2312"/>
          <w:color w:val="000000"/>
          <w:sz w:val="32"/>
          <w:szCs w:val="32"/>
        </w:rPr>
      </w:pPr>
      <w:r>
        <w:rPr>
          <w:rFonts w:hint="eastAsia" w:ascii="仿宋_GB2312" w:hAnsi="仿宋" w:eastAsia="仿宋_GB2312"/>
          <w:color w:val="000000"/>
          <w:sz w:val="32"/>
          <w:szCs w:val="32"/>
        </w:rPr>
        <w:t>9、广州印象文化旅游发展有限公司</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项目合同</w:t>
      </w:r>
    </w:p>
    <w:p>
      <w:pPr>
        <w:pStyle w:val="24"/>
        <w:spacing w:line="360" w:lineRule="auto"/>
        <w:ind w:firstLine="1600" w:firstLineChars="500"/>
        <w:rPr>
          <w:rFonts w:ascii="仿宋_GB2312" w:hAnsi="仿宋" w:eastAsia="仿宋_GB2312"/>
          <w:color w:val="000000"/>
          <w:sz w:val="32"/>
          <w:szCs w:val="32"/>
        </w:rPr>
      </w:pPr>
    </w:p>
    <w:p>
      <w:pPr>
        <w:ind w:firstLine="2880" w:firstLineChars="900"/>
        <w:rPr>
          <w:rFonts w:ascii="仿宋_GB2312" w:hAnsi="仿宋" w:eastAsia="仿宋_GB2312"/>
          <w:color w:val="000000"/>
          <w:sz w:val="32"/>
          <w:szCs w:val="32"/>
        </w:rPr>
      </w:pPr>
      <w:r>
        <w:rPr>
          <w:rFonts w:hint="eastAsia" w:ascii="仿宋_GB2312" w:hAnsi="仿宋" w:eastAsia="仿宋_GB2312"/>
          <w:color w:val="000000"/>
          <w:sz w:val="32"/>
          <w:szCs w:val="32"/>
          <w:lang w:val="zh-CN"/>
        </w:rPr>
        <w:t>广州印象文化旅游发展有限公司</w:t>
      </w:r>
    </w:p>
    <w:p>
      <w:pPr>
        <w:ind w:firstLine="4160" w:firstLineChars="13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0</w:t>
      </w:r>
      <w:r>
        <w:rPr>
          <w:rFonts w:hint="eastAsia" w:ascii="仿宋_GB2312" w:hAnsi="仿宋" w:eastAsia="仿宋_GB2312"/>
          <w:color w:val="000000"/>
          <w:sz w:val="32"/>
          <w:szCs w:val="32"/>
        </w:rPr>
        <w:t>20</w:t>
      </w:r>
      <w:r>
        <w:rPr>
          <w:rFonts w:ascii="仿宋_GB2312" w:hAnsi="仿宋" w:eastAsia="仿宋_GB2312"/>
          <w:color w:val="000000"/>
          <w:sz w:val="32"/>
          <w:szCs w:val="32"/>
        </w:rPr>
        <w:t>年</w:t>
      </w:r>
      <w:r>
        <w:rPr>
          <w:rFonts w:hint="eastAsia" w:ascii="仿宋_GB2312" w:hAnsi="仿宋" w:eastAsia="仿宋_GB2312"/>
          <w:color w:val="000000"/>
          <w:sz w:val="32"/>
          <w:szCs w:val="32"/>
        </w:rPr>
        <w:t>4</w:t>
      </w:r>
      <w:r>
        <w:rPr>
          <w:rFonts w:ascii="仿宋_GB2312" w:hAnsi="仿宋" w:eastAsia="仿宋_GB2312"/>
          <w:color w:val="000000"/>
          <w:sz w:val="32"/>
          <w:szCs w:val="32"/>
        </w:rPr>
        <w:t>月</w:t>
      </w:r>
      <w:r>
        <w:rPr>
          <w:rFonts w:hint="eastAsia" w:ascii="仿宋_GB2312" w:hAnsi="仿宋" w:eastAsia="仿宋_GB2312"/>
          <w:color w:val="000000"/>
          <w:sz w:val="32"/>
          <w:szCs w:val="32"/>
          <w:u w:val="single"/>
        </w:rPr>
        <w:t xml:space="preserve"> 7 </w:t>
      </w:r>
      <w:r>
        <w:rPr>
          <w:rFonts w:hint="eastAsia" w:ascii="仿宋_GB2312" w:hAnsi="仿宋" w:eastAsia="仿宋_GB2312"/>
          <w:color w:val="000000"/>
          <w:sz w:val="32"/>
          <w:szCs w:val="32"/>
        </w:rPr>
        <w:t>日</w:t>
      </w:r>
    </w:p>
    <w:p>
      <w:pPr>
        <w:spacing w:line="360" w:lineRule="auto"/>
        <w:rPr>
          <w:rFonts w:ascii="宋体" w:hAnsi="宋体"/>
          <w:sz w:val="32"/>
        </w:rPr>
      </w:pPr>
      <w:r>
        <w:rPr>
          <w:rFonts w:ascii="仿宋" w:hAnsi="仿宋" w:eastAsia="仿宋"/>
          <w:b/>
          <w:sz w:val="32"/>
          <w:szCs w:val="32"/>
          <w:lang w:val="zh-CN"/>
        </w:rPr>
        <w:br w:type="page"/>
      </w:r>
      <w:r>
        <w:rPr>
          <w:rFonts w:hint="eastAsia" w:ascii="宋体" w:hAnsi="宋体"/>
          <w:sz w:val="32"/>
        </w:rPr>
        <w:t>附件1</w:t>
      </w:r>
    </w:p>
    <w:p>
      <w:pPr>
        <w:spacing w:line="360" w:lineRule="auto"/>
        <w:jc w:val="center"/>
        <w:rPr>
          <w:rFonts w:ascii="宋体" w:hAnsi="宋体"/>
          <w:sz w:val="36"/>
          <w:szCs w:val="36"/>
        </w:rPr>
      </w:pPr>
      <w:r>
        <w:rPr>
          <w:rFonts w:hint="eastAsia" w:ascii="宋体" w:hAnsi="宋体"/>
          <w:sz w:val="36"/>
          <w:szCs w:val="36"/>
        </w:rPr>
        <w:t>采购需求</w:t>
      </w:r>
    </w:p>
    <w:p>
      <w:pPr>
        <w:tabs>
          <w:tab w:val="left" w:pos="420"/>
        </w:tabs>
        <w:spacing w:line="360" w:lineRule="auto"/>
        <w:ind w:left="420"/>
        <w:rPr>
          <w:rFonts w:ascii="仿宋" w:hAnsi="仿宋" w:eastAsia="仿宋"/>
          <w:sz w:val="24"/>
        </w:rPr>
      </w:pPr>
      <w:r>
        <w:rPr>
          <w:rFonts w:hint="eastAsia" w:ascii="仿宋" w:hAnsi="仿宋" w:eastAsia="仿宋"/>
          <w:sz w:val="24"/>
        </w:rPr>
        <w:t>一、总体说明</w:t>
      </w:r>
    </w:p>
    <w:p>
      <w:pPr>
        <w:spacing w:line="360" w:lineRule="auto"/>
        <w:ind w:firstLine="480" w:firstLineChars="200"/>
        <w:rPr>
          <w:rFonts w:ascii="仿宋" w:hAnsi="仿宋" w:eastAsia="仿宋"/>
          <w:sz w:val="24"/>
        </w:rPr>
      </w:pPr>
      <w:r>
        <w:rPr>
          <w:rFonts w:hint="eastAsia" w:ascii="仿宋" w:hAnsi="仿宋" w:eastAsia="仿宋"/>
          <w:sz w:val="24"/>
        </w:rPr>
        <w:t>本采购需求中标有“★”的条款为必须完全满足的项目，任何负偏离将导致废标。</w:t>
      </w:r>
    </w:p>
    <w:p>
      <w:pPr>
        <w:spacing w:line="360" w:lineRule="auto"/>
        <w:ind w:firstLine="480" w:firstLineChars="200"/>
        <w:rPr>
          <w:rFonts w:ascii="仿宋" w:hAnsi="仿宋" w:eastAsia="仿宋"/>
          <w:sz w:val="24"/>
        </w:rPr>
      </w:pPr>
      <w:r>
        <w:rPr>
          <w:rFonts w:hint="eastAsia" w:ascii="仿宋" w:hAnsi="仿宋" w:eastAsia="仿宋"/>
          <w:sz w:val="24"/>
        </w:rPr>
        <w:t>二、★资质要求</w:t>
      </w:r>
    </w:p>
    <w:p>
      <w:pPr>
        <w:spacing w:line="360" w:lineRule="auto"/>
        <w:ind w:firstLine="480" w:firstLineChars="200"/>
        <w:rPr>
          <w:rFonts w:ascii="仿宋" w:hAnsi="仿宋" w:eastAsia="仿宋"/>
          <w:color w:val="000000"/>
          <w:sz w:val="24"/>
          <w:szCs w:val="22"/>
        </w:rPr>
      </w:pPr>
      <w:r>
        <w:rPr>
          <w:rFonts w:ascii="仿宋" w:hAnsi="仿宋" w:eastAsia="仿宋"/>
          <w:color w:val="000000"/>
          <w:sz w:val="24"/>
          <w:szCs w:val="22"/>
        </w:rPr>
        <w:t>1、须是具有独立承担民事责任能力、在中华人民共和国境内注册的企业法人或其他组织；</w:t>
      </w:r>
    </w:p>
    <w:p>
      <w:pPr>
        <w:spacing w:line="360" w:lineRule="auto"/>
        <w:ind w:firstLine="480" w:firstLineChars="200"/>
        <w:rPr>
          <w:rFonts w:ascii="仿宋" w:hAnsi="仿宋" w:eastAsia="仿宋"/>
          <w:color w:val="000000"/>
          <w:sz w:val="24"/>
          <w:szCs w:val="22"/>
        </w:rPr>
      </w:pPr>
      <w:r>
        <w:rPr>
          <w:rFonts w:ascii="仿宋" w:hAnsi="仿宋" w:eastAsia="仿宋"/>
          <w:color w:val="000000"/>
          <w:sz w:val="24"/>
          <w:szCs w:val="22"/>
        </w:rPr>
        <w:t>2、已办理合法税务登记，具有开具相应增值税专用发票资格；</w:t>
      </w:r>
    </w:p>
    <w:p>
      <w:pPr>
        <w:spacing w:line="360" w:lineRule="auto"/>
        <w:ind w:firstLine="480" w:firstLineChars="200"/>
        <w:rPr>
          <w:rFonts w:ascii="仿宋" w:hAnsi="仿宋" w:eastAsia="仿宋"/>
          <w:color w:val="000000"/>
          <w:sz w:val="24"/>
          <w:szCs w:val="22"/>
        </w:rPr>
      </w:pPr>
      <w:r>
        <w:rPr>
          <w:rFonts w:ascii="仿宋" w:hAnsi="仿宋" w:eastAsia="仿宋"/>
          <w:color w:val="000000"/>
          <w:sz w:val="24"/>
          <w:szCs w:val="22"/>
        </w:rPr>
        <w:t>3、投标人必须具备以下资质：</w:t>
      </w:r>
      <w:r>
        <w:rPr>
          <w:rFonts w:hint="eastAsia" w:ascii="仿宋" w:hAnsi="仿宋" w:eastAsia="仿宋"/>
          <w:color w:val="000000"/>
          <w:sz w:val="24"/>
          <w:szCs w:val="22"/>
          <w:u w:val="single"/>
        </w:rPr>
        <w:t xml:space="preserve"> 网络设备代理商  </w:t>
      </w:r>
      <w:r>
        <w:rPr>
          <w:rFonts w:hint="eastAsia" w:ascii="仿宋" w:hAnsi="仿宋" w:eastAsia="仿宋"/>
          <w:color w:val="000000"/>
          <w:sz w:val="24"/>
          <w:szCs w:val="22"/>
        </w:rPr>
        <w:t>资质；</w:t>
      </w:r>
    </w:p>
    <w:p>
      <w:pPr>
        <w:spacing w:line="360" w:lineRule="auto"/>
        <w:ind w:firstLine="480" w:firstLineChars="200"/>
        <w:rPr>
          <w:rFonts w:ascii="仿宋" w:hAnsi="仿宋" w:eastAsia="仿宋"/>
          <w:color w:val="000000"/>
          <w:sz w:val="24"/>
          <w:szCs w:val="22"/>
        </w:rPr>
      </w:pPr>
      <w:r>
        <w:rPr>
          <w:rFonts w:hint="eastAsia" w:ascii="仿宋" w:hAnsi="仿宋" w:eastAsia="仿宋"/>
          <w:color w:val="000000"/>
          <w:sz w:val="24"/>
          <w:szCs w:val="22"/>
        </w:rPr>
        <w:t>4</w:t>
      </w:r>
      <w:r>
        <w:rPr>
          <w:rFonts w:ascii="仿宋" w:hAnsi="仿宋" w:eastAsia="仿宋"/>
          <w:color w:val="000000"/>
          <w:sz w:val="24"/>
          <w:szCs w:val="22"/>
        </w:rPr>
        <w:t>、投标人经营状况、财务状况良好，近三年内未受到监管机构处罚、无重大金融、财经违法行为，具有较强的风险控制和较好的经营业绩且经营状况良好；严格遵守国家有关的法律法规，内部管理规范、控制制度严密，具有严格的操作规程和保密措施。</w:t>
      </w:r>
    </w:p>
    <w:p>
      <w:pPr>
        <w:spacing w:line="360" w:lineRule="auto"/>
        <w:ind w:firstLine="480" w:firstLineChars="200"/>
        <w:rPr>
          <w:rFonts w:ascii="仿宋" w:hAnsi="仿宋" w:eastAsia="仿宋"/>
          <w:sz w:val="24"/>
          <w:szCs w:val="22"/>
        </w:rPr>
      </w:pPr>
      <w:r>
        <w:rPr>
          <w:rFonts w:hint="eastAsia" w:ascii="仿宋" w:hAnsi="仿宋" w:eastAsia="仿宋"/>
          <w:sz w:val="24"/>
          <w:szCs w:val="22"/>
        </w:rPr>
        <w:t>5</w:t>
      </w:r>
      <w:r>
        <w:rPr>
          <w:rFonts w:hint="eastAsia" w:ascii="仿宋" w:hAnsi="仿宋" w:eastAsia="仿宋"/>
          <w:color w:val="000000"/>
          <w:sz w:val="24"/>
          <w:szCs w:val="22"/>
        </w:rPr>
        <w:t>、该项目不接受联合体投标。</w:t>
      </w:r>
    </w:p>
    <w:p>
      <w:pPr>
        <w:tabs>
          <w:tab w:val="left" w:pos="420"/>
        </w:tabs>
        <w:spacing w:line="360" w:lineRule="auto"/>
        <w:ind w:firstLine="480" w:firstLineChars="200"/>
        <w:rPr>
          <w:rFonts w:ascii="仿宋" w:hAnsi="仿宋" w:eastAsia="仿宋"/>
          <w:sz w:val="24"/>
        </w:rPr>
      </w:pPr>
      <w:r>
        <w:rPr>
          <w:rFonts w:hint="eastAsia" w:ascii="仿宋" w:hAnsi="仿宋" w:eastAsia="仿宋"/>
          <w:sz w:val="24"/>
        </w:rPr>
        <w:t>三、★业绩要求</w:t>
      </w:r>
    </w:p>
    <w:p>
      <w:pPr>
        <w:spacing w:line="360" w:lineRule="auto"/>
        <w:ind w:firstLine="480" w:firstLineChars="200"/>
        <w:rPr>
          <w:rFonts w:ascii="仿宋" w:hAnsi="仿宋" w:eastAsia="仿宋"/>
          <w:color w:val="000000"/>
          <w:sz w:val="24"/>
          <w:szCs w:val="22"/>
        </w:rPr>
      </w:pPr>
      <w:r>
        <w:rPr>
          <w:rFonts w:hint="eastAsia" w:ascii="仿宋" w:hAnsi="仿宋" w:eastAsia="仿宋"/>
          <w:color w:val="000000"/>
          <w:sz w:val="24"/>
          <w:szCs w:val="22"/>
        </w:rPr>
        <w:t>投标人不得少于两个或以上</w:t>
      </w:r>
      <w:r>
        <w:rPr>
          <w:rFonts w:hint="eastAsia" w:ascii="仿宋" w:hAnsi="仿宋" w:eastAsia="仿宋"/>
          <w:color w:val="000000"/>
          <w:sz w:val="24"/>
          <w:szCs w:val="22"/>
          <w:u w:val="single"/>
        </w:rPr>
        <w:t xml:space="preserve"> 网络或综合布线 </w:t>
      </w:r>
      <w:r>
        <w:rPr>
          <w:rFonts w:hint="eastAsia" w:ascii="仿宋" w:hAnsi="仿宋" w:eastAsia="仿宋"/>
          <w:color w:val="000000"/>
          <w:sz w:val="24"/>
          <w:szCs w:val="22"/>
        </w:rPr>
        <w:t>项目设计及施工经验（提供服务合同复印件盖公章）。</w:t>
      </w:r>
    </w:p>
    <w:p>
      <w:pPr>
        <w:spacing w:line="360" w:lineRule="auto"/>
        <w:ind w:firstLine="480" w:firstLineChars="200"/>
        <w:rPr>
          <w:rFonts w:ascii="仿宋" w:hAnsi="仿宋" w:eastAsia="仿宋"/>
          <w:sz w:val="24"/>
        </w:rPr>
      </w:pPr>
      <w:r>
        <w:rPr>
          <w:rFonts w:hint="eastAsia" w:ascii="仿宋" w:hAnsi="仿宋" w:eastAsia="仿宋"/>
          <w:sz w:val="24"/>
        </w:rPr>
        <w:t>四、采购需求内容（包括但不限于，具体以实际签订合同服务内容为准）</w:t>
      </w:r>
    </w:p>
    <w:tbl>
      <w:tblPr>
        <w:tblStyle w:val="18"/>
        <w:tblpPr w:leftFromText="180" w:rightFromText="180" w:vertAnchor="text" w:horzAnchor="page" w:tblpX="1765" w:tblpY="1982"/>
        <w:tblOverlap w:val="never"/>
        <w:tblW w:w="8472" w:type="dxa"/>
        <w:tblInd w:w="0" w:type="dxa"/>
        <w:tblLayout w:type="fixed"/>
        <w:tblCellMar>
          <w:top w:w="0" w:type="dxa"/>
          <w:left w:w="108" w:type="dxa"/>
          <w:bottom w:w="0" w:type="dxa"/>
          <w:right w:w="108" w:type="dxa"/>
        </w:tblCellMar>
      </w:tblPr>
      <w:tblGrid>
        <w:gridCol w:w="1681"/>
        <w:gridCol w:w="4806"/>
        <w:gridCol w:w="992"/>
        <w:gridCol w:w="993"/>
      </w:tblGrid>
      <w:tr>
        <w:tblPrEx>
          <w:tblLayout w:type="fixed"/>
          <w:tblCellMar>
            <w:top w:w="0" w:type="dxa"/>
            <w:left w:w="108" w:type="dxa"/>
            <w:bottom w:w="0" w:type="dxa"/>
            <w:right w:w="108" w:type="dxa"/>
          </w:tblCellMar>
        </w:tblPrEx>
        <w:trPr>
          <w:trHeight w:val="734"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采购项目</w:t>
            </w:r>
          </w:p>
        </w:tc>
        <w:tc>
          <w:tcPr>
            <w:tcW w:w="48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需求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数量</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单位</w:t>
            </w:r>
          </w:p>
        </w:tc>
      </w:tr>
      <w:tr>
        <w:tblPrEx>
          <w:tblLayout w:type="fixed"/>
          <w:tblCellMar>
            <w:top w:w="0" w:type="dxa"/>
            <w:left w:w="108" w:type="dxa"/>
            <w:bottom w:w="0" w:type="dxa"/>
            <w:right w:w="108" w:type="dxa"/>
          </w:tblCellMar>
        </w:tblPrEx>
        <w:trPr>
          <w:trHeight w:val="6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接入交换机</w:t>
            </w:r>
          </w:p>
        </w:tc>
        <w:tc>
          <w:tcPr>
            <w:tcW w:w="4806" w:type="dxa"/>
            <w:tcBorders>
              <w:top w:val="single" w:color="000000" w:sz="4" w:space="0"/>
              <w:left w:val="single" w:color="000000" w:sz="4" w:space="0"/>
              <w:bottom w:val="nil"/>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企业级不少于16口千兆电口+2个千兆光电复用口,带管理口，可远程管理。含项目所需的千兆光模块。</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19</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台</w:t>
            </w:r>
          </w:p>
        </w:tc>
      </w:tr>
      <w:tr>
        <w:tblPrEx>
          <w:tblLayout w:type="fixed"/>
          <w:tblCellMar>
            <w:top w:w="0" w:type="dxa"/>
            <w:left w:w="108" w:type="dxa"/>
            <w:bottom w:w="0" w:type="dxa"/>
            <w:right w:w="108" w:type="dxa"/>
          </w:tblCellMar>
        </w:tblPrEx>
        <w:trPr>
          <w:trHeight w:val="6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接入交换机</w:t>
            </w:r>
          </w:p>
        </w:tc>
        <w:tc>
          <w:tcPr>
            <w:tcW w:w="4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企业级48口千兆交换机，带管理口，可远程管理。含项目所需的千兆光模块。</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2</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台</w:t>
            </w:r>
          </w:p>
        </w:tc>
      </w:tr>
      <w:tr>
        <w:tblPrEx>
          <w:tblLayout w:type="fixed"/>
          <w:tblCellMar>
            <w:top w:w="0" w:type="dxa"/>
            <w:left w:w="108" w:type="dxa"/>
            <w:bottom w:w="0" w:type="dxa"/>
            <w:right w:w="108" w:type="dxa"/>
          </w:tblCellMar>
        </w:tblPrEx>
        <w:trPr>
          <w:trHeight w:val="78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FFFFFF"/>
          </w:tcPr>
          <w:p>
            <w:pPr>
              <w:spacing w:line="360" w:lineRule="auto"/>
              <w:jc w:val="left"/>
              <w:rPr>
                <w:rFonts w:ascii="仿宋" w:hAnsi="仿宋" w:eastAsia="仿宋"/>
                <w:sz w:val="24"/>
              </w:rPr>
            </w:pPr>
            <w:r>
              <w:rPr>
                <w:rFonts w:hint="eastAsia" w:ascii="仿宋" w:hAnsi="仿宋" w:eastAsia="仿宋"/>
                <w:sz w:val="24"/>
              </w:rPr>
              <w:t>接入交换机</w:t>
            </w:r>
          </w:p>
        </w:tc>
        <w:tc>
          <w:tcPr>
            <w:tcW w:w="4806" w:type="dxa"/>
            <w:tcBorders>
              <w:top w:val="single" w:color="000000" w:sz="4" w:space="0"/>
              <w:left w:val="single" w:color="000000" w:sz="4" w:space="0"/>
              <w:bottom w:val="single" w:color="000000" w:sz="4" w:space="0"/>
              <w:right w:val="single" w:color="000000" w:sz="4" w:space="0"/>
            </w:tcBorders>
            <w:shd w:val="clear" w:color="auto" w:fill="FFFFFF"/>
          </w:tcPr>
          <w:p>
            <w:pPr>
              <w:spacing w:line="360" w:lineRule="auto"/>
              <w:jc w:val="left"/>
              <w:rPr>
                <w:rFonts w:ascii="仿宋" w:hAnsi="仿宋" w:eastAsia="仿宋"/>
                <w:sz w:val="24"/>
              </w:rPr>
            </w:pPr>
            <w:r>
              <w:rPr>
                <w:rFonts w:hint="eastAsia" w:ascii="仿宋" w:hAnsi="仿宋" w:eastAsia="仿宋"/>
                <w:sz w:val="24"/>
              </w:rPr>
              <w:t>企业级24口千兆交换机，带管理口，可远程管理。含项目所需的千兆光模块。</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pPr>
              <w:spacing w:line="360" w:lineRule="auto"/>
              <w:jc w:val="left"/>
              <w:rPr>
                <w:rFonts w:ascii="仿宋" w:hAnsi="仿宋" w:eastAsia="仿宋"/>
                <w:sz w:val="24"/>
              </w:rPr>
            </w:pPr>
            <w:r>
              <w:rPr>
                <w:rFonts w:hint="eastAsia" w:ascii="仿宋" w:hAnsi="仿宋" w:eastAsia="仿宋"/>
                <w:sz w:val="24"/>
              </w:rPr>
              <w:t>2</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pPr>
              <w:spacing w:line="360" w:lineRule="auto"/>
              <w:jc w:val="left"/>
              <w:rPr>
                <w:rFonts w:ascii="仿宋" w:hAnsi="仿宋" w:eastAsia="仿宋"/>
                <w:sz w:val="24"/>
              </w:rPr>
            </w:pPr>
            <w:r>
              <w:rPr>
                <w:rFonts w:ascii="仿宋" w:hAnsi="仿宋" w:eastAsia="仿宋"/>
                <w:sz w:val="24"/>
              </w:rPr>
              <w:t>台</w:t>
            </w:r>
          </w:p>
        </w:tc>
      </w:tr>
      <w:tr>
        <w:tblPrEx>
          <w:tblLayout w:type="fixed"/>
          <w:tblCellMar>
            <w:top w:w="0" w:type="dxa"/>
            <w:left w:w="108" w:type="dxa"/>
            <w:bottom w:w="0" w:type="dxa"/>
            <w:right w:w="108" w:type="dxa"/>
          </w:tblCellMar>
        </w:tblPrEx>
        <w:trPr>
          <w:trHeight w:val="6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机房机柜</w:t>
            </w:r>
          </w:p>
        </w:tc>
        <w:tc>
          <w:tcPr>
            <w:tcW w:w="4806" w:type="dxa"/>
            <w:tcBorders>
              <w:top w:val="single" w:color="000000" w:sz="4" w:space="0"/>
              <w:left w:val="single" w:color="000000" w:sz="4" w:space="0"/>
              <w:bottom w:val="nil"/>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42U机柜</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1</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ascii="仿宋" w:hAnsi="仿宋" w:eastAsia="仿宋"/>
                <w:sz w:val="24"/>
              </w:rPr>
              <w:t>个</w:t>
            </w:r>
          </w:p>
        </w:tc>
      </w:tr>
      <w:tr>
        <w:tblPrEx>
          <w:tblLayout w:type="fixed"/>
          <w:tblCellMar>
            <w:top w:w="0" w:type="dxa"/>
            <w:left w:w="108" w:type="dxa"/>
            <w:bottom w:w="0" w:type="dxa"/>
            <w:right w:w="108" w:type="dxa"/>
          </w:tblCellMar>
        </w:tblPrEx>
        <w:trPr>
          <w:trHeight w:val="6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线材</w:t>
            </w:r>
          </w:p>
        </w:tc>
        <w:tc>
          <w:tcPr>
            <w:tcW w:w="4806" w:type="dxa"/>
            <w:tcBorders>
              <w:top w:val="single" w:color="000000" w:sz="4" w:space="0"/>
              <w:left w:val="single" w:color="000000" w:sz="4" w:space="0"/>
              <w:bottom w:val="nil"/>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包含方案内所有连接弱电、强电线材，网线采用工业级六类网线、光纤尾纤用单模光纤、电线采用RW类型。</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1</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ascii="仿宋" w:hAnsi="仿宋" w:eastAsia="仿宋"/>
                <w:sz w:val="24"/>
              </w:rPr>
              <w:t>批</w:t>
            </w:r>
          </w:p>
        </w:tc>
      </w:tr>
      <w:tr>
        <w:tblPrEx>
          <w:tblLayout w:type="fixed"/>
          <w:tblCellMar>
            <w:top w:w="0" w:type="dxa"/>
            <w:left w:w="108" w:type="dxa"/>
            <w:bottom w:w="0" w:type="dxa"/>
            <w:right w:w="108" w:type="dxa"/>
          </w:tblCellMar>
        </w:tblPrEx>
        <w:trPr>
          <w:trHeight w:val="6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汇聚点机柜</w:t>
            </w:r>
          </w:p>
        </w:tc>
        <w:tc>
          <w:tcPr>
            <w:tcW w:w="4806" w:type="dxa"/>
            <w:tcBorders>
              <w:top w:val="single" w:color="000000" w:sz="4" w:space="0"/>
              <w:left w:val="single" w:color="000000" w:sz="4" w:space="0"/>
              <w:bottom w:val="nil"/>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标准12U机柜。</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ascii="仿宋" w:hAnsi="仿宋" w:eastAsia="仿宋"/>
                <w:sz w:val="24"/>
              </w:rPr>
              <w:t>个</w:t>
            </w:r>
          </w:p>
        </w:tc>
      </w:tr>
      <w:tr>
        <w:tblPrEx>
          <w:tblLayout w:type="fixed"/>
          <w:tblCellMar>
            <w:top w:w="0" w:type="dxa"/>
            <w:left w:w="108" w:type="dxa"/>
            <w:bottom w:w="0" w:type="dxa"/>
            <w:right w:w="108" w:type="dxa"/>
          </w:tblCellMar>
        </w:tblPrEx>
        <w:trPr>
          <w:trHeight w:val="733" w:hRule="atLeast"/>
        </w:trPr>
        <w:tc>
          <w:tcPr>
            <w:tcW w:w="1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光缆敷设</w:t>
            </w:r>
          </w:p>
        </w:tc>
        <w:tc>
          <w:tcPr>
            <w:tcW w:w="4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8芯工业级光缆，覆盖全园区网络使用区域。</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条</w:t>
            </w:r>
          </w:p>
        </w:tc>
      </w:tr>
      <w:tr>
        <w:tblPrEx>
          <w:tblLayout w:type="fixed"/>
          <w:tblCellMar>
            <w:top w:w="0" w:type="dxa"/>
            <w:left w:w="108" w:type="dxa"/>
            <w:bottom w:w="0" w:type="dxa"/>
            <w:right w:w="108" w:type="dxa"/>
          </w:tblCellMar>
        </w:tblPrEx>
        <w:trPr>
          <w:trHeight w:val="6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光缆分纤接续盒</w:t>
            </w:r>
          </w:p>
        </w:tc>
        <w:tc>
          <w:tcPr>
            <w:tcW w:w="4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订制</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个</w:t>
            </w:r>
          </w:p>
        </w:tc>
      </w:tr>
      <w:tr>
        <w:tblPrEx>
          <w:tblLayout w:type="fixed"/>
          <w:tblCellMar>
            <w:top w:w="0" w:type="dxa"/>
            <w:left w:w="108" w:type="dxa"/>
            <w:bottom w:w="0" w:type="dxa"/>
            <w:right w:w="108" w:type="dxa"/>
          </w:tblCellMar>
        </w:tblPrEx>
        <w:trPr>
          <w:trHeight w:val="6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施工</w:t>
            </w:r>
          </w:p>
        </w:tc>
        <w:tc>
          <w:tcPr>
            <w:tcW w:w="4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项目内所有弱电、强电、土建等施工项目，含砖地面开挖回填及相应材料。</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1</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ascii="仿宋" w:hAnsi="仿宋" w:eastAsia="仿宋"/>
                <w:sz w:val="24"/>
              </w:rPr>
              <w:t>项</w:t>
            </w:r>
          </w:p>
        </w:tc>
      </w:tr>
      <w:tr>
        <w:tblPrEx>
          <w:tblLayout w:type="fixed"/>
          <w:tblCellMar>
            <w:top w:w="0" w:type="dxa"/>
            <w:left w:w="108" w:type="dxa"/>
            <w:bottom w:w="0" w:type="dxa"/>
            <w:right w:w="108" w:type="dxa"/>
          </w:tblCellMar>
        </w:tblPrEx>
        <w:trPr>
          <w:trHeight w:val="68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安装铺料</w:t>
            </w:r>
          </w:p>
        </w:tc>
        <w:tc>
          <w:tcPr>
            <w:tcW w:w="4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PVC管材、扎带、水晶头、胶布等</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1</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仿宋" w:hAnsi="仿宋" w:eastAsia="仿宋"/>
                <w:sz w:val="24"/>
              </w:rPr>
            </w:pPr>
            <w:r>
              <w:rPr>
                <w:rFonts w:hint="eastAsia" w:ascii="仿宋" w:hAnsi="仿宋" w:eastAsia="仿宋"/>
                <w:sz w:val="24"/>
              </w:rPr>
              <w:t>项</w:t>
            </w:r>
          </w:p>
        </w:tc>
      </w:tr>
      <w:tr>
        <w:tblPrEx>
          <w:tblLayout w:type="fixed"/>
          <w:tblCellMar>
            <w:top w:w="0" w:type="dxa"/>
            <w:left w:w="108" w:type="dxa"/>
            <w:bottom w:w="0" w:type="dxa"/>
            <w:right w:w="108" w:type="dxa"/>
          </w:tblCellMar>
        </w:tblPrEx>
        <w:trPr>
          <w:trHeight w:val="6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防火墙</w:t>
            </w:r>
          </w:p>
        </w:tc>
        <w:tc>
          <w:tcPr>
            <w:tcW w:w="48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吞吐量不低于8Gbps，两个万兆光口。6个以上千兆光电服用口。每台防火墙配置4个千兆光线模块。共8个光模块。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台</w:t>
            </w:r>
          </w:p>
        </w:tc>
      </w:tr>
      <w:tr>
        <w:tblPrEx>
          <w:tblLayout w:type="fixed"/>
          <w:tblCellMar>
            <w:top w:w="0" w:type="dxa"/>
            <w:left w:w="108" w:type="dxa"/>
            <w:bottom w:w="0" w:type="dxa"/>
            <w:right w:w="108" w:type="dxa"/>
          </w:tblCellMar>
        </w:tblPrEx>
        <w:trPr>
          <w:trHeight w:val="6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汇聚交换机</w:t>
            </w:r>
          </w:p>
        </w:tc>
        <w:tc>
          <w:tcPr>
            <w:tcW w:w="48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48个10/100/1000base-T以太网端口，4个万兆sfp+。</w:t>
            </w:r>
            <w:r>
              <w:rPr>
                <w:rFonts w:ascii="仿宋" w:hAnsi="仿宋" w:eastAsia="仿宋"/>
                <w:sz w:val="24"/>
              </w:rPr>
              <w:t>交换容量不低于</w:t>
            </w:r>
            <w:r>
              <w:rPr>
                <w:rFonts w:hint="eastAsia" w:ascii="仿宋" w:hAnsi="仿宋" w:eastAsia="仿宋"/>
                <w:sz w:val="24"/>
              </w:rPr>
              <w:t>600Gbps/6Tbps,包转发率不低于144/166Mbps。每台配置24个千兆光纤模块，共48个光纤模块。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台</w:t>
            </w:r>
          </w:p>
        </w:tc>
      </w:tr>
      <w:tr>
        <w:tblPrEx>
          <w:tblLayout w:type="fixed"/>
          <w:tblCellMar>
            <w:top w:w="0" w:type="dxa"/>
            <w:left w:w="108" w:type="dxa"/>
            <w:bottom w:w="0" w:type="dxa"/>
            <w:right w:w="108" w:type="dxa"/>
          </w:tblCellMar>
        </w:tblPrEx>
        <w:trPr>
          <w:trHeight w:val="6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电线</w:t>
            </w:r>
          </w:p>
        </w:tc>
        <w:tc>
          <w:tcPr>
            <w:tcW w:w="48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主干线缆RVV类型、3*2.5平方。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 w:hAnsi="仿宋" w:eastAsia="仿宋"/>
                <w:sz w:val="24"/>
              </w:rPr>
            </w:pPr>
            <w:r>
              <w:rPr>
                <w:rFonts w:hint="eastAsia" w:ascii="仿宋" w:hAnsi="仿宋" w:eastAsia="仿宋"/>
                <w:sz w:val="24"/>
              </w:rPr>
              <w:t>批</w:t>
            </w:r>
          </w:p>
        </w:tc>
      </w:tr>
    </w:tbl>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ind w:firstLine="643"/>
        <w:rPr>
          <w:rFonts w:ascii="仿宋" w:hAnsi="仿宋" w:eastAsia="仿宋"/>
          <w:b/>
          <w:sz w:val="32"/>
          <w:szCs w:val="32"/>
          <w:lang w:val="zh-CN"/>
        </w:rPr>
      </w:pPr>
    </w:p>
    <w:p>
      <w:pPr>
        <w:spacing w:line="360" w:lineRule="auto"/>
        <w:ind w:firstLine="643"/>
        <w:rPr>
          <w:rFonts w:ascii="仿宋" w:hAnsi="仿宋" w:eastAsia="仿宋"/>
          <w:b/>
          <w:sz w:val="32"/>
          <w:szCs w:val="32"/>
          <w:lang w:val="zh-CN"/>
        </w:rPr>
      </w:pPr>
    </w:p>
    <w:p>
      <w:pPr>
        <w:spacing w:line="360" w:lineRule="auto"/>
        <w:ind w:firstLine="643"/>
        <w:rPr>
          <w:rFonts w:ascii="仿宋" w:hAnsi="仿宋" w:eastAsia="仿宋"/>
          <w:b/>
          <w:sz w:val="32"/>
          <w:szCs w:val="32"/>
          <w:lang w:val="zh-CN"/>
        </w:rPr>
      </w:pPr>
    </w:p>
    <w:p>
      <w:pPr>
        <w:spacing w:line="360" w:lineRule="auto"/>
        <w:ind w:firstLine="643"/>
        <w:rPr>
          <w:rFonts w:ascii="仿宋" w:hAnsi="仿宋" w:eastAsia="仿宋"/>
          <w:b/>
          <w:sz w:val="32"/>
          <w:szCs w:val="32"/>
          <w:lang w:val="zh-CN"/>
        </w:rPr>
      </w:pPr>
    </w:p>
    <w:p>
      <w:pPr>
        <w:spacing w:line="360" w:lineRule="auto"/>
        <w:ind w:firstLine="643"/>
        <w:rPr>
          <w:rFonts w:ascii="仿宋" w:hAnsi="仿宋" w:eastAsia="仿宋"/>
          <w:b/>
          <w:sz w:val="32"/>
          <w:szCs w:val="32"/>
          <w:lang w:val="zh-CN"/>
        </w:rPr>
      </w:pPr>
    </w:p>
    <w:p>
      <w:pPr>
        <w:spacing w:line="360" w:lineRule="auto"/>
        <w:ind w:firstLine="643"/>
        <w:rPr>
          <w:rFonts w:ascii="仿宋" w:hAnsi="仿宋" w:eastAsia="仿宋"/>
          <w:b/>
          <w:sz w:val="32"/>
          <w:szCs w:val="32"/>
          <w:lang w:val="zh-CN"/>
        </w:rPr>
      </w:pPr>
    </w:p>
    <w:p>
      <w:pPr>
        <w:spacing w:line="360" w:lineRule="auto"/>
        <w:ind w:firstLine="643"/>
        <w:rPr>
          <w:rFonts w:ascii="仿宋" w:hAnsi="仿宋" w:eastAsia="仿宋"/>
          <w:b/>
          <w:sz w:val="32"/>
          <w:szCs w:val="32"/>
          <w:lang w:val="zh-CN"/>
        </w:rPr>
      </w:pPr>
    </w:p>
    <w:p>
      <w:pPr>
        <w:spacing w:line="360" w:lineRule="auto"/>
        <w:ind w:firstLine="643"/>
        <w:rPr>
          <w:rFonts w:ascii="仿宋" w:hAnsi="仿宋" w:eastAsia="仿宋"/>
          <w:b/>
          <w:sz w:val="32"/>
          <w:szCs w:val="32"/>
          <w:lang w:val="zh-CN"/>
        </w:rPr>
      </w:pPr>
    </w:p>
    <w:p>
      <w:pPr>
        <w:numPr>
          <w:ilvl w:val="0"/>
          <w:numId w:val="1"/>
        </w:numPr>
        <w:spacing w:line="360" w:lineRule="auto"/>
        <w:ind w:firstLine="480" w:firstLineChars="200"/>
        <w:rPr>
          <w:rFonts w:ascii="仿宋" w:hAnsi="仿宋" w:eastAsia="仿宋"/>
          <w:sz w:val="24"/>
        </w:rPr>
      </w:pPr>
      <w:r>
        <w:rPr>
          <w:rFonts w:hint="eastAsia" w:ascii="仿宋" w:hAnsi="仿宋" w:eastAsia="仿宋"/>
          <w:sz w:val="24"/>
        </w:rPr>
        <w:t>供应商的要求</w:t>
      </w:r>
    </w:p>
    <w:p>
      <w:pPr>
        <w:autoSpaceDE w:val="0"/>
        <w:autoSpaceDN w:val="0"/>
        <w:adjustRightInd w:val="0"/>
        <w:spacing w:line="360" w:lineRule="auto"/>
        <w:ind w:firstLine="480" w:firstLineChars="200"/>
        <w:rPr>
          <w:rFonts w:ascii="仿宋" w:hAnsi="仿宋" w:eastAsia="仿宋"/>
          <w:sz w:val="24"/>
        </w:rPr>
      </w:pPr>
      <w:r>
        <w:rPr>
          <w:rFonts w:hint="eastAsia" w:ascii="仿宋" w:hAnsi="仿宋" w:eastAsia="仿宋"/>
          <w:sz w:val="24"/>
        </w:rPr>
        <w:t>应指派有专业人员为本工程项目监理，做好各项质量检查及施工记录，在施工中严格执行安全操作规范、防火规定、施工规范及质量标准，按期保质完成工程。</w:t>
      </w:r>
    </w:p>
    <w:p>
      <w:pPr>
        <w:spacing w:line="360" w:lineRule="auto"/>
        <w:ind w:firstLine="643"/>
        <w:rPr>
          <w:rFonts w:ascii="宋体" w:hAnsi="宋体"/>
          <w:sz w:val="32"/>
        </w:rPr>
      </w:pPr>
      <w:r>
        <w:rPr>
          <w:rFonts w:ascii="仿宋" w:hAnsi="仿宋" w:eastAsia="仿宋"/>
          <w:b/>
          <w:sz w:val="32"/>
          <w:szCs w:val="32"/>
          <w:lang w:val="zh-CN"/>
        </w:rPr>
        <w:br w:type="page"/>
      </w:r>
      <w:r>
        <w:rPr>
          <w:rFonts w:hint="eastAsia" w:ascii="宋体" w:hAnsi="宋体"/>
          <w:sz w:val="32"/>
        </w:rPr>
        <w:t>附件2</w:t>
      </w:r>
    </w:p>
    <w:p>
      <w:pPr>
        <w:pStyle w:val="7"/>
        <w:ind w:firstLine="0" w:firstLineChars="0"/>
        <w:jc w:val="center"/>
        <w:rPr>
          <w:rFonts w:hAnsi="宋体"/>
          <w:b/>
          <w:sz w:val="28"/>
          <w:szCs w:val="28"/>
        </w:rPr>
      </w:pPr>
      <w:r>
        <w:rPr>
          <w:rFonts w:hAnsi="宋体"/>
          <w:b/>
          <w:sz w:val="28"/>
          <w:szCs w:val="28"/>
        </w:rPr>
        <w:t>报价一览表</w:t>
      </w:r>
    </w:p>
    <w:p>
      <w:pPr>
        <w:pStyle w:val="7"/>
        <w:ind w:firstLine="0" w:firstLineChars="0"/>
        <w:jc w:val="center"/>
        <w:rPr>
          <w:rFonts w:hAnsi="宋体"/>
          <w:b/>
          <w:sz w:val="28"/>
          <w:szCs w:val="28"/>
        </w:rPr>
      </w:pPr>
    </w:p>
    <w:p>
      <w:pPr>
        <w:spacing w:line="360" w:lineRule="auto"/>
        <w:rPr>
          <w:rFonts w:hAnsi="宋体"/>
          <w:sz w:val="24"/>
          <w:szCs w:val="22"/>
        </w:rPr>
      </w:pPr>
      <w:r>
        <w:rPr>
          <w:rFonts w:hint="eastAsia" w:hAnsi="宋体"/>
          <w:sz w:val="24"/>
        </w:rPr>
        <w:t>项目名称</w:t>
      </w:r>
      <w:r>
        <w:rPr>
          <w:rFonts w:hint="eastAsia" w:hAnsi="宋体"/>
          <w:sz w:val="24"/>
          <w:szCs w:val="22"/>
        </w:rPr>
        <w:t>：</w:t>
      </w:r>
      <w:r>
        <w:rPr>
          <w:rFonts w:hint="eastAsia" w:hAnsi="宋体"/>
          <w:sz w:val="24"/>
          <w:szCs w:val="22"/>
          <w:lang w:val="zh-CN"/>
        </w:rPr>
        <w:t>印象文化公司</w:t>
      </w:r>
      <w:r>
        <w:rPr>
          <w:rFonts w:hint="eastAsia" w:hAnsi="宋体"/>
          <w:sz w:val="24"/>
          <w:szCs w:val="22"/>
          <w:u w:val="single"/>
        </w:rPr>
        <w:t xml:space="preserve"> 基础网络升级改造 </w:t>
      </w:r>
      <w:r>
        <w:rPr>
          <w:rFonts w:hint="eastAsia" w:hAnsi="宋体"/>
          <w:sz w:val="24"/>
          <w:szCs w:val="22"/>
          <w:lang w:val="zh-CN"/>
        </w:rPr>
        <w:t>项目</w:t>
      </w:r>
    </w:p>
    <w:tbl>
      <w:tblPr>
        <w:tblStyle w:val="1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86"/>
        <w:gridCol w:w="1701"/>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jc w:val="center"/>
              <w:rPr>
                <w:rFonts w:hAnsi="宋体"/>
                <w:bCs/>
                <w:sz w:val="24"/>
              </w:rPr>
            </w:pPr>
            <w:bookmarkStart w:id="0" w:name="_Hlk33473274"/>
            <w:r>
              <w:rPr>
                <w:rFonts w:hint="eastAsia" w:hAnsi="宋体"/>
                <w:bCs/>
                <w:sz w:val="24"/>
              </w:rPr>
              <w:t>序号</w:t>
            </w:r>
          </w:p>
        </w:tc>
        <w:tc>
          <w:tcPr>
            <w:tcW w:w="1886" w:type="dxa"/>
            <w:vAlign w:val="center"/>
          </w:tcPr>
          <w:p>
            <w:pPr>
              <w:jc w:val="center"/>
              <w:rPr>
                <w:rFonts w:hAnsi="宋体"/>
                <w:bCs/>
                <w:sz w:val="24"/>
              </w:rPr>
            </w:pPr>
            <w:r>
              <w:rPr>
                <w:rFonts w:hint="eastAsia" w:hAnsi="宋体"/>
                <w:bCs/>
                <w:sz w:val="24"/>
              </w:rPr>
              <w:t>项目名称</w:t>
            </w:r>
          </w:p>
        </w:tc>
        <w:tc>
          <w:tcPr>
            <w:tcW w:w="6305"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1</w:t>
            </w:r>
          </w:p>
        </w:tc>
        <w:tc>
          <w:tcPr>
            <w:tcW w:w="1886" w:type="dxa"/>
            <w:vAlign w:val="center"/>
          </w:tcPr>
          <w:p>
            <w:pPr>
              <w:jc w:val="center"/>
              <w:rPr>
                <w:rFonts w:hAnsi="宋体"/>
                <w:sz w:val="24"/>
              </w:rPr>
            </w:pPr>
            <w:r>
              <w:rPr>
                <w:rFonts w:hint="eastAsia" w:hAnsi="宋体"/>
                <w:sz w:val="24"/>
              </w:rPr>
              <w:t>投标总价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其中</w:t>
            </w:r>
          </w:p>
        </w:tc>
        <w:tc>
          <w:tcPr>
            <w:tcW w:w="1886" w:type="dxa"/>
            <w:vAlign w:val="center"/>
          </w:tcPr>
          <w:p>
            <w:pPr>
              <w:jc w:val="center"/>
              <w:rPr>
                <w:rFonts w:hAnsi="宋体"/>
                <w:sz w:val="24"/>
              </w:rPr>
            </w:pPr>
            <w:r>
              <w:rPr>
                <w:rFonts w:hint="eastAsia" w:hAnsi="宋体"/>
                <w:sz w:val="24"/>
              </w:rPr>
              <w:t>不含税总价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2</w:t>
            </w:r>
          </w:p>
        </w:tc>
        <w:tc>
          <w:tcPr>
            <w:tcW w:w="1886" w:type="dxa"/>
            <w:vAlign w:val="center"/>
          </w:tcPr>
          <w:p>
            <w:pPr>
              <w:jc w:val="center"/>
              <w:rPr>
                <w:rFonts w:hAnsi="宋体"/>
                <w:sz w:val="24"/>
              </w:rPr>
            </w:pPr>
            <w:r>
              <w:rPr>
                <w:rFonts w:hint="eastAsia" w:hAnsi="宋体"/>
                <w:sz w:val="24"/>
              </w:rPr>
              <w:t>投标工期</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3</w:t>
            </w:r>
          </w:p>
        </w:tc>
        <w:tc>
          <w:tcPr>
            <w:tcW w:w="1886" w:type="dxa"/>
            <w:vAlign w:val="center"/>
          </w:tcPr>
          <w:p>
            <w:pPr>
              <w:jc w:val="center"/>
              <w:rPr>
                <w:rFonts w:hAnsi="宋体"/>
                <w:sz w:val="24"/>
              </w:rPr>
            </w:pPr>
            <w:r>
              <w:rPr>
                <w:rFonts w:hint="eastAsia" w:hAnsi="宋体"/>
                <w:sz w:val="24"/>
              </w:rPr>
              <w:t>保修期限</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jc w:val="center"/>
              <w:rPr>
                <w:rFonts w:hAnsi="宋体"/>
                <w:sz w:val="24"/>
              </w:rPr>
            </w:pPr>
            <w:r>
              <w:rPr>
                <w:rFonts w:hint="eastAsia" w:hAnsi="宋体"/>
                <w:sz w:val="24"/>
              </w:rPr>
              <w:t>4</w:t>
            </w:r>
          </w:p>
        </w:tc>
        <w:tc>
          <w:tcPr>
            <w:tcW w:w="1886" w:type="dxa"/>
            <w:vMerge w:val="restart"/>
            <w:vAlign w:val="center"/>
          </w:tcPr>
          <w:p>
            <w:pPr>
              <w:jc w:val="center"/>
              <w:rPr>
                <w:rFonts w:hAnsi="宋体"/>
                <w:sz w:val="24"/>
              </w:rPr>
            </w:pPr>
            <w:r>
              <w:rPr>
                <w:rFonts w:hint="eastAsia" w:hAnsi="宋体"/>
                <w:sz w:val="24"/>
              </w:rPr>
              <w:t>拟委派的项目负责人</w:t>
            </w:r>
          </w:p>
        </w:tc>
        <w:tc>
          <w:tcPr>
            <w:tcW w:w="1701" w:type="dxa"/>
            <w:vAlign w:val="center"/>
          </w:tcPr>
          <w:p>
            <w:pPr>
              <w:rPr>
                <w:rFonts w:hAnsi="宋体"/>
                <w:sz w:val="24"/>
              </w:rPr>
            </w:pPr>
            <w:r>
              <w:rPr>
                <w:rFonts w:hint="eastAsia" w:hAnsi="宋体"/>
                <w:sz w:val="24"/>
              </w:rPr>
              <w:t>姓名</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技术职称</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联系电话</w:t>
            </w:r>
          </w:p>
        </w:tc>
        <w:tc>
          <w:tcPr>
            <w:tcW w:w="4604" w:type="dxa"/>
            <w:vAlign w:val="center"/>
          </w:tcPr>
          <w:p>
            <w:pPr>
              <w:rPr>
                <w:rFonts w:hAnsi="宋体"/>
                <w:sz w:val="24"/>
              </w:rPr>
            </w:pPr>
          </w:p>
        </w:tc>
      </w:tr>
      <w:bookmarkEnd w:id="0"/>
    </w:tbl>
    <w:p>
      <w:pPr>
        <w:rPr>
          <w:rFonts w:hAnsi="宋体"/>
        </w:rPr>
      </w:pPr>
    </w:p>
    <w:p>
      <w:pPr>
        <w:spacing w:before="156" w:beforeLines="50" w:after="156" w:afterLines="50" w:line="360" w:lineRule="auto"/>
        <w:rPr>
          <w:rFonts w:hAnsi="宋体"/>
        </w:rPr>
      </w:pPr>
      <w:r>
        <w:rPr>
          <w:rFonts w:hint="eastAsia" w:hAnsi="宋体"/>
        </w:rPr>
        <w:t>注：（1）投标总价为人民币报价。</w:t>
      </w:r>
    </w:p>
    <w:p>
      <w:pPr>
        <w:tabs>
          <w:tab w:val="left" w:pos="8364"/>
        </w:tabs>
        <w:spacing w:before="156" w:beforeLines="50" w:after="156" w:afterLines="50"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，包括但不限于全部人工费、材料、设备、工具、机具、安装运输、规费、措施费、合理利润、管理费、税费等及清理现场的费用、合同实施过程中应预见和不可预见的费用等等。</w:t>
      </w:r>
    </w:p>
    <w:p>
      <w:pPr>
        <w:tabs>
          <w:tab w:val="left" w:pos="8364"/>
        </w:tabs>
        <w:spacing w:before="156" w:beforeLines="50" w:after="156" w:afterLines="50" w:line="360" w:lineRule="auto"/>
        <w:rPr>
          <w:rFonts w:hAnsi="宋体"/>
        </w:rPr>
      </w:pPr>
      <w:r>
        <w:rPr>
          <w:rFonts w:hint="eastAsia" w:hAnsi="宋体"/>
        </w:rPr>
        <w:t>（3）若用小写表示的金额和用大写表示的金额不一致，以大写表示的金额为准。</w:t>
      </w:r>
    </w:p>
    <w:p>
      <w:pPr>
        <w:spacing w:before="156" w:beforeLines="50" w:after="156" w:afterLines="50" w:line="360" w:lineRule="auto"/>
        <w:rPr>
          <w:rFonts w:hAnsi="宋体"/>
          <w:szCs w:val="21"/>
        </w:rPr>
      </w:pPr>
      <w:r>
        <w:rPr>
          <w:rFonts w:hint="eastAsia" w:hAnsi="宋体"/>
          <w:szCs w:val="21"/>
        </w:rPr>
        <w:t>投标人名称（盖章）：</w:t>
      </w:r>
    </w:p>
    <w:p>
      <w:pPr>
        <w:spacing w:before="156" w:beforeLines="50" w:after="156" w:afterLines="50" w:line="360" w:lineRule="auto"/>
        <w:rPr>
          <w:rFonts w:hAnsi="宋体"/>
          <w:szCs w:val="21"/>
        </w:rPr>
      </w:pPr>
    </w:p>
    <w:p>
      <w:pPr>
        <w:widowControl/>
        <w:jc w:val="left"/>
        <w:rPr>
          <w:rFonts w:hAnsi="宋体"/>
          <w:szCs w:val="21"/>
        </w:rPr>
      </w:pPr>
      <w:r>
        <w:rPr>
          <w:rFonts w:hint="eastAsia" w:hAnsi="宋体"/>
          <w:szCs w:val="21"/>
        </w:rPr>
        <w:t xml:space="preserve">日期： </w:t>
      </w:r>
    </w:p>
    <w:p>
      <w:pPr>
        <w:widowControl/>
        <w:jc w:val="left"/>
        <w:rPr>
          <w:rFonts w:hAnsi="宋体"/>
          <w:szCs w:val="21"/>
        </w:rPr>
      </w:pPr>
    </w:p>
    <w:p>
      <w:pPr>
        <w:widowControl/>
        <w:jc w:val="left"/>
        <w:rPr>
          <w:rFonts w:hAnsi="宋体"/>
          <w:szCs w:val="21"/>
        </w:rPr>
      </w:pPr>
      <w:r>
        <w:rPr>
          <w:rFonts w:hAnsi="宋体"/>
          <w:szCs w:val="21"/>
        </w:rPr>
        <w:br w:type="page"/>
      </w:r>
    </w:p>
    <w:p>
      <w:pPr>
        <w:widowControl/>
        <w:jc w:val="left"/>
        <w:rPr>
          <w:rFonts w:ascii="宋体" w:hAnsi="宋体" w:cs="宋体"/>
          <w:kern w:val="0"/>
          <w:sz w:val="24"/>
        </w:rPr>
      </w:pPr>
      <w:r>
        <w:rPr>
          <w:rFonts w:hint="eastAsia" w:ascii="宋体" w:hAnsi="宋体"/>
          <w:sz w:val="32"/>
        </w:rPr>
        <w:t>附件</w:t>
      </w:r>
      <w:r>
        <w:rPr>
          <w:rFonts w:ascii="宋体" w:hAnsi="宋体"/>
          <w:sz w:val="32"/>
        </w:rPr>
        <w:t>3</w:t>
      </w:r>
    </w:p>
    <w:tbl>
      <w:tblPr>
        <w:tblStyle w:val="18"/>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cs="宋体"/>
                <w:kern w:val="0"/>
                <w:sz w:val="28"/>
                <w:szCs w:val="28"/>
                <w:lang w:val="zh-CN"/>
              </w:rPr>
              <w:t>印象文化公司基础网络升级改造项目</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日期：2021年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
    <w:p>
      <w:pPr>
        <w:spacing w:line="400" w:lineRule="exact"/>
        <w:ind w:left="560" w:hanging="560" w:hangingChars="200"/>
        <w:rPr>
          <w:rFonts w:ascii="宋体" w:hAnsi="宋体"/>
          <w:sz w:val="32"/>
          <w:szCs w:val="22"/>
        </w:rPr>
      </w:pPr>
      <w:r>
        <w:rPr>
          <w:sz w:val="28"/>
          <w:szCs w:val="28"/>
        </w:rPr>
        <w:br w:type="page"/>
      </w:r>
      <w:r>
        <w:rPr>
          <w:rFonts w:hint="eastAsia" w:ascii="宋体" w:hAnsi="宋体"/>
          <w:sz w:val="32"/>
          <w:szCs w:val="22"/>
        </w:rPr>
        <w:t>附件4</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2" w:name="_Hlk33473365"/>
      <w:r>
        <w:rPr>
          <w:rFonts w:hint="eastAsia" w:ascii="宋体" w:hAnsi="宋体" w:cs="宋体"/>
          <w:sz w:val="28"/>
        </w:rPr>
        <w:t>在我单位任职务，是我单位法定代表人，身份证号为，特此证明。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日期：2021年  月  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2"/>
    <w:p>
      <w:pPr>
        <w:spacing w:line="360" w:lineRule="auto"/>
        <w:rPr>
          <w:rFonts w:ascii="宋体" w:hAnsi="宋体" w:cs="Arial"/>
          <w:color w:val="000000"/>
          <w:sz w:val="28"/>
          <w:szCs w:val="28"/>
        </w:rPr>
      </w:pPr>
    </w:p>
    <w:p>
      <w:pPr>
        <w:spacing w:line="360" w:lineRule="auto"/>
        <w:rPr>
          <w:rFonts w:ascii="宋体" w:hAnsi="宋体"/>
          <w:sz w:val="32"/>
          <w:szCs w:val="22"/>
        </w:rPr>
      </w:pPr>
      <w:r>
        <w:rPr>
          <w:rFonts w:hint="eastAsia" w:ascii="宋体" w:hAnsi="宋体" w:cs="Arial"/>
          <w:color w:val="000000"/>
          <w:sz w:val="28"/>
          <w:szCs w:val="28"/>
        </w:rPr>
        <w:br w:type="page"/>
      </w:r>
      <w:r>
        <w:rPr>
          <w:rFonts w:hint="eastAsia" w:ascii="宋体" w:hAnsi="宋体"/>
          <w:sz w:val="32"/>
          <w:szCs w:val="22"/>
        </w:rPr>
        <w:t>附件5</w:t>
      </w:r>
    </w:p>
    <w:p>
      <w:pPr>
        <w:spacing w:line="500" w:lineRule="exact"/>
        <w:ind w:firstLine="2160" w:firstLineChars="600"/>
        <w:rPr>
          <w:rFonts w:eastAsia="黑体"/>
          <w:b/>
          <w:bCs/>
          <w:sz w:val="36"/>
        </w:rPr>
      </w:pPr>
      <w:r>
        <w:rPr>
          <w:rFonts w:hint="eastAsia" w:eastAsia="黑体"/>
          <w:b/>
          <w:bCs/>
          <w:sz w:val="36"/>
        </w:rPr>
        <w:t>法定代表人授权委托证明书</w:t>
      </w:r>
    </w:p>
    <w:p>
      <w:pPr>
        <w:pStyle w:val="21"/>
        <w:spacing w:line="360" w:lineRule="auto"/>
        <w:ind w:firstLine="424" w:firstLineChars="177"/>
        <w:rPr>
          <w:rFonts w:hAnsi="宋体"/>
          <w:bCs/>
          <w:sz w:val="24"/>
          <w:szCs w:val="24"/>
        </w:rPr>
      </w:pPr>
    </w:p>
    <w:p>
      <w:pPr>
        <w:pStyle w:val="21"/>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1"/>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1"/>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1"/>
        <w:spacing w:line="360" w:lineRule="auto"/>
        <w:ind w:firstLine="480" w:firstLineChars="200"/>
        <w:rPr>
          <w:rFonts w:hAnsi="宋体"/>
          <w:sz w:val="24"/>
          <w:szCs w:val="24"/>
          <w:u w:val="single"/>
        </w:rPr>
      </w:pPr>
      <w:r>
        <w:rPr>
          <w:rFonts w:hint="eastAsia" w:hAnsi="宋体"/>
          <w:sz w:val="24"/>
          <w:szCs w:val="24"/>
        </w:rPr>
        <w:t>　　身份证号码：</w:t>
      </w:r>
    </w:p>
    <w:p>
      <w:pPr>
        <w:pStyle w:val="21"/>
        <w:spacing w:line="360" w:lineRule="auto"/>
        <w:ind w:firstLine="480" w:firstLineChars="200"/>
        <w:rPr>
          <w:rFonts w:hAnsi="宋体"/>
          <w:sz w:val="24"/>
          <w:szCs w:val="24"/>
          <w:u w:val="single"/>
        </w:rPr>
      </w:pPr>
      <w:r>
        <w:rPr>
          <w:rFonts w:hint="eastAsia" w:hAnsi="宋体"/>
          <w:sz w:val="24"/>
          <w:szCs w:val="24"/>
        </w:rPr>
        <w:t>　　（营业执照等）注册号码：</w:t>
      </w:r>
    </w:p>
    <w:p>
      <w:pPr>
        <w:pStyle w:val="21"/>
        <w:spacing w:line="360" w:lineRule="auto"/>
        <w:ind w:firstLine="480" w:firstLineChars="200"/>
        <w:rPr>
          <w:rFonts w:hAnsi="宋体"/>
          <w:sz w:val="24"/>
          <w:szCs w:val="24"/>
          <w:u w:val="single"/>
        </w:rPr>
      </w:pPr>
      <w:r>
        <w:rPr>
          <w:rFonts w:hint="eastAsia" w:hAnsi="宋体"/>
          <w:sz w:val="24"/>
          <w:szCs w:val="24"/>
        </w:rPr>
        <w:t>　　企业类型：</w:t>
      </w:r>
    </w:p>
    <w:p>
      <w:pPr>
        <w:pStyle w:val="21"/>
        <w:spacing w:line="360" w:lineRule="auto"/>
        <w:ind w:firstLine="480" w:firstLineChars="200"/>
        <w:rPr>
          <w:rFonts w:hAnsi="宋体"/>
          <w:sz w:val="24"/>
          <w:szCs w:val="24"/>
          <w:u w:val="single"/>
        </w:rPr>
      </w:pPr>
      <w:r>
        <w:rPr>
          <w:rFonts w:hint="eastAsia" w:hAnsi="宋体"/>
          <w:sz w:val="24"/>
          <w:szCs w:val="24"/>
        </w:rPr>
        <w:t>　　经营范围：</w:t>
      </w:r>
    </w:p>
    <w:p>
      <w:pPr>
        <w:pStyle w:val="21"/>
        <w:spacing w:line="360" w:lineRule="auto"/>
        <w:rPr>
          <w:rFonts w:hAnsi="宋体"/>
          <w:sz w:val="24"/>
          <w:szCs w:val="24"/>
        </w:rPr>
      </w:pPr>
      <w:r>
        <w:rPr>
          <w:rFonts w:hint="eastAsia" w:hAnsi="宋体"/>
          <w:sz w:val="24"/>
          <w:szCs w:val="24"/>
        </w:rPr>
        <w:t>附：被授权人有效身份证正反面或其他身份证明材料复印　　　　　　　</w:t>
      </w:r>
    </w:p>
    <w:p>
      <w:pPr>
        <w:pStyle w:val="22"/>
        <w:spacing w:line="360" w:lineRule="auto"/>
        <w:jc w:val="both"/>
        <w:rPr>
          <w:rFonts w:hAnsi="宋体"/>
          <w:sz w:val="24"/>
          <w:szCs w:val="24"/>
        </w:rPr>
      </w:pPr>
    </w:p>
    <w:p>
      <w:pPr>
        <w:pStyle w:val="22"/>
        <w:spacing w:line="360" w:lineRule="auto"/>
        <w:jc w:val="both"/>
        <w:rPr>
          <w:rFonts w:hAnsi="宋体" w:eastAsia="宋体" w:cs="宋体"/>
          <w:sz w:val="28"/>
        </w:rPr>
      </w:pPr>
    </w:p>
    <w:p>
      <w:pPr>
        <w:pStyle w:val="22"/>
        <w:spacing w:line="360" w:lineRule="auto"/>
        <w:jc w:val="both"/>
        <w:rPr>
          <w:rFonts w:hAnsi="宋体" w:eastAsia="宋体" w:cs="宋体"/>
          <w:sz w:val="28"/>
        </w:rPr>
      </w:pPr>
    </w:p>
    <w:p>
      <w:pPr>
        <w:pStyle w:val="22"/>
        <w:spacing w:line="360" w:lineRule="auto"/>
        <w:jc w:val="both"/>
        <w:rPr>
          <w:rFonts w:hAnsi="宋体" w:eastAsia="宋体" w:cs="宋体"/>
          <w:sz w:val="28"/>
        </w:rPr>
      </w:pPr>
    </w:p>
    <w:p>
      <w:pPr>
        <w:pStyle w:val="22"/>
        <w:spacing w:line="360" w:lineRule="auto"/>
        <w:jc w:val="both"/>
        <w:rPr>
          <w:rFonts w:hAnsi="宋体" w:eastAsia="宋体" w:cs="宋体"/>
          <w:sz w:val="28"/>
        </w:rPr>
      </w:pPr>
    </w:p>
    <w:p>
      <w:pPr>
        <w:pStyle w:val="22"/>
        <w:spacing w:line="360" w:lineRule="auto"/>
        <w:jc w:val="both"/>
        <w:rPr>
          <w:rFonts w:hAnsi="宋体" w:eastAsia="宋体" w:cs="宋体"/>
          <w:sz w:val="28"/>
        </w:rPr>
      </w:pPr>
    </w:p>
    <w:p>
      <w:pPr>
        <w:pStyle w:val="22"/>
        <w:spacing w:line="360" w:lineRule="auto"/>
        <w:jc w:val="both"/>
        <w:rPr>
          <w:rFonts w:hAnsi="宋体" w:eastAsia="宋体" w:cs="宋体"/>
          <w:sz w:val="24"/>
          <w:szCs w:val="24"/>
        </w:rPr>
      </w:pPr>
      <w:r>
        <w:rPr>
          <w:rFonts w:hint="eastAsia" w:hAnsi="宋体" w:eastAsia="宋体" w:cs="宋体"/>
          <w:sz w:val="24"/>
          <w:szCs w:val="24"/>
        </w:rPr>
        <w:t>（单位盖章）：</w:t>
      </w:r>
    </w:p>
    <w:p>
      <w:pPr>
        <w:pStyle w:val="22"/>
        <w:spacing w:line="360" w:lineRule="auto"/>
        <w:jc w:val="both"/>
        <w:rPr>
          <w:rFonts w:hAnsi="宋体" w:eastAsia="宋体" w:cs="宋体"/>
          <w:sz w:val="24"/>
          <w:szCs w:val="24"/>
        </w:rPr>
      </w:pPr>
    </w:p>
    <w:p>
      <w:pPr>
        <w:pStyle w:val="22"/>
        <w:spacing w:line="360" w:lineRule="auto"/>
        <w:jc w:val="both"/>
        <w:rPr>
          <w:rFonts w:hAnsi="宋体" w:eastAsia="宋体" w:cs="宋体"/>
          <w:sz w:val="24"/>
          <w:szCs w:val="24"/>
        </w:rPr>
      </w:pPr>
      <w:bookmarkStart w:id="3" w:name="_Hlk33473384"/>
      <w:r>
        <w:rPr>
          <w:rFonts w:hint="eastAsia" w:hAnsi="宋体" w:eastAsia="宋体" w:cs="宋体"/>
          <w:sz w:val="24"/>
          <w:szCs w:val="24"/>
        </w:rPr>
        <w:t>法定代表人（签字或盖章）：</w:t>
      </w:r>
    </w:p>
    <w:p>
      <w:pPr>
        <w:pStyle w:val="22"/>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2"/>
        <w:spacing w:line="360" w:lineRule="auto"/>
        <w:jc w:val="both"/>
        <w:rPr>
          <w:rFonts w:hAnsi="宋体" w:eastAsia="宋体" w:cs="宋体"/>
          <w:sz w:val="24"/>
          <w:szCs w:val="24"/>
        </w:rPr>
      </w:pPr>
      <w:r>
        <w:rPr>
          <w:rFonts w:hint="eastAsia" w:hAnsi="宋体" w:eastAsia="宋体" w:cs="宋体"/>
          <w:sz w:val="24"/>
          <w:szCs w:val="24"/>
        </w:rPr>
        <w:t>日期： 2021年   月   日</w:t>
      </w:r>
    </w:p>
    <w:p>
      <w:pPr>
        <w:rPr>
          <w:sz w:val="24"/>
        </w:rPr>
      </w:pPr>
      <w:r>
        <w:rPr>
          <w:rFonts w:hint="eastAsia" w:hAnsi="宋体" w:cs="宋体"/>
          <w:sz w:val="24"/>
          <w:lang w:val="zh-CN"/>
        </w:rPr>
        <w:t>说明：法定代表人亲自办理投标事宜的，无需提交本证明书。</w:t>
      </w:r>
    </w:p>
    <w:bookmarkEnd w:id="3"/>
    <w:p>
      <w:pPr>
        <w:spacing w:line="360" w:lineRule="auto"/>
        <w:rPr>
          <w:sz w:val="28"/>
          <w:szCs w:val="28"/>
        </w:rPr>
      </w:pPr>
    </w:p>
    <w:p>
      <w:pPr>
        <w:widowControl/>
        <w:jc w:val="left"/>
        <w:rPr>
          <w:rFonts w:ascii="宋体" w:hAnsi="宋体"/>
          <w:sz w:val="32"/>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附件6</w:t>
      </w:r>
    </w:p>
    <w:p>
      <w:pPr>
        <w:ind w:firstLine="2880" w:firstLineChars="800"/>
        <w:rPr>
          <w:rFonts w:ascii="宋体" w:hAnsi="宋体" w:cs="宋体"/>
          <w:b/>
          <w:bCs/>
          <w:sz w:val="36"/>
          <w:szCs w:val="36"/>
        </w:rPr>
      </w:pPr>
      <w:r>
        <w:rPr>
          <w:rFonts w:hint="eastAsia" w:ascii="宋体" w:hAnsi="宋体" w:cs="宋体"/>
          <w:b/>
          <w:bCs/>
          <w:sz w:val="36"/>
          <w:szCs w:val="36"/>
        </w:rPr>
        <w:t>投标人资格审查表</w:t>
      </w:r>
    </w:p>
    <w:p>
      <w:pPr>
        <w:ind w:firstLine="2880" w:firstLineChars="800"/>
        <w:rPr>
          <w:rFonts w:ascii="宋体" w:hAnsi="宋体" w:cs="宋体"/>
          <w:b/>
          <w:bCs/>
          <w:sz w:val="36"/>
          <w:szCs w:val="36"/>
        </w:rPr>
      </w:pPr>
    </w:p>
    <w:p>
      <w:pPr>
        <w:spacing w:line="360" w:lineRule="auto"/>
        <w:rPr>
          <w:rFonts w:ascii="宋体" w:hAnsi="宋体"/>
          <w:bCs/>
          <w:szCs w:val="21"/>
        </w:rPr>
      </w:pPr>
      <w:r>
        <w:rPr>
          <w:rFonts w:hint="eastAsia" w:ascii="宋体" w:hAnsi="宋体"/>
          <w:bCs/>
          <w:szCs w:val="21"/>
        </w:rPr>
        <w:t>项目名称：</w:t>
      </w:r>
      <w:r>
        <w:rPr>
          <w:rFonts w:hint="eastAsia" w:ascii="宋体" w:hAnsi="宋体"/>
          <w:bCs/>
          <w:szCs w:val="21"/>
          <w:lang w:val="zh-CN"/>
        </w:rPr>
        <w:t>印象文化公司基础网络升级改造项目</w:t>
      </w:r>
    </w:p>
    <w:tbl>
      <w:tblPr>
        <w:tblStyle w:val="18"/>
        <w:tblW w:w="89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7252"/>
        <w:gridCol w:w="9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
                <w:szCs w:val="21"/>
              </w:rPr>
            </w:pPr>
            <w:r>
              <w:rPr>
                <w:rFonts w:hint="eastAsia" w:ascii="宋体" w:hAnsi="宋体" w:cs="宋体"/>
                <w:b/>
                <w:bCs/>
                <w:szCs w:val="21"/>
              </w:rPr>
              <w:t>序号</w:t>
            </w:r>
          </w:p>
        </w:tc>
        <w:tc>
          <w:tcPr>
            <w:tcW w:w="725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87"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bCs/>
                <w:szCs w:val="21"/>
              </w:rPr>
            </w:pPr>
            <w:r>
              <w:rPr>
                <w:rFonts w:hint="eastAsia" w:ascii="宋体" w:hAnsi="宋体" w:cs="宋体"/>
                <w:szCs w:val="21"/>
              </w:rPr>
              <w:t>1</w:t>
            </w:r>
          </w:p>
        </w:tc>
        <w:tc>
          <w:tcPr>
            <w:tcW w:w="725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8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cs="宋体"/>
                <w:szCs w:val="21"/>
              </w:rPr>
            </w:pPr>
            <w:r>
              <w:rPr>
                <w:rFonts w:ascii="宋体" w:hAnsi="宋体" w:cs="宋体"/>
                <w:szCs w:val="21"/>
              </w:rPr>
              <w:t>2</w:t>
            </w:r>
          </w:p>
        </w:tc>
        <w:tc>
          <w:tcPr>
            <w:tcW w:w="725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8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cs="宋体"/>
                <w:szCs w:val="21"/>
              </w:rPr>
            </w:pPr>
            <w:r>
              <w:rPr>
                <w:rFonts w:hint="eastAsia" w:ascii="宋体" w:hAnsi="宋体" w:cs="宋体"/>
                <w:szCs w:val="21"/>
              </w:rPr>
              <w:t>3</w:t>
            </w:r>
          </w:p>
        </w:tc>
        <w:tc>
          <w:tcPr>
            <w:tcW w:w="7252" w:type="dxa"/>
            <w:shd w:val="clear" w:color="auto" w:fill="auto"/>
            <w:vAlign w:val="center"/>
          </w:tcPr>
          <w:p>
            <w:pPr>
              <w:tabs>
                <w:tab w:val="left" w:pos="0"/>
              </w:tabs>
              <w:rPr>
                <w:rFonts w:ascii="宋体" w:hAnsi="宋体" w:cs="宋体"/>
                <w:szCs w:val="21"/>
              </w:rPr>
            </w:pPr>
            <w:r>
              <w:rPr>
                <w:rFonts w:hint="eastAsia" w:ascii="宋体" w:hAnsi="宋体" w:cs="宋体"/>
                <w:szCs w:val="21"/>
              </w:rPr>
              <w:t>投标人必须具备网络设备代理商资质</w:t>
            </w:r>
          </w:p>
        </w:tc>
        <w:tc>
          <w:tcPr>
            <w:tcW w:w="98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Cs/>
                <w:szCs w:val="21"/>
              </w:rPr>
            </w:pPr>
            <w:r>
              <w:rPr>
                <w:rFonts w:hint="eastAsia" w:ascii="宋体" w:hAnsi="宋体"/>
                <w:bCs/>
                <w:szCs w:val="21"/>
              </w:rPr>
              <w:t>4</w:t>
            </w:r>
          </w:p>
        </w:tc>
        <w:tc>
          <w:tcPr>
            <w:tcW w:w="7252"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98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Cs/>
                <w:szCs w:val="21"/>
              </w:rPr>
            </w:pPr>
            <w:r>
              <w:rPr>
                <w:rFonts w:hint="eastAsia" w:ascii="宋体" w:hAnsi="宋体"/>
                <w:bCs/>
                <w:szCs w:val="21"/>
              </w:rPr>
              <w:t>5</w:t>
            </w:r>
          </w:p>
        </w:tc>
        <w:tc>
          <w:tcPr>
            <w:tcW w:w="7252" w:type="dxa"/>
            <w:vAlign w:val="center"/>
          </w:tcPr>
          <w:p>
            <w:pPr>
              <w:rPr>
                <w:rFonts w:ascii="宋体" w:hAnsi="宋体" w:cs="宋体"/>
                <w:bCs/>
                <w:szCs w:val="21"/>
              </w:rPr>
            </w:pPr>
            <w:r>
              <w:rPr>
                <w:rFonts w:hint="eastAsia" w:ascii="宋体" w:hAnsi="宋体" w:cs="宋体"/>
                <w:szCs w:val="21"/>
              </w:rPr>
              <w:t>近3年内(20</w:t>
            </w:r>
            <w:r>
              <w:rPr>
                <w:rFonts w:ascii="宋体" w:hAnsi="宋体" w:cs="宋体"/>
                <w:szCs w:val="21"/>
              </w:rPr>
              <w:t>18</w:t>
            </w:r>
            <w:r>
              <w:rPr>
                <w:rFonts w:hint="eastAsia" w:ascii="宋体" w:hAnsi="宋体" w:cs="宋体"/>
                <w:szCs w:val="21"/>
              </w:rPr>
              <w:t>年1月1日至今) 完成过2个或以上</w:t>
            </w:r>
            <w:r>
              <w:rPr>
                <w:rFonts w:hint="eastAsia" w:ascii="宋体" w:hAnsi="宋体" w:cs="宋体"/>
                <w:szCs w:val="21"/>
                <w:u w:val="single"/>
              </w:rPr>
              <w:t xml:space="preserve"> 网络或综合布线  </w:t>
            </w:r>
            <w:r>
              <w:rPr>
                <w:rFonts w:hint="eastAsia" w:ascii="宋体" w:hAnsi="宋体" w:cs="宋体"/>
                <w:szCs w:val="21"/>
              </w:rPr>
              <w:t>类项目设计及施工项目业绩（需提供合同和验收报告等相关证明材料复印件）</w:t>
            </w:r>
          </w:p>
        </w:tc>
        <w:tc>
          <w:tcPr>
            <w:tcW w:w="98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Cs/>
                <w:szCs w:val="21"/>
              </w:rPr>
            </w:pPr>
          </w:p>
        </w:tc>
        <w:tc>
          <w:tcPr>
            <w:tcW w:w="7252"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87" w:type="dxa"/>
            <w:vAlign w:val="center"/>
          </w:tcPr>
          <w:p>
            <w:pPr>
              <w:spacing w:line="360" w:lineRule="auto"/>
              <w:rPr>
                <w:rFonts w:ascii="宋体" w:hAnsi="宋体"/>
                <w:b/>
                <w:szCs w:val="21"/>
              </w:rPr>
            </w:pPr>
          </w:p>
        </w:tc>
      </w:tr>
    </w:tbl>
    <w:p>
      <w:pPr>
        <w:spacing w:before="156" w:beforeLines="50" w:after="156" w:afterLines="50" w:line="360" w:lineRule="auto"/>
        <w:rPr>
          <w:rFonts w:ascii="宋体" w:hAnsi="宋体"/>
          <w:szCs w:val="21"/>
        </w:rPr>
      </w:pPr>
      <w:r>
        <w:rPr>
          <w:rFonts w:hint="eastAsia" w:ascii="宋体" w:hAnsi="宋体"/>
          <w:szCs w:val="21"/>
        </w:rPr>
        <w:t>注：</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2"/>
        </w:numPr>
        <w:adjustRightInd w:val="0"/>
        <w:snapToGrid w:val="0"/>
        <w:spacing w:before="156" w:beforeLines="50" w:after="156"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156" w:beforeLines="50" w:after="156" w:afterLines="50" w:line="360" w:lineRule="auto"/>
        <w:ind w:left="420"/>
        <w:rPr>
          <w:rFonts w:ascii="宋体" w:hAnsi="宋体"/>
          <w:bCs/>
          <w:szCs w:val="21"/>
        </w:rPr>
      </w:pPr>
      <w:r>
        <w:rPr>
          <w:rFonts w:hint="eastAsia" w:ascii="宋体" w:hAnsi="宋体"/>
          <w:bCs/>
          <w:szCs w:val="21"/>
        </w:rPr>
        <w:t xml:space="preserve">评委签名：    </w:t>
      </w:r>
    </w:p>
    <w:p>
      <w:pPr>
        <w:spacing w:before="156" w:beforeLines="50" w:after="156" w:afterLines="50" w:line="360" w:lineRule="auto"/>
        <w:ind w:left="420"/>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spacing w:before="156" w:beforeLines="50" w:after="156" w:afterLines="50" w:line="360" w:lineRule="auto"/>
        <w:ind w:left="420"/>
        <w:rPr>
          <w:rFonts w:ascii="宋体" w:hAnsi="宋体"/>
          <w:szCs w:val="21"/>
        </w:rPr>
      </w:pPr>
    </w:p>
    <w:p>
      <w:pPr>
        <w:widowControl/>
        <w:jc w:val="left"/>
        <w:rPr>
          <w:rFonts w:ascii="宋体" w:hAnsi="宋体"/>
          <w:szCs w:val="21"/>
        </w:rPr>
      </w:pPr>
      <w:r>
        <w:rPr>
          <w:rFonts w:ascii="宋体" w:hAnsi="宋体"/>
          <w:szCs w:val="21"/>
        </w:rPr>
        <w:br w:type="page"/>
      </w:r>
    </w:p>
    <w:p>
      <w:pPr>
        <w:spacing w:line="400" w:lineRule="exact"/>
        <w:rPr>
          <w:rFonts w:hAnsi="宋体"/>
          <w:szCs w:val="21"/>
        </w:rPr>
      </w:pPr>
      <w:r>
        <w:rPr>
          <w:rFonts w:hint="eastAsia" w:ascii="宋体" w:hAnsi="宋体" w:cs="Arial"/>
          <w:color w:val="000000"/>
          <w:sz w:val="30"/>
          <w:szCs w:val="30"/>
        </w:rPr>
        <w:t>附件7</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w:t>
      </w:r>
      <w:r>
        <w:rPr>
          <w:rFonts w:hint="eastAsia" w:ascii="宋体" w:hAnsi="宋体"/>
          <w:bCs/>
          <w:szCs w:val="21"/>
          <w:lang w:val="zh-CN"/>
        </w:rPr>
        <w:t>印象文化公司基础网络升级改造项目</w:t>
      </w:r>
    </w:p>
    <w:tbl>
      <w:tblPr>
        <w:tblStyle w:val="18"/>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4</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工期不满足竞选文件要求的；</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8</w:t>
            </w:r>
          </w:p>
        </w:tc>
        <w:tc>
          <w:tcPr>
            <w:tcW w:w="6225" w:type="dxa"/>
            <w:shd w:val="clear" w:color="auto" w:fill="auto"/>
            <w:vAlign w:val="center"/>
          </w:tcPr>
          <w:p>
            <w:pPr>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9</w:t>
            </w:r>
          </w:p>
        </w:tc>
        <w:tc>
          <w:tcPr>
            <w:tcW w:w="6225" w:type="dxa"/>
            <w:shd w:val="clear" w:color="auto" w:fill="auto"/>
            <w:vAlign w:val="center"/>
          </w:tcPr>
          <w:p>
            <w:pPr>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3"/>
        </w:numPr>
        <w:adjustRightInd w:val="0"/>
        <w:snapToGrid w:val="0"/>
        <w:spacing w:before="156" w:beforeLines="50" w:after="156"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156" w:beforeLines="50" w:after="156" w:afterLines="50" w:line="360" w:lineRule="auto"/>
        <w:rPr>
          <w:rFonts w:ascii="宋体" w:hAnsi="宋体"/>
          <w:bCs/>
          <w:szCs w:val="21"/>
        </w:rPr>
      </w:pPr>
      <w:r>
        <w:rPr>
          <w:rFonts w:hint="eastAsia" w:ascii="宋体" w:hAnsi="宋体"/>
          <w:bCs/>
          <w:szCs w:val="21"/>
        </w:rPr>
        <w:t xml:space="preserve">评委签名：                                                                                </w:t>
      </w:r>
    </w:p>
    <w:p>
      <w:pPr>
        <w:spacing w:before="156" w:beforeLines="50" w:after="156" w:afterLines="50" w:line="360" w:lineRule="auto"/>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widowControl/>
        <w:jc w:val="left"/>
        <w:rPr>
          <w:rFonts w:ascii="宋体" w:hAnsi="宋体"/>
          <w:sz w:val="32"/>
        </w:rPr>
      </w:pPr>
      <w:r>
        <w:rPr>
          <w:sz w:val="28"/>
          <w:szCs w:val="28"/>
        </w:rPr>
        <w:br w:type="page"/>
      </w:r>
      <w:r>
        <w:rPr>
          <w:rFonts w:ascii="宋体" w:hAnsi="宋体"/>
          <w:sz w:val="32"/>
        </w:rPr>
        <w:t>附件</w:t>
      </w:r>
      <w:r>
        <w:rPr>
          <w:rFonts w:hint="eastAsia" w:ascii="宋体" w:hAnsi="宋体"/>
          <w:sz w:val="32"/>
        </w:rPr>
        <w:t>8</w:t>
      </w:r>
    </w:p>
    <w:p>
      <w:pPr>
        <w:tabs>
          <w:tab w:val="left" w:pos="0"/>
        </w:tabs>
        <w:spacing w:line="360" w:lineRule="auto"/>
        <w:rPr>
          <w:rFonts w:ascii="宋体" w:hAnsi="宋体"/>
          <w:sz w:val="32"/>
        </w:rPr>
      </w:pPr>
      <w:r>
        <w:rPr>
          <w:rFonts w:ascii="仿宋_GB2312" w:hAnsi="仿宋" w:eastAsia="仿宋_GB2312"/>
          <w:color w:val="000000"/>
          <w:sz w:val="32"/>
          <w:szCs w:val="32"/>
        </w:rPr>
        <w:t xml:space="preserve">                </w:t>
      </w:r>
    </w:p>
    <w:tbl>
      <w:tblPr>
        <w:tblStyle w:val="18"/>
        <w:tblW w:w="97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4"/>
        <w:gridCol w:w="2409"/>
        <w:gridCol w:w="2269"/>
        <w:gridCol w:w="2267"/>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746" w:type="dxa"/>
            <w:gridSpan w:val="5"/>
            <w:tcBorders>
              <w:top w:val="nil"/>
              <w:left w:val="nil"/>
              <w:bottom w:val="single" w:color="auto" w:sz="4" w:space="0"/>
              <w:right w:val="nil"/>
              <w:tl2br w:val="nil"/>
            </w:tcBorders>
          </w:tcPr>
          <w:p>
            <w:pPr>
              <w:widowControl/>
              <w:jc w:val="center"/>
              <w:rPr>
                <w:rFonts w:ascii="宋体" w:hAnsi="宋体" w:cs="宋体"/>
                <w:b/>
                <w:bCs/>
                <w:color w:val="000000"/>
                <w:kern w:val="0"/>
                <w:sz w:val="32"/>
                <w:szCs w:val="40"/>
              </w:rPr>
            </w:pPr>
            <w:r>
              <w:rPr>
                <w:rFonts w:hint="eastAsia" w:ascii="宋体" w:hAnsi="宋体" w:cs="宋体"/>
                <w:b/>
                <w:bCs/>
                <w:color w:val="000000"/>
                <w:kern w:val="0"/>
                <w:sz w:val="32"/>
                <w:szCs w:val="40"/>
              </w:rPr>
              <w:t>技术评审表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1244" w:type="dxa"/>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采购项目名称</w:t>
            </w:r>
          </w:p>
        </w:tc>
        <w:tc>
          <w:tcPr>
            <w:tcW w:w="8502" w:type="dxa"/>
            <w:gridSpan w:val="4"/>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1244" w:type="dxa"/>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评审时间</w:t>
            </w:r>
          </w:p>
        </w:tc>
        <w:tc>
          <w:tcPr>
            <w:tcW w:w="8502" w:type="dxa"/>
            <w:gridSpan w:val="4"/>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年 </w:t>
            </w:r>
            <w:r>
              <w:rPr>
                <w:rFonts w:ascii="宋体" w:hAnsi="宋体" w:eastAsia="宋体"/>
                <w:color w:val="000000"/>
                <w:sz w:val="21"/>
              </w:rPr>
              <w:t xml:space="preserve">  </w:t>
            </w:r>
            <w:r>
              <w:rPr>
                <w:rFonts w:hint="eastAsia" w:ascii="宋体" w:hAnsi="宋体" w:eastAsia="宋体"/>
                <w:color w:val="000000"/>
                <w:sz w:val="21"/>
              </w:rPr>
              <w:t xml:space="preserve">月 </w:t>
            </w:r>
            <w:r>
              <w:rPr>
                <w:rFonts w:ascii="宋体" w:hAnsi="宋体" w:eastAsia="宋体"/>
                <w:color w:val="000000"/>
                <w:sz w:val="21"/>
              </w:rPr>
              <w:t xml:space="preserve">  </w:t>
            </w:r>
            <w:r>
              <w:rPr>
                <w:rFonts w:hint="eastAsia" w:ascii="宋体" w:hAnsi="宋体" w:eastAsia="宋体"/>
                <w:color w:val="000000"/>
                <w:sz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1244" w:type="dxa"/>
            <w:vMerge w:val="restart"/>
            <w:tcBorders>
              <w:top w:val="single" w:color="auto" w:sz="4" w:space="0"/>
              <w:left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r>
              <w:rPr>
                <w:rFonts w:hint="eastAsia" w:ascii="宋体" w:hAnsi="宋体" w:eastAsia="宋体"/>
                <w:color w:val="000000"/>
                <w:sz w:val="21"/>
              </w:rPr>
              <w:t>有效参选单位</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序号及简称</w:t>
            </w:r>
          </w:p>
        </w:tc>
        <w:tc>
          <w:tcPr>
            <w:tcW w:w="6945" w:type="dxa"/>
            <w:gridSpan w:val="3"/>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tc>
        <w:tc>
          <w:tcPr>
            <w:tcW w:w="1557"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44" w:type="dxa"/>
            <w:vMerge w:val="continue"/>
            <w:tcBorders>
              <w:left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项目方案完整性</w:t>
            </w: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设备厂家实力</w:t>
            </w:r>
          </w:p>
        </w:tc>
        <w:tc>
          <w:tcPr>
            <w:tcW w:w="2267"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项目方案专业性</w:t>
            </w:r>
          </w:p>
        </w:tc>
        <w:tc>
          <w:tcPr>
            <w:tcW w:w="1557" w:type="dxa"/>
            <w:tcBorders>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44" w:type="dxa"/>
            <w:vMerge w:val="continue"/>
            <w:tcBorders>
              <w:left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15</w:t>
            </w: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10</w:t>
            </w:r>
          </w:p>
        </w:tc>
        <w:tc>
          <w:tcPr>
            <w:tcW w:w="226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15</w:t>
            </w:r>
          </w:p>
        </w:tc>
        <w:tc>
          <w:tcPr>
            <w:tcW w:w="155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4</w:t>
            </w:r>
            <w:r>
              <w:rPr>
                <w:rFonts w:ascii="宋体" w:hAnsi="宋体" w:eastAsia="宋体"/>
                <w:color w:val="000000"/>
                <w:sz w:val="21"/>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7" w:hRule="atLeast"/>
        </w:trPr>
        <w:tc>
          <w:tcPr>
            <w:tcW w:w="1244" w:type="dxa"/>
            <w:vMerge w:val="continue"/>
            <w:tcBorders>
              <w:left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对比各参选人项目方案，与需求响应匹配度，完全符合需求或优于需求且方案有详细描述得</w:t>
            </w:r>
            <w:r>
              <w:rPr>
                <w:rFonts w:ascii="宋体" w:hAnsi="宋体"/>
                <w:color w:val="000000"/>
              </w:rPr>
              <w:t>1</w:t>
            </w:r>
            <w:r>
              <w:rPr>
                <w:rFonts w:hint="eastAsia" w:ascii="宋体" w:hAnsi="宋体"/>
                <w:color w:val="000000"/>
              </w:rPr>
              <w:t>5分，响应需求但方案不全面得10分，不符合需求得</w:t>
            </w:r>
            <w:r>
              <w:rPr>
                <w:rFonts w:ascii="宋体" w:hAnsi="宋体"/>
                <w:color w:val="000000"/>
              </w:rPr>
              <w:t>0</w:t>
            </w:r>
            <w:r>
              <w:rPr>
                <w:rFonts w:hint="eastAsia" w:ascii="宋体" w:hAnsi="宋体"/>
                <w:color w:val="000000"/>
              </w:rPr>
              <w:t>分。</w:t>
            </w:r>
          </w:p>
        </w:tc>
        <w:tc>
          <w:tcPr>
            <w:tcW w:w="2269"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对比各参选人设备选择方案，1.防火墙设备厂家拥有自主研发的病毒、URL、IPS等特征库。2.交换机设备厂家具拥有集中管理平台。3.交换机设备厂家拥有数据分析平台，提供直观图形化的界面和分析工具。4.所有设备拥有带外管理接口。5.所有设备拥有主动散热功能。</w:t>
            </w:r>
          </w:p>
          <w:p>
            <w:pPr>
              <w:widowControl/>
              <w:spacing w:line="360" w:lineRule="atLeast"/>
              <w:jc w:val="left"/>
              <w:rPr>
                <w:rFonts w:ascii="宋体" w:hAnsi="宋体"/>
                <w:color w:val="000000"/>
              </w:rPr>
            </w:pPr>
            <w:r>
              <w:rPr>
                <w:rFonts w:hint="eastAsia" w:ascii="宋体" w:hAnsi="宋体"/>
                <w:color w:val="000000"/>
              </w:rPr>
              <w:t>每满足一条得2分，不满足不得分，共10分</w:t>
            </w:r>
          </w:p>
        </w:tc>
        <w:tc>
          <w:tcPr>
            <w:tcW w:w="2267" w:type="dxa"/>
            <w:tcBorders>
              <w:top w:val="single" w:color="auto" w:sz="4" w:space="0"/>
              <w:left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对比各参选人项目方案，实施及验收过程详细具体、具有针对性、可操作性强，符合用户需求书要求，综合评比优的得11</w:t>
            </w:r>
            <w:r>
              <w:rPr>
                <w:rFonts w:ascii="宋体" w:hAnsi="宋体"/>
                <w:color w:val="000000"/>
              </w:rPr>
              <w:t>-1</w:t>
            </w:r>
            <w:r>
              <w:rPr>
                <w:rFonts w:hint="eastAsia" w:ascii="宋体" w:hAnsi="宋体"/>
                <w:color w:val="000000"/>
              </w:rPr>
              <w:t>5分，综合评价一般的得6</w:t>
            </w:r>
            <w:r>
              <w:rPr>
                <w:rFonts w:ascii="宋体" w:hAnsi="宋体"/>
                <w:color w:val="000000"/>
              </w:rPr>
              <w:t>-</w:t>
            </w:r>
            <w:r>
              <w:rPr>
                <w:rFonts w:hint="eastAsia" w:ascii="宋体" w:hAnsi="宋体"/>
                <w:color w:val="000000"/>
              </w:rPr>
              <w:t>10分，综合评价较差的得</w:t>
            </w:r>
            <w:r>
              <w:rPr>
                <w:rFonts w:ascii="宋体" w:hAnsi="宋体"/>
                <w:color w:val="000000"/>
              </w:rPr>
              <w:t>0-</w:t>
            </w:r>
            <w:r>
              <w:rPr>
                <w:rFonts w:hint="eastAsia" w:ascii="宋体" w:hAnsi="宋体"/>
                <w:color w:val="000000"/>
              </w:rPr>
              <w:t>5分。</w:t>
            </w:r>
          </w:p>
        </w:tc>
        <w:tc>
          <w:tcPr>
            <w:tcW w:w="1557" w:type="dxa"/>
            <w:tcBorders>
              <w:top w:val="single" w:color="auto" w:sz="4" w:space="0"/>
              <w:left w:val="single" w:color="auto" w:sz="4" w:space="0"/>
              <w:right w:val="single" w:color="auto" w:sz="4" w:space="0"/>
            </w:tcBorders>
            <w:vAlign w:val="center"/>
          </w:tcPr>
          <w:p>
            <w:pPr>
              <w:pStyle w:val="12"/>
              <w:ind w:firstLine="0" w:firstLineChars="0"/>
              <w:jc w:val="left"/>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0" w:hRule="exact"/>
        </w:trPr>
        <w:tc>
          <w:tcPr>
            <w:tcW w:w="124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6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55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exact"/>
        </w:trPr>
        <w:tc>
          <w:tcPr>
            <w:tcW w:w="124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6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55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0" w:hRule="exact"/>
        </w:trPr>
        <w:tc>
          <w:tcPr>
            <w:tcW w:w="124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6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55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exact"/>
        </w:trPr>
        <w:tc>
          <w:tcPr>
            <w:tcW w:w="124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9"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6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55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0" w:hRule="exact"/>
        </w:trPr>
        <w:tc>
          <w:tcPr>
            <w:tcW w:w="1244"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评审小组成员签名：</w:t>
            </w:r>
          </w:p>
        </w:tc>
        <w:tc>
          <w:tcPr>
            <w:tcW w:w="8502" w:type="dxa"/>
            <w:gridSpan w:val="4"/>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r>
    </w:tbl>
    <w:p>
      <w:pPr>
        <w:widowControl/>
        <w:jc w:val="left"/>
        <w:rPr>
          <w:rFonts w:ascii="宋体" w:hAnsi="宋体"/>
          <w:sz w:val="32"/>
        </w:rPr>
      </w:pPr>
    </w:p>
    <w:p>
      <w:pPr>
        <w:widowControl/>
        <w:jc w:val="left"/>
        <w:rPr>
          <w:rFonts w:ascii="宋体" w:hAnsi="宋体"/>
          <w:sz w:val="32"/>
        </w:rPr>
      </w:pPr>
    </w:p>
    <w:p>
      <w:pPr>
        <w:spacing w:line="460" w:lineRule="exact"/>
        <w:ind w:left="1196" w:leftChars="341" w:hanging="480" w:hangingChars="150"/>
        <w:rPr>
          <w:rFonts w:ascii="仿宋_GB2312" w:hAnsi="仿宋" w:eastAsia="仿宋_GB2312"/>
          <w:color w:val="000000"/>
          <w:sz w:val="32"/>
          <w:szCs w:val="32"/>
        </w:rPr>
      </w:pPr>
      <w:r>
        <w:rPr>
          <w:rFonts w:ascii="仿宋_GB2312" w:hAnsi="仿宋" w:eastAsia="仿宋_GB2312"/>
          <w:color w:val="000000"/>
          <w:sz w:val="32"/>
          <w:szCs w:val="32"/>
        </w:rPr>
        <w:t xml:space="preserve">    </w:t>
      </w:r>
    </w:p>
    <w:tbl>
      <w:tblPr>
        <w:tblStyle w:val="18"/>
        <w:tblW w:w="10538"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706"/>
        <w:gridCol w:w="2550"/>
        <w:gridCol w:w="2268"/>
        <w:gridCol w:w="14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10538" w:type="dxa"/>
            <w:gridSpan w:val="5"/>
            <w:tcBorders>
              <w:top w:val="nil"/>
              <w:left w:val="nil"/>
              <w:bottom w:val="single" w:color="auto" w:sz="4" w:space="0"/>
              <w:right w:val="nil"/>
              <w:tl2br w:val="nil"/>
            </w:tcBorders>
            <w:vAlign w:val="center"/>
          </w:tcPr>
          <w:p>
            <w:pPr>
              <w:widowControl/>
              <w:jc w:val="center"/>
              <w:rPr>
                <w:rFonts w:ascii="宋体" w:hAnsi="宋体" w:cs="宋体"/>
                <w:b/>
                <w:bCs/>
                <w:color w:val="000000"/>
                <w:kern w:val="0"/>
                <w:sz w:val="32"/>
                <w:szCs w:val="40"/>
              </w:rPr>
            </w:pPr>
            <w:r>
              <w:rPr>
                <w:rFonts w:hint="eastAsia" w:cs="宋体"/>
                <w:b/>
                <w:color w:val="000000"/>
                <w:kern w:val="0"/>
                <w:sz w:val="32"/>
                <w:szCs w:val="40"/>
              </w:rPr>
              <w:t>商务评审表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1547" w:type="dxa"/>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采购项目名称</w:t>
            </w:r>
          </w:p>
        </w:tc>
        <w:tc>
          <w:tcPr>
            <w:tcW w:w="8991" w:type="dxa"/>
            <w:gridSpan w:val="4"/>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1547" w:type="dxa"/>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评审时间</w:t>
            </w:r>
          </w:p>
        </w:tc>
        <w:tc>
          <w:tcPr>
            <w:tcW w:w="8991" w:type="dxa"/>
            <w:gridSpan w:val="4"/>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年 </w:t>
            </w:r>
            <w:r>
              <w:rPr>
                <w:rFonts w:ascii="宋体" w:hAnsi="宋体" w:eastAsia="宋体"/>
                <w:color w:val="000000"/>
                <w:sz w:val="21"/>
              </w:rPr>
              <w:t xml:space="preserve">  </w:t>
            </w:r>
            <w:r>
              <w:rPr>
                <w:rFonts w:hint="eastAsia" w:ascii="宋体" w:hAnsi="宋体" w:eastAsia="宋体"/>
                <w:color w:val="000000"/>
                <w:sz w:val="21"/>
              </w:rPr>
              <w:t xml:space="preserve">月 </w:t>
            </w:r>
            <w:r>
              <w:rPr>
                <w:rFonts w:ascii="宋体" w:hAnsi="宋体" w:eastAsia="宋体"/>
                <w:color w:val="000000"/>
                <w:sz w:val="21"/>
              </w:rPr>
              <w:t xml:space="preserve">  </w:t>
            </w:r>
            <w:r>
              <w:rPr>
                <w:rFonts w:hint="eastAsia" w:ascii="宋体" w:hAnsi="宋体" w:eastAsia="宋体"/>
                <w:color w:val="000000"/>
                <w:sz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1547"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r>
              <w:rPr>
                <w:rFonts w:hint="eastAsia" w:ascii="宋体" w:hAnsi="宋体" w:eastAsia="宋体"/>
                <w:color w:val="000000"/>
                <w:sz w:val="21"/>
              </w:rPr>
              <w:t>有效参选</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单位序号</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及简称</w:t>
            </w:r>
          </w:p>
        </w:tc>
        <w:tc>
          <w:tcPr>
            <w:tcW w:w="7524"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tc>
        <w:tc>
          <w:tcPr>
            <w:tcW w:w="1467" w:type="dxa"/>
            <w:vMerge w:val="restart"/>
            <w:tcBorders>
              <w:top w:val="single" w:color="auto" w:sz="4" w:space="0"/>
              <w:left w:val="single" w:color="auto" w:sz="4" w:space="0"/>
              <w:right w:val="single" w:color="auto" w:sz="4" w:space="0"/>
            </w:tcBorders>
            <w:vAlign w:val="center"/>
          </w:tcPr>
          <w:p>
            <w:pPr>
              <w:widowControl/>
              <w:spacing w:line="440" w:lineRule="exact"/>
              <w:ind w:right="-61"/>
              <w:jc w:val="center"/>
              <w:rPr>
                <w:rFonts w:ascii="宋体" w:hAnsi="宋体" w:cs="宋体"/>
                <w:kern w:val="0"/>
                <w:sz w:val="23"/>
                <w:szCs w:val="23"/>
              </w:rPr>
            </w:pPr>
            <w:r>
              <w:rPr>
                <w:rFonts w:hint="eastAsia" w:ascii="宋体" w:hAnsi="宋体" w:cs="宋体"/>
                <w:kern w:val="0"/>
                <w:sz w:val="23"/>
                <w:szCs w:val="23"/>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1547" w:type="dxa"/>
            <w:vMerge w:val="continue"/>
            <w:tcBorders>
              <w:top w:val="nil"/>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70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ascii="宋体" w:hAnsi="宋体" w:eastAsia="宋体"/>
                <w:color w:val="000000"/>
                <w:sz w:val="21"/>
              </w:rPr>
              <w:t>综合情况</w:t>
            </w:r>
          </w:p>
        </w:tc>
        <w:tc>
          <w:tcPr>
            <w:tcW w:w="2550"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成功案例</w:t>
            </w:r>
          </w:p>
        </w:tc>
        <w:tc>
          <w:tcPr>
            <w:tcW w:w="2268" w:type="dxa"/>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服务质量与售后</w:t>
            </w:r>
          </w:p>
        </w:tc>
        <w:tc>
          <w:tcPr>
            <w:tcW w:w="1467" w:type="dxa"/>
            <w:vMerge w:val="continue"/>
            <w:tcBorders>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trPr>
        <w:tc>
          <w:tcPr>
            <w:tcW w:w="1547" w:type="dxa"/>
            <w:vMerge w:val="continue"/>
            <w:tcBorders>
              <w:top w:val="nil"/>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70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5</w:t>
            </w:r>
          </w:p>
        </w:tc>
        <w:tc>
          <w:tcPr>
            <w:tcW w:w="2550"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10</w:t>
            </w:r>
          </w:p>
        </w:tc>
        <w:tc>
          <w:tcPr>
            <w:tcW w:w="2268"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15</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kern w:val="0"/>
                <w:sz w:val="23"/>
                <w:szCs w:val="23"/>
              </w:rPr>
            </w:pPr>
            <w:r>
              <w:rPr>
                <w:rFonts w:hint="eastAsia" w:ascii="宋体" w:hAnsi="宋体" w:cs="宋体"/>
                <w:kern w:val="0"/>
                <w:sz w:val="23"/>
                <w:szCs w:val="23"/>
              </w:rPr>
              <w:t>3</w:t>
            </w:r>
            <w:r>
              <w:rPr>
                <w:rFonts w:ascii="宋体" w:hAnsi="宋体" w:cs="宋体"/>
                <w:kern w:val="0"/>
                <w:sz w:val="23"/>
                <w:szCs w:val="23"/>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76" w:hRule="atLeast"/>
        </w:trPr>
        <w:tc>
          <w:tcPr>
            <w:tcW w:w="1547" w:type="dxa"/>
            <w:vMerge w:val="continue"/>
            <w:tcBorders>
              <w:top w:val="nil"/>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2706"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根据投标人提供的注册资金、人员规模</w:t>
            </w:r>
            <w:r>
              <w:rPr>
                <w:rFonts w:ascii="宋体" w:hAnsi="宋体"/>
                <w:color w:val="000000"/>
              </w:rPr>
              <w:t>进行评分</w:t>
            </w:r>
            <w:r>
              <w:rPr>
                <w:rFonts w:hint="eastAsia" w:ascii="宋体" w:hAnsi="宋体"/>
                <w:color w:val="000000"/>
              </w:rPr>
              <w:t>；</w:t>
            </w:r>
          </w:p>
          <w:p>
            <w:pPr>
              <w:widowControl/>
              <w:spacing w:line="360" w:lineRule="atLeast"/>
              <w:jc w:val="left"/>
              <w:rPr>
                <w:rFonts w:ascii="宋体" w:hAnsi="宋体"/>
                <w:color w:val="000000"/>
              </w:rPr>
            </w:pPr>
            <w:r>
              <w:rPr>
                <w:rFonts w:hint="eastAsia" w:ascii="宋体" w:hAnsi="宋体"/>
                <w:color w:val="000000"/>
              </w:rPr>
              <w:t>1、投标人注册资金</w:t>
            </w:r>
            <w:r>
              <w:rPr>
                <w:rFonts w:ascii="宋体" w:hAnsi="宋体"/>
                <w:color w:val="000000"/>
              </w:rPr>
              <w:t>≥</w:t>
            </w:r>
            <w:r>
              <w:rPr>
                <w:rFonts w:hint="eastAsia" w:ascii="宋体" w:hAnsi="宋体"/>
                <w:color w:val="000000"/>
              </w:rPr>
              <w:t>1</w:t>
            </w:r>
            <w:r>
              <w:rPr>
                <w:rFonts w:ascii="宋体" w:hAnsi="宋体"/>
                <w:color w:val="000000"/>
              </w:rPr>
              <w:t>000</w:t>
            </w:r>
            <w:r>
              <w:rPr>
                <w:rFonts w:hint="eastAsia" w:ascii="宋体" w:hAnsi="宋体"/>
                <w:color w:val="000000"/>
              </w:rPr>
              <w:t>万</w:t>
            </w:r>
            <w:r>
              <w:rPr>
                <w:rFonts w:ascii="宋体" w:hAnsi="宋体"/>
                <w:color w:val="000000"/>
              </w:rPr>
              <w:t>，得</w:t>
            </w:r>
            <w:r>
              <w:rPr>
                <w:rFonts w:hint="eastAsia" w:ascii="宋体" w:hAnsi="宋体"/>
                <w:color w:val="000000"/>
              </w:rPr>
              <w:t>5分；</w:t>
            </w:r>
          </w:p>
          <w:p>
            <w:pPr>
              <w:widowControl/>
              <w:spacing w:line="360" w:lineRule="atLeast"/>
              <w:jc w:val="left"/>
              <w:rPr>
                <w:rFonts w:ascii="宋体" w:hAnsi="宋体"/>
                <w:color w:val="000000"/>
              </w:rPr>
            </w:pPr>
            <w:r>
              <w:rPr>
                <w:rFonts w:ascii="宋体" w:hAnsi="宋体"/>
                <w:color w:val="000000"/>
              </w:rPr>
              <w:t>2</w:t>
            </w:r>
            <w:r>
              <w:rPr>
                <w:rFonts w:hint="eastAsia" w:ascii="宋体" w:hAnsi="宋体"/>
                <w:color w:val="000000"/>
              </w:rPr>
              <w:t>、投标人注册资金≥300万</w:t>
            </w:r>
            <w:r>
              <w:rPr>
                <w:rFonts w:ascii="宋体" w:hAnsi="宋体"/>
                <w:color w:val="000000"/>
              </w:rPr>
              <w:t>，得3</w:t>
            </w:r>
            <w:r>
              <w:rPr>
                <w:rFonts w:hint="eastAsia" w:ascii="宋体" w:hAnsi="宋体"/>
                <w:color w:val="000000"/>
              </w:rPr>
              <w:t>分；</w:t>
            </w:r>
          </w:p>
          <w:p>
            <w:pPr>
              <w:widowControl/>
              <w:spacing w:line="360" w:lineRule="atLeast"/>
              <w:jc w:val="left"/>
              <w:rPr>
                <w:rFonts w:ascii="宋体" w:hAnsi="宋体"/>
                <w:color w:val="000000"/>
              </w:rPr>
            </w:pPr>
            <w:r>
              <w:rPr>
                <w:rFonts w:ascii="宋体" w:hAnsi="宋体"/>
                <w:color w:val="000000"/>
              </w:rPr>
              <w:t>3</w:t>
            </w:r>
            <w:r>
              <w:rPr>
                <w:rFonts w:hint="eastAsia" w:ascii="宋体" w:hAnsi="宋体"/>
                <w:color w:val="000000"/>
              </w:rPr>
              <w:t>、投标人注册资金＜30</w:t>
            </w:r>
            <w:r>
              <w:rPr>
                <w:rFonts w:ascii="宋体" w:hAnsi="宋体"/>
                <w:color w:val="000000"/>
              </w:rPr>
              <w:t>0</w:t>
            </w:r>
            <w:r>
              <w:rPr>
                <w:rFonts w:hint="eastAsia" w:ascii="宋体" w:hAnsi="宋体"/>
                <w:color w:val="000000"/>
              </w:rPr>
              <w:t>万</w:t>
            </w:r>
            <w:r>
              <w:rPr>
                <w:rFonts w:ascii="宋体" w:hAnsi="宋体"/>
                <w:color w:val="000000"/>
              </w:rPr>
              <w:t>，得1</w:t>
            </w:r>
            <w:r>
              <w:rPr>
                <w:rFonts w:hint="eastAsia" w:ascii="宋体" w:hAnsi="宋体"/>
                <w:color w:val="000000"/>
              </w:rPr>
              <w:t>分；</w:t>
            </w:r>
          </w:p>
        </w:tc>
        <w:tc>
          <w:tcPr>
            <w:tcW w:w="2550"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参选人自</w:t>
            </w:r>
            <w:r>
              <w:rPr>
                <w:rFonts w:ascii="宋体" w:hAnsi="宋体"/>
                <w:color w:val="000000"/>
              </w:rPr>
              <w:t>2015</w:t>
            </w:r>
            <w:r>
              <w:rPr>
                <w:rFonts w:hint="eastAsia" w:ascii="宋体" w:hAnsi="宋体"/>
                <w:color w:val="000000"/>
              </w:rPr>
              <w:t>年</w:t>
            </w:r>
            <w:r>
              <w:rPr>
                <w:rFonts w:ascii="宋体" w:hAnsi="宋体"/>
                <w:color w:val="000000"/>
              </w:rPr>
              <w:t>1</w:t>
            </w:r>
            <w:r>
              <w:rPr>
                <w:rFonts w:hint="eastAsia" w:ascii="宋体" w:hAnsi="宋体"/>
                <w:color w:val="000000"/>
              </w:rPr>
              <w:t>月</w:t>
            </w:r>
            <w:r>
              <w:rPr>
                <w:rFonts w:ascii="宋体" w:hAnsi="宋体"/>
                <w:color w:val="000000"/>
              </w:rPr>
              <w:t>1</w:t>
            </w:r>
            <w:r>
              <w:rPr>
                <w:rFonts w:hint="eastAsia" w:ascii="宋体" w:hAnsi="宋体"/>
                <w:color w:val="000000"/>
              </w:rPr>
              <w:t>日以来年度的项目业绩；综合布线及完了过相关项目业绩。</w:t>
            </w:r>
          </w:p>
          <w:p>
            <w:pPr>
              <w:pStyle w:val="12"/>
              <w:ind w:firstLine="0" w:firstLineChars="0"/>
              <w:jc w:val="left"/>
              <w:rPr>
                <w:rFonts w:ascii="宋体" w:hAnsi="宋体" w:eastAsia="宋体"/>
                <w:color w:val="000000"/>
                <w:sz w:val="21"/>
              </w:rPr>
            </w:pPr>
            <w:r>
              <w:rPr>
                <w:rFonts w:hint="eastAsia" w:ascii="宋体" w:hAnsi="宋体" w:eastAsia="宋体"/>
                <w:color w:val="000000"/>
                <w:sz w:val="21"/>
              </w:rPr>
              <w:t>每提供一个证明得</w:t>
            </w:r>
            <w:r>
              <w:rPr>
                <w:rFonts w:ascii="宋体" w:hAnsi="宋体" w:eastAsia="宋体"/>
                <w:color w:val="000000"/>
                <w:sz w:val="21"/>
              </w:rPr>
              <w:t>2</w:t>
            </w:r>
            <w:r>
              <w:rPr>
                <w:rFonts w:hint="eastAsia" w:ascii="宋体" w:hAnsi="宋体" w:eastAsia="宋体"/>
                <w:color w:val="000000"/>
                <w:sz w:val="21"/>
              </w:rPr>
              <w:t>分，最高得10分。不提供不得分。</w:t>
            </w:r>
          </w:p>
        </w:tc>
        <w:tc>
          <w:tcPr>
            <w:tcW w:w="2268"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ascii="宋体" w:hAnsi="宋体"/>
                <w:color w:val="000000"/>
              </w:rPr>
            </w:pPr>
            <w:r>
              <w:rPr>
                <w:rFonts w:hint="eastAsia" w:ascii="宋体" w:hAnsi="宋体"/>
                <w:color w:val="000000"/>
              </w:rPr>
              <w:t>对比各参选人质量保证和售后服务方案，详细具体、具有针对性、可操作性强，符合用户需求书要求，综合评比优的得11</w:t>
            </w:r>
            <w:r>
              <w:rPr>
                <w:rFonts w:ascii="宋体" w:hAnsi="宋体"/>
                <w:color w:val="000000"/>
              </w:rPr>
              <w:t>-</w:t>
            </w:r>
            <w:r>
              <w:rPr>
                <w:rFonts w:hint="eastAsia" w:ascii="宋体" w:hAnsi="宋体"/>
                <w:color w:val="000000"/>
              </w:rPr>
              <w:t>15分，综合评价一般的得6</w:t>
            </w:r>
            <w:r>
              <w:rPr>
                <w:rFonts w:ascii="宋体" w:hAnsi="宋体"/>
                <w:color w:val="000000"/>
              </w:rPr>
              <w:t>-</w:t>
            </w:r>
            <w:r>
              <w:rPr>
                <w:rFonts w:hint="eastAsia" w:ascii="宋体" w:hAnsi="宋体"/>
                <w:color w:val="000000"/>
              </w:rPr>
              <w:t>10分，综合评价较差的得0</w:t>
            </w:r>
            <w:r>
              <w:rPr>
                <w:rFonts w:ascii="宋体" w:hAnsi="宋体"/>
                <w:color w:val="000000"/>
              </w:rPr>
              <w:t>-</w:t>
            </w:r>
            <w:r>
              <w:rPr>
                <w:rFonts w:hint="eastAsia" w:ascii="宋体" w:hAnsi="宋体"/>
                <w:color w:val="000000"/>
              </w:rPr>
              <w:t>5分。</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1875" w:rightChars="893"/>
              <w:jc w:val="left"/>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154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70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50"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4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154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70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50"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4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154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70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550"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14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154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c>
          <w:tcPr>
            <w:tcW w:w="2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c>
          <w:tcPr>
            <w:tcW w:w="255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c>
          <w:tcPr>
            <w:tcW w:w="14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1" w:hRule="atLeast"/>
        </w:trPr>
        <w:tc>
          <w:tcPr>
            <w:tcW w:w="1547"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cs="宋体"/>
                <w:kern w:val="0"/>
                <w:sz w:val="23"/>
                <w:szCs w:val="23"/>
              </w:rPr>
            </w:pPr>
            <w:r>
              <w:rPr>
                <w:rFonts w:hint="eastAsia" w:ascii="宋体" w:hAnsi="宋体" w:eastAsia="宋体"/>
                <w:color w:val="000000"/>
                <w:sz w:val="21"/>
              </w:rPr>
              <w:t>评审小组成员签名：</w:t>
            </w:r>
          </w:p>
        </w:tc>
        <w:tc>
          <w:tcPr>
            <w:tcW w:w="8991"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kern w:val="0"/>
                <w:sz w:val="23"/>
                <w:szCs w:val="23"/>
              </w:rPr>
            </w:pPr>
          </w:p>
        </w:tc>
      </w:tr>
    </w:tbl>
    <w:p>
      <w:pPr>
        <w:spacing w:line="440" w:lineRule="exact"/>
        <w:outlineLvl w:val="3"/>
        <w:rPr>
          <w:rStyle w:val="37"/>
          <w:rFonts w:ascii="宋体" w:hAnsi="宋体"/>
          <w:sz w:val="23"/>
          <w:szCs w:val="23"/>
        </w:rPr>
      </w:pPr>
    </w:p>
    <w:tbl>
      <w:tblPr>
        <w:tblStyle w:val="18"/>
        <w:tblW w:w="99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2"/>
        <w:gridCol w:w="423"/>
        <w:gridCol w:w="1100"/>
        <w:gridCol w:w="1226"/>
        <w:gridCol w:w="384"/>
        <w:gridCol w:w="1609"/>
        <w:gridCol w:w="1106"/>
        <w:gridCol w:w="588"/>
        <w:gridCol w:w="846"/>
        <w:gridCol w:w="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996" w:type="dxa"/>
            <w:gridSpan w:val="10"/>
            <w:tcBorders>
              <w:top w:val="nil"/>
              <w:left w:val="nil"/>
              <w:bottom w:val="single" w:color="auto" w:sz="4" w:space="0"/>
              <w:right w:val="nil"/>
              <w:tl2br w:val="nil"/>
            </w:tcBorders>
          </w:tcPr>
          <w:p>
            <w:pPr>
              <w:widowControl/>
              <w:jc w:val="center"/>
              <w:rPr>
                <w:rFonts w:cs="宋体"/>
                <w:b/>
                <w:color w:val="000000"/>
                <w:kern w:val="0"/>
                <w:sz w:val="32"/>
                <w:szCs w:val="40"/>
              </w:rPr>
            </w:pPr>
            <w:r>
              <w:rPr>
                <w:rFonts w:hint="eastAsia" w:cs="宋体"/>
                <w:b/>
                <w:bCs/>
                <w:color w:val="000000"/>
                <w:kern w:val="0"/>
                <w:sz w:val="32"/>
                <w:szCs w:val="40"/>
              </w:rPr>
              <w:t>价格评审表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2285" w:type="dxa"/>
            <w:gridSpan w:val="2"/>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采购项目名称</w:t>
            </w:r>
          </w:p>
        </w:tc>
        <w:tc>
          <w:tcPr>
            <w:tcW w:w="7711" w:type="dxa"/>
            <w:gridSpan w:val="8"/>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r>
              <w:rPr>
                <w:rFonts w:hint="eastAsia" w:ascii="宋体" w:hAnsi="宋体" w:eastAsia="宋体"/>
                <w:color w:val="000000"/>
                <w:sz w:val="21"/>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2285" w:type="dxa"/>
            <w:gridSpan w:val="2"/>
            <w:tcBorders>
              <w:top w:val="single" w:color="auto" w:sz="4" w:space="0"/>
              <w:left w:val="single" w:color="auto" w:sz="4" w:space="0"/>
              <w:bottom w:val="single" w:color="auto" w:sz="4" w:space="0"/>
              <w:right w:val="single" w:color="auto" w:sz="4" w:space="0"/>
              <w:tl2br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评审时间</w:t>
            </w:r>
          </w:p>
        </w:tc>
        <w:tc>
          <w:tcPr>
            <w:tcW w:w="7711" w:type="dxa"/>
            <w:gridSpan w:val="8"/>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年 </w:t>
            </w:r>
            <w:r>
              <w:rPr>
                <w:rFonts w:ascii="宋体" w:hAnsi="宋体" w:eastAsia="宋体"/>
                <w:color w:val="000000"/>
                <w:sz w:val="21"/>
              </w:rPr>
              <w:t xml:space="preserve">  </w:t>
            </w:r>
            <w:r>
              <w:rPr>
                <w:rFonts w:hint="eastAsia" w:ascii="宋体" w:hAnsi="宋体" w:eastAsia="宋体"/>
                <w:color w:val="000000"/>
                <w:sz w:val="21"/>
              </w:rPr>
              <w:t xml:space="preserve">月 </w:t>
            </w:r>
            <w:r>
              <w:rPr>
                <w:rFonts w:ascii="宋体" w:hAnsi="宋体" w:eastAsia="宋体"/>
                <w:color w:val="000000"/>
                <w:sz w:val="21"/>
              </w:rPr>
              <w:t xml:space="preserve">  </w:t>
            </w:r>
            <w:r>
              <w:rPr>
                <w:rFonts w:hint="eastAsia" w:ascii="宋体" w:hAnsi="宋体" w:eastAsia="宋体"/>
                <w:color w:val="000000"/>
                <w:sz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2285" w:type="dxa"/>
            <w:gridSpan w:val="2"/>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p>
          <w:p>
            <w:pPr>
              <w:pStyle w:val="12"/>
              <w:ind w:firstLine="0" w:firstLineChars="0"/>
              <w:jc w:val="center"/>
              <w:rPr>
                <w:rFonts w:ascii="宋体" w:hAnsi="宋体" w:eastAsia="宋体"/>
                <w:color w:val="000000"/>
                <w:sz w:val="21"/>
              </w:rPr>
            </w:pPr>
            <w:r>
              <w:rPr>
                <w:rFonts w:hint="eastAsia" w:ascii="宋体" w:hAnsi="宋体" w:eastAsia="宋体"/>
                <w:color w:val="000000"/>
                <w:sz w:val="21"/>
              </w:rPr>
              <w:t>有效参选单位</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序号及简称</w:t>
            </w:r>
          </w:p>
        </w:tc>
        <w:tc>
          <w:tcPr>
            <w:tcW w:w="7711" w:type="dxa"/>
            <w:gridSpan w:val="8"/>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评审分项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44" w:hRule="atLeast"/>
        </w:trPr>
        <w:tc>
          <w:tcPr>
            <w:tcW w:w="2285" w:type="dxa"/>
            <w:gridSpan w:val="2"/>
            <w:vMerge w:val="continue"/>
            <w:tcBorders>
              <w:top w:val="nil"/>
              <w:left w:val="single" w:color="auto" w:sz="4" w:space="0"/>
              <w:bottom w:val="single" w:color="auto" w:sz="4" w:space="0"/>
              <w:right w:val="single" w:color="auto" w:sz="4" w:space="0"/>
              <w:tl2br w:val="single" w:color="auto" w:sz="4" w:space="0"/>
            </w:tcBorders>
            <w:vAlign w:val="center"/>
          </w:tcPr>
          <w:p>
            <w:pPr>
              <w:pStyle w:val="12"/>
              <w:ind w:firstLine="0" w:firstLineChars="0"/>
              <w:jc w:val="center"/>
              <w:rPr>
                <w:rFonts w:ascii="宋体" w:hAnsi="宋体" w:eastAsia="宋体"/>
                <w:color w:val="000000"/>
                <w:sz w:val="21"/>
              </w:rPr>
            </w:pPr>
          </w:p>
        </w:tc>
        <w:tc>
          <w:tcPr>
            <w:tcW w:w="7711" w:type="dxa"/>
            <w:gridSpan w:val="8"/>
            <w:tcBorders>
              <w:top w:val="single" w:color="auto" w:sz="4" w:space="0"/>
              <w:left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1.计算价格评分：价格分统一采用平均值法计算，所有有效参选单位的评审价取平均值为评审基准价。等于评审基准价的报价定为 30 分，高于或低于评审基准价的报价则按其比例扣分，每高 1%减 1 分，每低 1%减 0.5 分，按比例取插值，扣至 0 分为止。得分精确到小数点后两位，算出所有有效参选单位的价格评分。</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2.评审价仅用于计算价格评分，中选金额以实际参选报价为准。</w:t>
            </w:r>
          </w:p>
          <w:p>
            <w:pPr>
              <w:pStyle w:val="12"/>
              <w:ind w:firstLine="0" w:firstLineChars="0"/>
              <w:jc w:val="center"/>
              <w:rPr>
                <w:rFonts w:ascii="宋体" w:hAnsi="宋体" w:eastAsia="宋体"/>
                <w:color w:val="000000"/>
                <w:sz w:val="21"/>
              </w:rPr>
            </w:pPr>
            <w:r>
              <w:rPr>
                <w:rFonts w:hint="eastAsia" w:ascii="宋体" w:hAnsi="宋体" w:eastAsia="宋体"/>
                <w:color w:val="000000"/>
                <w:sz w:val="21"/>
              </w:rPr>
              <w:t>3.按以上方法计算各参选人的价格得分。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参选单位</w:t>
            </w:r>
          </w:p>
        </w:tc>
        <w:tc>
          <w:tcPr>
            <w:tcW w:w="2326"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ascii="宋体" w:hAnsi="宋体" w:eastAsia="宋体"/>
                <w:color w:val="000000"/>
                <w:sz w:val="21"/>
              </w:rPr>
              <w:t>报价</w:t>
            </w:r>
          </w:p>
        </w:tc>
        <w:tc>
          <w:tcPr>
            <w:tcW w:w="3099" w:type="dxa"/>
            <w:gridSpan w:val="3"/>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基准价</w:t>
            </w:r>
          </w:p>
        </w:tc>
        <w:tc>
          <w:tcPr>
            <w:tcW w:w="2286"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ascii="宋体" w:hAnsi="宋体" w:eastAsia="宋体"/>
                <w:color w:val="000000"/>
                <w:sz w:val="21"/>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326"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3099" w:type="dxa"/>
            <w:gridSpan w:val="3"/>
            <w:vMerge w:val="restart"/>
            <w:tcBorders>
              <w:top w:val="single" w:color="auto" w:sz="4" w:space="0"/>
              <w:left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86"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326"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3099" w:type="dxa"/>
            <w:gridSpan w:val="3"/>
            <w:vMerge w:val="continue"/>
            <w:tcBorders>
              <w:left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86"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2326"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c>
          <w:tcPr>
            <w:tcW w:w="3099" w:type="dxa"/>
            <w:gridSpan w:val="3"/>
            <w:vMerge w:val="continue"/>
            <w:tcBorders>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c>
          <w:tcPr>
            <w:tcW w:w="2286"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9"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w:t>
            </w:r>
            <w:r>
              <w:rPr>
                <w:rFonts w:ascii="宋体" w:hAnsi="宋体" w:eastAsia="宋体"/>
                <w:color w:val="000000"/>
                <w:sz w:val="21"/>
              </w:rPr>
              <w:t>小组</w:t>
            </w:r>
            <w:r>
              <w:rPr>
                <w:rFonts w:hint="eastAsia" w:ascii="宋体" w:hAnsi="宋体" w:eastAsia="宋体"/>
                <w:color w:val="000000"/>
                <w:sz w:val="21"/>
              </w:rPr>
              <w:t>签名：</w:t>
            </w:r>
          </w:p>
        </w:tc>
        <w:tc>
          <w:tcPr>
            <w:tcW w:w="7711" w:type="dxa"/>
            <w:gridSpan w:val="8"/>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7"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监督部门</w:t>
            </w:r>
            <w:r>
              <w:rPr>
                <w:rFonts w:ascii="宋体" w:hAnsi="宋体" w:eastAsia="宋体"/>
                <w:color w:val="000000"/>
                <w:sz w:val="21"/>
              </w:rPr>
              <w:t>意见：</w:t>
            </w:r>
          </w:p>
        </w:tc>
        <w:tc>
          <w:tcPr>
            <w:tcW w:w="7711" w:type="dxa"/>
            <w:gridSpan w:val="8"/>
            <w:tcBorders>
              <w:top w:val="single" w:color="auto" w:sz="4" w:space="0"/>
              <w:left w:val="single" w:color="auto" w:sz="4" w:space="0"/>
              <w:bottom w:val="single" w:color="auto" w:sz="4" w:space="0"/>
              <w:right w:val="single" w:color="auto" w:sz="4" w:space="0"/>
            </w:tcBorders>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782" w:hRule="atLeast"/>
        </w:trPr>
        <w:tc>
          <w:tcPr>
            <w:tcW w:w="9144" w:type="dxa"/>
            <w:gridSpan w:val="9"/>
            <w:tcBorders>
              <w:top w:val="nil"/>
              <w:left w:val="nil"/>
              <w:bottom w:val="single" w:color="auto" w:sz="4" w:space="0"/>
              <w:right w:val="nil"/>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综合评审汇总表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566" w:hRule="atLeast"/>
        </w:trPr>
        <w:tc>
          <w:tcPr>
            <w:tcW w:w="1862" w:type="dxa"/>
            <w:tcBorders>
              <w:top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采购项目名称</w:t>
            </w:r>
          </w:p>
        </w:tc>
        <w:tc>
          <w:tcPr>
            <w:tcW w:w="7282" w:type="dxa"/>
            <w:gridSpan w:val="8"/>
            <w:tcBorders>
              <w:top w:val="single" w:color="auto" w:sz="4" w:space="0"/>
            </w:tcBorders>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岭南印象园基础网络升级改造项目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843" w:hRule="atLeast"/>
        </w:trPr>
        <w:tc>
          <w:tcPr>
            <w:tcW w:w="1862"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评审时间</w:t>
            </w:r>
          </w:p>
        </w:tc>
        <w:tc>
          <w:tcPr>
            <w:tcW w:w="7282" w:type="dxa"/>
            <w:gridSpan w:val="8"/>
            <w:vAlign w:val="center"/>
          </w:tcPr>
          <w:p>
            <w:pPr>
              <w:pStyle w:val="12"/>
              <w:ind w:firstLine="0" w:firstLineChars="0"/>
              <w:jc w:val="center"/>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年 </w:t>
            </w:r>
            <w:r>
              <w:rPr>
                <w:rFonts w:ascii="宋体" w:hAnsi="宋体" w:eastAsia="宋体"/>
                <w:color w:val="000000"/>
                <w:sz w:val="21"/>
              </w:rPr>
              <w:t xml:space="preserve">  </w:t>
            </w:r>
            <w:r>
              <w:rPr>
                <w:rFonts w:hint="eastAsia" w:ascii="宋体" w:hAnsi="宋体" w:eastAsia="宋体"/>
                <w:color w:val="000000"/>
                <w:sz w:val="21"/>
              </w:rPr>
              <w:t xml:space="preserve">月 </w:t>
            </w:r>
            <w:r>
              <w:rPr>
                <w:rFonts w:ascii="宋体" w:hAnsi="宋体" w:eastAsia="宋体"/>
                <w:color w:val="000000"/>
                <w:sz w:val="21"/>
              </w:rPr>
              <w:t xml:space="preserve">  </w:t>
            </w:r>
            <w:r>
              <w:rPr>
                <w:rFonts w:hint="eastAsia" w:ascii="宋体" w:hAnsi="宋体" w:eastAsia="宋体"/>
                <w:color w:val="000000"/>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1299" w:hRule="atLeast"/>
        </w:trPr>
        <w:tc>
          <w:tcPr>
            <w:tcW w:w="1862"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有效参选单位名称</w:t>
            </w:r>
          </w:p>
        </w:tc>
        <w:tc>
          <w:tcPr>
            <w:tcW w:w="1523" w:type="dxa"/>
            <w:gridSpan w:val="2"/>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技术评分</w:t>
            </w:r>
          </w:p>
        </w:tc>
        <w:tc>
          <w:tcPr>
            <w:tcW w:w="1610" w:type="dxa"/>
            <w:gridSpan w:val="2"/>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 xml:space="preserve">商务评分 </w:t>
            </w:r>
          </w:p>
        </w:tc>
        <w:tc>
          <w:tcPr>
            <w:tcW w:w="1609"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价格评分</w:t>
            </w:r>
          </w:p>
        </w:tc>
        <w:tc>
          <w:tcPr>
            <w:tcW w:w="1694" w:type="dxa"/>
            <w:gridSpan w:val="2"/>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综合得分</w:t>
            </w:r>
          </w:p>
        </w:tc>
        <w:tc>
          <w:tcPr>
            <w:tcW w:w="846"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802" w:hRule="atLeast"/>
        </w:trPr>
        <w:tc>
          <w:tcPr>
            <w:tcW w:w="1862" w:type="dxa"/>
            <w:vAlign w:val="center"/>
          </w:tcPr>
          <w:p>
            <w:pPr>
              <w:pStyle w:val="12"/>
              <w:ind w:firstLine="0" w:firstLineChars="0"/>
              <w:jc w:val="center"/>
              <w:rPr>
                <w:rFonts w:ascii="宋体" w:hAnsi="宋体" w:eastAsia="宋体"/>
                <w:color w:val="000000"/>
                <w:sz w:val="21"/>
              </w:rPr>
            </w:pPr>
          </w:p>
        </w:tc>
        <w:tc>
          <w:tcPr>
            <w:tcW w:w="1523" w:type="dxa"/>
            <w:gridSpan w:val="2"/>
            <w:vAlign w:val="center"/>
          </w:tcPr>
          <w:p>
            <w:pPr>
              <w:pStyle w:val="12"/>
              <w:ind w:firstLine="0" w:firstLineChars="0"/>
              <w:jc w:val="center"/>
              <w:rPr>
                <w:rFonts w:ascii="宋体" w:hAnsi="宋体" w:eastAsia="宋体"/>
                <w:color w:val="000000"/>
                <w:sz w:val="21"/>
              </w:rPr>
            </w:pPr>
          </w:p>
        </w:tc>
        <w:tc>
          <w:tcPr>
            <w:tcW w:w="1610" w:type="dxa"/>
            <w:gridSpan w:val="2"/>
            <w:vAlign w:val="center"/>
          </w:tcPr>
          <w:p>
            <w:pPr>
              <w:pStyle w:val="12"/>
              <w:ind w:firstLine="0" w:firstLineChars="0"/>
              <w:jc w:val="center"/>
              <w:rPr>
                <w:rFonts w:ascii="宋体" w:hAnsi="宋体" w:eastAsia="宋体"/>
                <w:color w:val="000000"/>
                <w:sz w:val="21"/>
              </w:rPr>
            </w:pPr>
          </w:p>
        </w:tc>
        <w:tc>
          <w:tcPr>
            <w:tcW w:w="1609" w:type="dxa"/>
            <w:vAlign w:val="center"/>
          </w:tcPr>
          <w:p>
            <w:pPr>
              <w:pStyle w:val="12"/>
              <w:ind w:firstLine="0" w:firstLineChars="0"/>
              <w:jc w:val="center"/>
              <w:rPr>
                <w:rFonts w:ascii="宋体" w:hAnsi="宋体" w:eastAsia="宋体"/>
                <w:color w:val="000000"/>
                <w:sz w:val="21"/>
              </w:rPr>
            </w:pPr>
          </w:p>
        </w:tc>
        <w:tc>
          <w:tcPr>
            <w:tcW w:w="1694" w:type="dxa"/>
            <w:gridSpan w:val="2"/>
            <w:vAlign w:val="center"/>
          </w:tcPr>
          <w:p>
            <w:pPr>
              <w:pStyle w:val="12"/>
              <w:ind w:firstLine="0" w:firstLineChars="0"/>
              <w:jc w:val="center"/>
              <w:rPr>
                <w:rFonts w:ascii="宋体" w:hAnsi="宋体" w:eastAsia="宋体"/>
                <w:color w:val="000000"/>
                <w:sz w:val="21"/>
              </w:rPr>
            </w:pPr>
          </w:p>
        </w:tc>
        <w:tc>
          <w:tcPr>
            <w:tcW w:w="846" w:type="dxa"/>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851" w:hRule="atLeast"/>
        </w:trPr>
        <w:tc>
          <w:tcPr>
            <w:tcW w:w="1862" w:type="dxa"/>
            <w:vAlign w:val="center"/>
          </w:tcPr>
          <w:p>
            <w:pPr>
              <w:pStyle w:val="12"/>
              <w:ind w:firstLine="0" w:firstLineChars="0"/>
              <w:jc w:val="center"/>
              <w:rPr>
                <w:rFonts w:ascii="宋体" w:hAnsi="宋体" w:eastAsia="宋体"/>
                <w:color w:val="000000"/>
                <w:sz w:val="21"/>
              </w:rPr>
            </w:pPr>
          </w:p>
        </w:tc>
        <w:tc>
          <w:tcPr>
            <w:tcW w:w="1523" w:type="dxa"/>
            <w:gridSpan w:val="2"/>
            <w:vAlign w:val="center"/>
          </w:tcPr>
          <w:p>
            <w:pPr>
              <w:pStyle w:val="12"/>
              <w:ind w:firstLine="0" w:firstLineChars="0"/>
              <w:jc w:val="center"/>
              <w:rPr>
                <w:rFonts w:ascii="宋体" w:hAnsi="宋体" w:eastAsia="宋体"/>
                <w:color w:val="000000"/>
                <w:sz w:val="21"/>
              </w:rPr>
            </w:pPr>
          </w:p>
        </w:tc>
        <w:tc>
          <w:tcPr>
            <w:tcW w:w="1610" w:type="dxa"/>
            <w:gridSpan w:val="2"/>
            <w:vAlign w:val="center"/>
          </w:tcPr>
          <w:p>
            <w:pPr>
              <w:pStyle w:val="12"/>
              <w:ind w:firstLine="0" w:firstLineChars="0"/>
              <w:jc w:val="center"/>
              <w:rPr>
                <w:rFonts w:ascii="宋体" w:hAnsi="宋体" w:eastAsia="宋体"/>
                <w:color w:val="000000"/>
                <w:sz w:val="21"/>
              </w:rPr>
            </w:pPr>
          </w:p>
        </w:tc>
        <w:tc>
          <w:tcPr>
            <w:tcW w:w="1609" w:type="dxa"/>
            <w:vAlign w:val="center"/>
          </w:tcPr>
          <w:p>
            <w:pPr>
              <w:pStyle w:val="12"/>
              <w:ind w:firstLine="0" w:firstLineChars="0"/>
              <w:jc w:val="center"/>
              <w:rPr>
                <w:rFonts w:ascii="宋体" w:hAnsi="宋体" w:eastAsia="宋体"/>
                <w:color w:val="000000"/>
                <w:sz w:val="21"/>
              </w:rPr>
            </w:pPr>
          </w:p>
        </w:tc>
        <w:tc>
          <w:tcPr>
            <w:tcW w:w="1694" w:type="dxa"/>
            <w:gridSpan w:val="2"/>
            <w:vAlign w:val="center"/>
          </w:tcPr>
          <w:p>
            <w:pPr>
              <w:pStyle w:val="12"/>
              <w:ind w:firstLine="0" w:firstLineChars="0"/>
              <w:jc w:val="center"/>
              <w:rPr>
                <w:rFonts w:ascii="宋体" w:hAnsi="宋体" w:eastAsia="宋体"/>
                <w:color w:val="000000"/>
                <w:sz w:val="21"/>
              </w:rPr>
            </w:pPr>
          </w:p>
        </w:tc>
        <w:tc>
          <w:tcPr>
            <w:tcW w:w="846" w:type="dxa"/>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851" w:hRule="atLeast"/>
        </w:trPr>
        <w:tc>
          <w:tcPr>
            <w:tcW w:w="1862" w:type="dxa"/>
            <w:vAlign w:val="center"/>
          </w:tcPr>
          <w:p>
            <w:pPr>
              <w:pStyle w:val="12"/>
              <w:ind w:firstLine="0" w:firstLineChars="0"/>
              <w:jc w:val="center"/>
              <w:rPr>
                <w:rFonts w:ascii="宋体" w:hAnsi="宋体" w:eastAsia="宋体"/>
                <w:color w:val="000000"/>
                <w:sz w:val="21"/>
              </w:rPr>
            </w:pPr>
          </w:p>
        </w:tc>
        <w:tc>
          <w:tcPr>
            <w:tcW w:w="1523" w:type="dxa"/>
            <w:gridSpan w:val="2"/>
            <w:vAlign w:val="center"/>
          </w:tcPr>
          <w:p>
            <w:pPr>
              <w:pStyle w:val="12"/>
              <w:ind w:firstLine="0" w:firstLineChars="0"/>
              <w:jc w:val="center"/>
              <w:rPr>
                <w:rFonts w:ascii="宋体" w:hAnsi="宋体" w:eastAsia="宋体"/>
                <w:color w:val="000000"/>
                <w:sz w:val="21"/>
              </w:rPr>
            </w:pPr>
          </w:p>
        </w:tc>
        <w:tc>
          <w:tcPr>
            <w:tcW w:w="1610" w:type="dxa"/>
            <w:gridSpan w:val="2"/>
            <w:vAlign w:val="center"/>
          </w:tcPr>
          <w:p>
            <w:pPr>
              <w:pStyle w:val="12"/>
              <w:ind w:firstLine="0" w:firstLineChars="0"/>
              <w:jc w:val="center"/>
              <w:rPr>
                <w:rFonts w:ascii="宋体" w:hAnsi="宋体" w:eastAsia="宋体"/>
                <w:color w:val="000000"/>
                <w:sz w:val="21"/>
              </w:rPr>
            </w:pPr>
          </w:p>
        </w:tc>
        <w:tc>
          <w:tcPr>
            <w:tcW w:w="1609" w:type="dxa"/>
            <w:vAlign w:val="center"/>
          </w:tcPr>
          <w:p>
            <w:pPr>
              <w:pStyle w:val="12"/>
              <w:ind w:firstLine="0" w:firstLineChars="0"/>
              <w:jc w:val="center"/>
              <w:rPr>
                <w:rFonts w:ascii="宋体" w:hAnsi="宋体" w:eastAsia="宋体"/>
                <w:color w:val="000000"/>
                <w:sz w:val="21"/>
              </w:rPr>
            </w:pPr>
          </w:p>
        </w:tc>
        <w:tc>
          <w:tcPr>
            <w:tcW w:w="1694" w:type="dxa"/>
            <w:gridSpan w:val="2"/>
            <w:vAlign w:val="center"/>
          </w:tcPr>
          <w:p>
            <w:pPr>
              <w:pStyle w:val="12"/>
              <w:ind w:firstLine="0" w:firstLineChars="0"/>
              <w:jc w:val="center"/>
              <w:rPr>
                <w:rFonts w:ascii="宋体" w:hAnsi="宋体" w:eastAsia="宋体"/>
                <w:color w:val="000000"/>
                <w:sz w:val="21"/>
              </w:rPr>
            </w:pPr>
          </w:p>
        </w:tc>
        <w:tc>
          <w:tcPr>
            <w:tcW w:w="846" w:type="dxa"/>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851" w:hRule="atLeast"/>
        </w:trPr>
        <w:tc>
          <w:tcPr>
            <w:tcW w:w="1862" w:type="dxa"/>
            <w:vAlign w:val="center"/>
          </w:tcPr>
          <w:p>
            <w:pPr>
              <w:pStyle w:val="12"/>
              <w:ind w:firstLine="0" w:firstLineChars="0"/>
              <w:jc w:val="center"/>
              <w:rPr>
                <w:rFonts w:ascii="宋体" w:hAnsi="宋体" w:eastAsia="宋体"/>
                <w:color w:val="000000"/>
                <w:sz w:val="21"/>
              </w:rPr>
            </w:pPr>
          </w:p>
        </w:tc>
        <w:tc>
          <w:tcPr>
            <w:tcW w:w="1523" w:type="dxa"/>
            <w:gridSpan w:val="2"/>
            <w:vAlign w:val="center"/>
          </w:tcPr>
          <w:p>
            <w:pPr>
              <w:pStyle w:val="12"/>
              <w:ind w:firstLine="0" w:firstLineChars="0"/>
              <w:jc w:val="center"/>
              <w:rPr>
                <w:rFonts w:ascii="宋体" w:hAnsi="宋体" w:eastAsia="宋体"/>
                <w:color w:val="000000"/>
                <w:sz w:val="21"/>
              </w:rPr>
            </w:pPr>
          </w:p>
        </w:tc>
        <w:tc>
          <w:tcPr>
            <w:tcW w:w="1610" w:type="dxa"/>
            <w:gridSpan w:val="2"/>
            <w:vAlign w:val="center"/>
          </w:tcPr>
          <w:p>
            <w:pPr>
              <w:pStyle w:val="12"/>
              <w:ind w:firstLine="0" w:firstLineChars="0"/>
              <w:jc w:val="center"/>
              <w:rPr>
                <w:rFonts w:ascii="宋体" w:hAnsi="宋体" w:eastAsia="宋体"/>
                <w:color w:val="000000"/>
                <w:sz w:val="21"/>
              </w:rPr>
            </w:pPr>
          </w:p>
        </w:tc>
        <w:tc>
          <w:tcPr>
            <w:tcW w:w="1609" w:type="dxa"/>
            <w:vAlign w:val="center"/>
          </w:tcPr>
          <w:p>
            <w:pPr>
              <w:pStyle w:val="12"/>
              <w:ind w:firstLine="0" w:firstLineChars="0"/>
              <w:jc w:val="center"/>
              <w:rPr>
                <w:rFonts w:ascii="宋体" w:hAnsi="宋体" w:eastAsia="宋体"/>
                <w:color w:val="000000"/>
                <w:sz w:val="21"/>
              </w:rPr>
            </w:pPr>
          </w:p>
        </w:tc>
        <w:tc>
          <w:tcPr>
            <w:tcW w:w="1694" w:type="dxa"/>
            <w:gridSpan w:val="2"/>
            <w:vAlign w:val="center"/>
          </w:tcPr>
          <w:p>
            <w:pPr>
              <w:pStyle w:val="12"/>
              <w:ind w:firstLine="0" w:firstLineChars="0"/>
              <w:jc w:val="center"/>
              <w:rPr>
                <w:rFonts w:ascii="宋体" w:hAnsi="宋体" w:eastAsia="宋体"/>
                <w:color w:val="000000"/>
                <w:sz w:val="21"/>
              </w:rPr>
            </w:pPr>
          </w:p>
        </w:tc>
        <w:tc>
          <w:tcPr>
            <w:tcW w:w="846" w:type="dxa"/>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1690" w:hRule="atLeast"/>
        </w:trPr>
        <w:tc>
          <w:tcPr>
            <w:tcW w:w="1862"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评审小组签名：</w:t>
            </w:r>
          </w:p>
        </w:tc>
        <w:tc>
          <w:tcPr>
            <w:tcW w:w="7282" w:type="dxa"/>
            <w:gridSpan w:val="8"/>
            <w:vAlign w:val="center"/>
          </w:tcPr>
          <w:p>
            <w:pPr>
              <w:pStyle w:val="12"/>
              <w:ind w:firstLine="0" w:firstLineChars="0"/>
              <w:jc w:val="center"/>
              <w:rPr>
                <w:rFonts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52" w:type="dxa"/>
          <w:trHeight w:val="1690" w:hRule="atLeast"/>
        </w:trPr>
        <w:tc>
          <w:tcPr>
            <w:tcW w:w="1862" w:type="dxa"/>
            <w:vAlign w:val="center"/>
          </w:tcPr>
          <w:p>
            <w:pPr>
              <w:pStyle w:val="12"/>
              <w:ind w:firstLine="0" w:firstLineChars="0"/>
              <w:jc w:val="center"/>
              <w:rPr>
                <w:rFonts w:ascii="宋体" w:hAnsi="宋体" w:eastAsia="宋体"/>
                <w:color w:val="000000"/>
                <w:sz w:val="21"/>
              </w:rPr>
            </w:pPr>
            <w:r>
              <w:rPr>
                <w:rFonts w:hint="eastAsia" w:ascii="宋体" w:hAnsi="宋体" w:eastAsia="宋体"/>
                <w:color w:val="000000"/>
                <w:sz w:val="21"/>
              </w:rPr>
              <w:t>监督部门</w:t>
            </w:r>
            <w:r>
              <w:rPr>
                <w:rFonts w:ascii="宋体" w:hAnsi="宋体" w:eastAsia="宋体"/>
                <w:color w:val="000000"/>
                <w:sz w:val="21"/>
              </w:rPr>
              <w:t>意见：</w:t>
            </w:r>
          </w:p>
        </w:tc>
        <w:tc>
          <w:tcPr>
            <w:tcW w:w="7282" w:type="dxa"/>
            <w:gridSpan w:val="8"/>
            <w:vAlign w:val="center"/>
          </w:tcPr>
          <w:p>
            <w:pPr>
              <w:pStyle w:val="12"/>
              <w:ind w:firstLine="0" w:firstLineChars="0"/>
              <w:jc w:val="center"/>
              <w:rPr>
                <w:rFonts w:ascii="宋体" w:hAnsi="宋体" w:eastAsia="宋体"/>
                <w:color w:val="000000"/>
                <w:sz w:val="21"/>
              </w:rPr>
            </w:pPr>
          </w:p>
        </w:tc>
      </w:tr>
    </w:tbl>
    <w:p>
      <w:pPr>
        <w:rPr>
          <w:rFonts w:ascii="宋体" w:hAnsi="宋体"/>
        </w:rPr>
      </w:pPr>
    </w:p>
    <w:p>
      <w:pPr>
        <w:spacing w:line="460" w:lineRule="exact"/>
        <w:ind w:left="1061" w:leftChars="341" w:hanging="345" w:hangingChars="150"/>
        <w:rPr>
          <w:rFonts w:ascii="仿宋_GB2312" w:hAnsi="仿宋" w:eastAsia="仿宋_GB2312"/>
          <w:color w:val="000000"/>
          <w:sz w:val="32"/>
          <w:szCs w:val="32"/>
        </w:rPr>
      </w:pPr>
      <w:r>
        <w:rPr>
          <w:rStyle w:val="37"/>
          <w:rFonts w:ascii="宋体" w:hAnsi="宋体"/>
          <w:sz w:val="23"/>
          <w:szCs w:val="23"/>
        </w:rPr>
        <w:br w:type="page"/>
      </w:r>
      <w:r>
        <w:rPr>
          <w:rFonts w:ascii="仿宋_GB2312" w:hAnsi="仿宋" w:eastAsia="仿宋_GB2312"/>
          <w:color w:val="000000"/>
          <w:sz w:val="32"/>
          <w:szCs w:val="32"/>
        </w:rPr>
        <w:t xml:space="preserve">    </w:t>
      </w:r>
    </w:p>
    <w:p>
      <w:pPr>
        <w:widowControl/>
        <w:ind w:left="1196" w:hanging="480"/>
        <w:jc w:val="left"/>
        <w:rPr>
          <w:rFonts w:ascii="宋体" w:hAnsi="宋体"/>
          <w:sz w:val="32"/>
        </w:rPr>
      </w:pPr>
      <w:r>
        <w:rPr>
          <w:rFonts w:hint="eastAsia" w:ascii="宋体" w:hAnsi="宋体"/>
          <w:sz w:val="32"/>
        </w:rPr>
        <w:t>附件</w:t>
      </w:r>
      <w:r>
        <w:rPr>
          <w:rFonts w:ascii="宋体" w:hAnsi="宋体"/>
          <w:sz w:val="32"/>
        </w:rPr>
        <w:t>9</w:t>
      </w:r>
    </w:p>
    <w:p>
      <w:pPr>
        <w:widowControl/>
        <w:jc w:val="center"/>
        <w:rPr>
          <w:rFonts w:ascii="仿宋_GB2312" w:hAnsi="仿宋" w:eastAsia="仿宋_GB2312"/>
          <w:b/>
          <w:color w:val="000000"/>
          <w:sz w:val="36"/>
          <w:szCs w:val="36"/>
        </w:rPr>
      </w:pPr>
      <w:r>
        <w:rPr>
          <w:rFonts w:hint="eastAsia" w:ascii="仿宋_GB2312" w:hAnsi="仿宋" w:eastAsia="仿宋_GB2312"/>
          <w:b/>
          <w:color w:val="000000"/>
          <w:sz w:val="36"/>
          <w:szCs w:val="36"/>
        </w:rPr>
        <w:t>广州印象文化旅游发展有限公司</w:t>
      </w:r>
    </w:p>
    <w:p>
      <w:pPr>
        <w:widowControl/>
        <w:jc w:val="center"/>
        <w:rPr>
          <w:rFonts w:ascii="仿宋_GB2312" w:hAnsi="仿宋" w:eastAsia="仿宋_GB2312"/>
          <w:color w:val="000000"/>
          <w:sz w:val="32"/>
          <w:szCs w:val="32"/>
        </w:rPr>
      </w:pPr>
      <w:r>
        <w:rPr>
          <w:rFonts w:hint="eastAsia" w:ascii="仿宋_GB2312" w:hAnsi="仿宋" w:eastAsia="仿宋_GB2312"/>
          <w:b/>
          <w:color w:val="000000"/>
          <w:sz w:val="36"/>
          <w:szCs w:val="36"/>
        </w:rPr>
        <w:t>基础网络升级改造项目合同</w:t>
      </w:r>
    </w:p>
    <w:p>
      <w:pPr>
        <w:adjustRightInd w:val="0"/>
        <w:spacing w:line="600" w:lineRule="exact"/>
        <w:jc w:val="left"/>
        <w:rPr>
          <w:rFonts w:ascii="仿宋" w:hAnsi="仿宋" w:eastAsia="仿宋"/>
          <w:sz w:val="30"/>
          <w:szCs w:val="30"/>
        </w:rPr>
      </w:pPr>
    </w:p>
    <w:p>
      <w:pPr>
        <w:adjustRightInd w:val="0"/>
        <w:spacing w:line="600" w:lineRule="exact"/>
        <w:jc w:val="left"/>
        <w:rPr>
          <w:rFonts w:ascii="仿宋" w:hAnsi="仿宋" w:eastAsia="仿宋"/>
          <w:sz w:val="30"/>
          <w:szCs w:val="30"/>
        </w:rPr>
      </w:pPr>
      <w:r>
        <w:rPr>
          <w:rFonts w:hint="eastAsia" w:ascii="仿宋" w:hAnsi="仿宋" w:eastAsia="仿宋"/>
          <w:sz w:val="30"/>
          <w:szCs w:val="30"/>
        </w:rPr>
        <w:t>甲方：广州印象文化旅游发展有限公司</w:t>
      </w:r>
    </w:p>
    <w:p>
      <w:pPr>
        <w:adjustRightInd w:val="0"/>
        <w:spacing w:line="600" w:lineRule="exact"/>
        <w:jc w:val="left"/>
        <w:rPr>
          <w:rFonts w:ascii="仿宋" w:hAnsi="仿宋" w:eastAsia="仿宋"/>
          <w:sz w:val="30"/>
          <w:szCs w:val="30"/>
        </w:rPr>
      </w:pPr>
      <w:r>
        <w:rPr>
          <w:rFonts w:hint="eastAsia" w:ascii="仿宋" w:hAnsi="仿宋" w:eastAsia="仿宋"/>
          <w:sz w:val="30"/>
          <w:szCs w:val="30"/>
        </w:rPr>
        <w:t>地址：广州市番禺区大学城外环西路1号岭南印象园</w:t>
      </w:r>
    </w:p>
    <w:p>
      <w:pPr>
        <w:adjustRightInd w:val="0"/>
        <w:spacing w:line="600" w:lineRule="exact"/>
        <w:jc w:val="left"/>
        <w:rPr>
          <w:rFonts w:ascii="仿宋" w:hAnsi="仿宋" w:eastAsia="仿宋"/>
          <w:sz w:val="30"/>
          <w:szCs w:val="30"/>
        </w:rPr>
      </w:pPr>
      <w:r>
        <w:rPr>
          <w:rFonts w:hint="eastAsia" w:ascii="仿宋" w:hAnsi="仿宋" w:eastAsia="仿宋"/>
          <w:sz w:val="30"/>
          <w:szCs w:val="30"/>
        </w:rPr>
        <w:t>乙方：</w:t>
      </w:r>
    </w:p>
    <w:p>
      <w:pPr>
        <w:adjustRightInd w:val="0"/>
        <w:spacing w:line="600" w:lineRule="exact"/>
        <w:jc w:val="left"/>
        <w:rPr>
          <w:rFonts w:ascii="仿宋" w:hAnsi="仿宋" w:eastAsia="仿宋" w:cs="Arial"/>
          <w:b/>
          <w:sz w:val="30"/>
          <w:szCs w:val="30"/>
        </w:rPr>
      </w:pPr>
      <w:r>
        <w:rPr>
          <w:rFonts w:hint="eastAsia" w:ascii="仿宋" w:hAnsi="仿宋" w:eastAsia="仿宋"/>
          <w:sz w:val="30"/>
          <w:szCs w:val="30"/>
        </w:rPr>
        <w:t xml:space="preserve">地址： </w:t>
      </w:r>
    </w:p>
    <w:p>
      <w:pPr>
        <w:adjustRightInd w:val="0"/>
        <w:spacing w:line="600" w:lineRule="exact"/>
        <w:ind w:firstLine="600" w:firstLineChars="200"/>
        <w:rPr>
          <w:rFonts w:ascii="仿宋" w:hAnsi="仿宋" w:eastAsia="仿宋"/>
          <w:sz w:val="30"/>
          <w:szCs w:val="30"/>
        </w:rPr>
      </w:pPr>
    </w:p>
    <w:p>
      <w:pPr>
        <w:adjustRightInd w:val="0"/>
        <w:spacing w:line="600" w:lineRule="exact"/>
        <w:ind w:firstLine="600" w:firstLineChars="200"/>
        <w:rPr>
          <w:rFonts w:ascii="仿宋" w:hAnsi="仿宋" w:eastAsia="仿宋"/>
          <w:b/>
          <w:sz w:val="30"/>
          <w:szCs w:val="30"/>
        </w:rPr>
      </w:pPr>
      <w:r>
        <w:rPr>
          <w:rFonts w:hint="eastAsia" w:ascii="仿宋" w:hAnsi="仿宋" w:eastAsia="仿宋"/>
          <w:sz w:val="30"/>
          <w:szCs w:val="30"/>
        </w:rPr>
        <w:t>依照中华人民共和国相关法律、法规及规章，甲乙双方在坚持平等、自愿、公平和诚实信用原则的基础上，就本项目协商一致，乙方中标甲方_</w:t>
      </w:r>
      <w:r>
        <w:rPr>
          <w:rFonts w:ascii="仿宋" w:hAnsi="仿宋" w:eastAsia="仿宋"/>
          <w:sz w:val="30"/>
          <w:szCs w:val="30"/>
        </w:rPr>
        <w:t>____</w:t>
      </w:r>
      <w:r>
        <w:rPr>
          <w:rFonts w:hint="eastAsia" w:ascii="仿宋" w:hAnsi="仿宋" w:eastAsia="仿宋"/>
          <w:sz w:val="30"/>
          <w:szCs w:val="30"/>
        </w:rPr>
        <w:t>项目</w:t>
      </w:r>
      <w:r>
        <w:rPr>
          <w:rFonts w:ascii="仿宋" w:hAnsi="仿宋" w:eastAsia="仿宋"/>
          <w:sz w:val="30"/>
          <w:szCs w:val="30"/>
        </w:rPr>
        <w:t>。甲乙双方经过友好协商, 达成如下一致协议:</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 xml:space="preserve">一、工程概况 </w:t>
      </w:r>
    </w:p>
    <w:p>
      <w:pPr>
        <w:tabs>
          <w:tab w:val="left" w:pos="990"/>
        </w:tabs>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1、工程名称：</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w:t>
      </w:r>
    </w:p>
    <w:p>
      <w:pPr>
        <w:tabs>
          <w:tab w:val="left" w:pos="990"/>
        </w:tabs>
        <w:adjustRightInd w:val="0"/>
        <w:spacing w:line="600" w:lineRule="exact"/>
        <w:ind w:firstLine="600" w:firstLineChars="200"/>
        <w:rPr>
          <w:rFonts w:ascii="仿宋" w:hAnsi="仿宋" w:eastAsia="仿宋"/>
          <w:sz w:val="30"/>
          <w:szCs w:val="30"/>
          <w:u w:val="single"/>
        </w:rPr>
      </w:pPr>
      <w:r>
        <w:rPr>
          <w:rFonts w:hint="eastAsia" w:ascii="仿宋" w:hAnsi="仿宋" w:eastAsia="仿宋"/>
          <w:sz w:val="30"/>
          <w:szCs w:val="30"/>
        </w:rPr>
        <w:t>2、工程承包的范围及内容：</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w:t>
      </w:r>
    </w:p>
    <w:p>
      <w:pPr>
        <w:tabs>
          <w:tab w:val="left" w:pos="990"/>
        </w:tabs>
        <w:adjustRightInd w:val="0"/>
        <w:spacing w:line="60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 xml:space="preserve">、工程地点：甲方指定地点。 </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二、工程工期：</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1、设计工期：【25】日历日。施工工期：【25】日历日。具体以甲方实际要求通知为准。自</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之日起</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个日历日内，乙方完成本项目工程并经甲方竣工验收合格。除非甲方书面同意，否则工期不得延长。</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2、合同工期</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b/>
          <w:sz w:val="30"/>
          <w:szCs w:val="30"/>
          <w:u w:val="single"/>
        </w:rPr>
        <w:t>包含</w:t>
      </w:r>
      <w:r>
        <w:rPr>
          <w:rFonts w:ascii="仿宋" w:hAnsi="仿宋" w:eastAsia="仿宋"/>
          <w:sz w:val="30"/>
          <w:szCs w:val="30"/>
          <w:u w:val="single"/>
        </w:rPr>
        <w:t xml:space="preserve">  </w:t>
      </w:r>
      <w:r>
        <w:rPr>
          <w:rFonts w:hint="eastAsia" w:ascii="仿宋" w:hAnsi="仿宋" w:eastAsia="仿宋"/>
          <w:sz w:val="30"/>
          <w:szCs w:val="30"/>
        </w:rPr>
        <w:t>（包含/不包含）雨天等不良气候，停电等影响施工的时间。</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 xml:space="preserve">3、乙方应在设计工期内向甲方提交书面施工设计图3份，电子文档两份（AutoCAD及pdf文件各一份，其中AutoCAD文件格式使用dwg格式）供甲方审核。乙方需在设计图完成后 </w:t>
      </w:r>
      <w:r>
        <w:rPr>
          <w:rFonts w:ascii="仿宋" w:hAnsi="仿宋" w:eastAsia="仿宋"/>
          <w:sz w:val="30"/>
          <w:szCs w:val="30"/>
        </w:rPr>
        <w:t>3</w:t>
      </w:r>
      <w:r>
        <w:rPr>
          <w:rFonts w:hint="eastAsia" w:ascii="仿宋" w:hAnsi="仿宋" w:eastAsia="仿宋"/>
          <w:sz w:val="30"/>
          <w:szCs w:val="30"/>
        </w:rPr>
        <w:t>个工作日内完成预算并提交甲方审核，原则上预算不得超过本合同第六条约定的金额。在施工过程中若发现工程设计未能满足本合同的要求，乙方须继续提供服务，直至满足要求为止，对此甲方不额外支付费用。</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、甲方在通知乙方进场施工时将施工进度计划下达给乙方，乙方应根据甲方的计划要求配备足够的人员及设备进行施工。乙方须承担因不能满足甲方工期要求所造成的责任和损失。</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如乙方工程完工后验收不合格，不能视为完工，乙方必须负责返工直至验收合格为止，并承担由此引起的所有责任和费用。因返工造成乙方逾期完工的，乙方应承担逾期违约责任。</w:t>
      </w:r>
    </w:p>
    <w:p>
      <w:pPr>
        <w:adjustRightInd w:val="0"/>
        <w:spacing w:line="600" w:lineRule="exact"/>
        <w:ind w:firstLine="600" w:firstLineChars="200"/>
        <w:rPr>
          <w:rFonts w:ascii="仿宋" w:hAnsi="仿宋" w:eastAsia="仿宋"/>
          <w:b/>
          <w:sz w:val="30"/>
          <w:szCs w:val="30"/>
        </w:rPr>
      </w:pPr>
      <w:r>
        <w:rPr>
          <w:rFonts w:hint="eastAsia" w:ascii="仿宋" w:hAnsi="仿宋" w:eastAsia="仿宋"/>
          <w:b/>
          <w:sz w:val="30"/>
          <w:szCs w:val="30"/>
        </w:rPr>
        <w:t>三、工程质量</w:t>
      </w:r>
    </w:p>
    <w:p>
      <w:pPr>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1、乙方所承包的工程，必须全部达到国家现行的工程质量验收标准和甲方的要求。</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2、乙方须严格按施工方案、甲方提供的相关资料、技术要求、国家公布的施工规范和标准进行施工。</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乙方应建立并健全全面质量管理体系，符合安全生产及文明施工有关规定，指定安全和防火负责人。严格按照操作工艺流程、技术要求施工，设置技术管理和质量检查人员，并严格按技术标准进行质量检查，对不符合合同要求的，乙方须返工修补，直至达到要求为止。做好自检和工序交接检查，符合质量要求后方能进行下一工序的施工。</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四、甲方的义务</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1、甲方须积极协调各方关系，使乙方能在安全正常的工作环境中施工。</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2、甲方须会同乙方，在甲方指定地点对工程进行验收。</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3、甲方须提供给乙方库房，以存放乙方现场材料、设备等。</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4、甲方应根据施工进度计划，配合乙方落实施工条件，协调提供用于施工的水电接驳点。</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5、甲方须在施工前协助乙方办理各种进出施工场地的证件手续，由乙方派专人根据甲方相关规定进行办理并按规定缴纳相应费用。</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6、甲方应按时拨付给乙方工程款，确保乙方工程的顺利进行。</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7、乙方所承担的工程施工完毕具备验收条件后，乙方将向甲方提出工程验收申请报告；甲方应尽快组织人员进行工程验收工作。</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8、甲方委派现场管理人员</w:t>
      </w:r>
      <w:r>
        <w:rPr>
          <w:rFonts w:ascii="仿宋" w:hAnsi="仿宋" w:eastAsia="仿宋"/>
          <w:sz w:val="30"/>
          <w:szCs w:val="30"/>
          <w:u w:val="single"/>
        </w:rPr>
        <w:t xml:space="preserve"> </w:t>
      </w:r>
      <w:r>
        <w:rPr>
          <w:rFonts w:hint="eastAsia" w:ascii="仿宋" w:hAnsi="仿宋" w:eastAsia="仿宋"/>
          <w:b/>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b/>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）负责与乙方的联系、沟通、协调，并对乙方的工作进行监督检查，对乙方施工中出现的问题提出改进意见。</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9、如甲方需修改工程施工方案，应提前5个工作日向乙方提供工程设计变更单，确保工程的有效实施。</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五、乙方的义务</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sz w:val="30"/>
          <w:szCs w:val="30"/>
        </w:rPr>
        <w:t>1、乙方保证乙方及其所雇人员在本合同履行期间持续持有承包本项目工程的相关资质，包括相关资质证及上岗证等</w:t>
      </w:r>
      <w:r>
        <w:rPr>
          <w:rFonts w:hint="eastAsia" w:ascii="仿宋" w:hAnsi="仿宋" w:eastAsia="仿宋"/>
          <w:b/>
          <w:sz w:val="30"/>
          <w:szCs w:val="30"/>
        </w:rPr>
        <w:t>。</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2、乙方严格按照工程要求制定施工方案，报甲方批准后进场施工。</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3、乙方根据合同要求和施工方案完成本工程的施工，并按本合同约定工期及工程实施进度按时完工。</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、乙方派遣项目负责人（姓名：</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；联系电话：</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）负责该工程的施工管理、组织及与甲方沟通工作，对工程进度、工程质量进行监督。</w:t>
      </w:r>
    </w:p>
    <w:p>
      <w:pPr>
        <w:adjustRightInd w:val="0"/>
        <w:spacing w:line="600" w:lineRule="exact"/>
        <w:ind w:left="1"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、乙方人员须严格遵守甲方的相关规定及施工时间安排，在施工过程中应避免影响甲方的正常营业及办公，尽量减少因施工产生的噪音。</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6、</w:t>
      </w:r>
      <w:r>
        <w:rPr>
          <w:rFonts w:ascii="仿宋" w:hAnsi="仿宋" w:eastAsia="仿宋" w:cs="宋体"/>
          <w:sz w:val="30"/>
          <w:szCs w:val="30"/>
        </w:rPr>
        <w:t>乙方进场施工前，应将乙方作业人员的身份证及相关资质复印件提供给甲方备案。</w:t>
      </w:r>
      <w:r>
        <w:rPr>
          <w:rFonts w:hint="eastAsia" w:ascii="仿宋" w:hAnsi="仿宋" w:eastAsia="仿宋"/>
          <w:sz w:val="30"/>
          <w:szCs w:val="30"/>
        </w:rPr>
        <w:t>施工期间，未经甲方要求或同意，乙方不得擅自更换作业人员。</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、乙方现场施工人员应认真遵守施工现场的各项规章制度和管理规定，并服从甲方的现场管理。乙方承担其所雇人员的一切工资、报酬、福利待遇以及施工安全。乙方负责保障施工场所安全，</w:t>
      </w:r>
      <w:r>
        <w:rPr>
          <w:rFonts w:ascii="仿宋" w:hAnsi="仿宋" w:eastAsia="仿宋" w:cs="宋体"/>
          <w:sz w:val="30"/>
          <w:szCs w:val="30"/>
        </w:rPr>
        <w:t>乙方工人的意外事故或伤害，以及乙方施工给第三方造成人身损害、财产损失，均由乙方全部负责。如因上述原因造成第三方（包括乙方人员、甲方人员）向甲方追索，导致甲方负责、承担了这类损害赔偿或与此有关的索赔、损害赔偿、诉讼费、赔偿费、律师费及其它费用，乙方应将甲方承担的所有费用全额补偿给甲方。上述补偿不足以弥补甲方损失的，乙方应承担甲方全部损失。</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、乙方施工不得损坏甲方的财产，因乙方及其所雇人员的疏忽或故障所造成甲方的设备及物品的损坏，所产生的制作及维修费用由乙方全部负责，同时乙方应赔偿甲方因此产生的所有损失。</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、乙方所需场地应经甲方项目负责人员核批后方能使用。工程经甲方验收合格后</w:t>
      </w:r>
      <w:r>
        <w:rPr>
          <w:rFonts w:ascii="仿宋" w:hAnsi="仿宋" w:eastAsia="仿宋"/>
          <w:sz w:val="30"/>
          <w:szCs w:val="30"/>
        </w:rPr>
        <w:t>7</w:t>
      </w:r>
      <w:r>
        <w:rPr>
          <w:rFonts w:hint="eastAsia" w:ascii="仿宋" w:hAnsi="仿宋" w:eastAsia="仿宋"/>
          <w:sz w:val="30"/>
          <w:szCs w:val="30"/>
        </w:rPr>
        <w:t>天内，乙方应将场地清理干净退还甲方。</w:t>
      </w:r>
      <w:r>
        <w:rPr>
          <w:rFonts w:ascii="仿宋" w:hAnsi="仿宋" w:eastAsia="仿宋" w:cs="宋体"/>
          <w:sz w:val="30"/>
          <w:szCs w:val="30"/>
        </w:rPr>
        <w:t>如甲方根据合同约定单方解除合同，乙方应在甲方发出的解除合同通知要求的期限内将场地清理干净退还甲方，逾期甲方有权拒绝乙方人员入场清理并自行处置乙方物品。</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六、工程造价及款项拨付方式</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1、本工程承包方式为乙方包本项目设计、施工的总价包干形式。工程实施中，除甲方书面同意外，乙方不得向甲方追加任何费用。</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2、工程总价：不含税总价为人民币</w:t>
      </w:r>
      <w:r>
        <w:rPr>
          <w:rFonts w:ascii="仿宋" w:hAnsi="仿宋" w:eastAsia="仿宋" w:cs="宋体"/>
          <w:b/>
          <w:kern w:val="0"/>
          <w:sz w:val="30"/>
          <w:szCs w:val="30"/>
          <w:u w:val="single"/>
          <w:lang w:bidi="ar"/>
        </w:rPr>
        <w:t xml:space="preserve">           </w:t>
      </w:r>
      <w:r>
        <w:rPr>
          <w:rFonts w:hint="eastAsia" w:ascii="仿宋" w:hAnsi="仿宋" w:eastAsia="仿宋"/>
          <w:sz w:val="30"/>
          <w:szCs w:val="30"/>
        </w:rPr>
        <w:t>元（大写：</w:t>
      </w:r>
      <w:r>
        <w:rPr>
          <w:rFonts w:hint="eastAsia" w:ascii="仿宋" w:hAnsi="仿宋" w:eastAsia="仿宋" w:cs="宋体"/>
          <w:bCs/>
          <w:kern w:val="0"/>
          <w:sz w:val="30"/>
          <w:szCs w:val="30"/>
        </w:rPr>
        <w:t>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），税款为人民币</w:t>
      </w:r>
      <w:r>
        <w:rPr>
          <w:rFonts w:ascii="仿宋" w:hAnsi="仿宋" w:eastAsia="仿宋" w:cs="宋体"/>
          <w:b/>
          <w:kern w:val="0"/>
          <w:sz w:val="30"/>
          <w:szCs w:val="30"/>
          <w:u w:val="single"/>
          <w:lang w:bidi="ar"/>
        </w:rPr>
        <w:t xml:space="preserve">           </w:t>
      </w:r>
      <w:r>
        <w:rPr>
          <w:rFonts w:hint="eastAsia" w:ascii="仿宋" w:hAnsi="仿宋" w:eastAsia="仿宋"/>
          <w:sz w:val="30"/>
          <w:szCs w:val="30"/>
        </w:rPr>
        <w:t>元（大写：</w:t>
      </w:r>
      <w:r>
        <w:rPr>
          <w:rFonts w:hint="eastAsia" w:ascii="仿宋" w:hAnsi="仿宋" w:eastAsia="仿宋" w:cs="宋体"/>
          <w:bCs/>
          <w:kern w:val="0"/>
          <w:sz w:val="30"/>
          <w:szCs w:val="30"/>
        </w:rPr>
        <w:t>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w:t>
      </w:r>
      <w:r>
        <w:rPr>
          <w:rFonts w:hint="eastAsia" w:ascii="仿宋" w:hAnsi="仿宋" w:eastAsia="仿宋"/>
          <w:b/>
          <w:bCs/>
          <w:sz w:val="30"/>
          <w:szCs w:val="30"/>
        </w:rPr>
        <w:t>含税总价</w:t>
      </w:r>
      <w:r>
        <w:rPr>
          <w:rFonts w:hint="eastAsia" w:ascii="仿宋" w:hAnsi="仿宋" w:eastAsia="仿宋"/>
          <w:sz w:val="30"/>
          <w:szCs w:val="30"/>
        </w:rPr>
        <w:t>合共为人民币</w:t>
      </w:r>
      <w:r>
        <w:rPr>
          <w:rFonts w:ascii="仿宋" w:hAnsi="仿宋" w:eastAsia="仿宋" w:cs="宋体"/>
          <w:b/>
          <w:kern w:val="0"/>
          <w:sz w:val="30"/>
          <w:szCs w:val="30"/>
          <w:u w:val="single"/>
          <w:lang w:bidi="ar"/>
        </w:rPr>
        <w:t xml:space="preserve">           </w:t>
      </w:r>
      <w:r>
        <w:rPr>
          <w:rFonts w:hint="eastAsia" w:ascii="仿宋" w:hAnsi="仿宋" w:eastAsia="仿宋"/>
          <w:sz w:val="30"/>
          <w:szCs w:val="30"/>
        </w:rPr>
        <w:t>元（大写：</w:t>
      </w:r>
      <w:r>
        <w:rPr>
          <w:rFonts w:hint="eastAsia" w:ascii="仿宋" w:hAnsi="仿宋" w:eastAsia="仿宋" w:cs="宋体"/>
          <w:bCs/>
          <w:kern w:val="0"/>
          <w:sz w:val="30"/>
          <w:szCs w:val="30"/>
        </w:rPr>
        <w:t>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本合同约定的税率、税费随国家税收法律政策的调整而作相应调整。本合同履行期间，如国家税收法律政策对税率、税费进行调整的，则本合同不含税价格不作调整，税费按最新税率计价后作相应调整，甲方按税率调整后的含税价格进行付款。执行新税率的时间以税收法律政策文件中规定的执行时间为准。</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上述含税总价包括材料、设备、人工、交通、食宿、安全及保险、项目税费、合理利润及工程报价清单约定的其他费用。工程报价清单详见附件一。</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3、拨付工程款项方式:</w:t>
      </w:r>
    </w:p>
    <w:p>
      <w:p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（1）工程预付款</w:t>
      </w:r>
    </w:p>
    <w:p>
      <w:pPr>
        <w:adjustRightInd w:val="0"/>
        <w:spacing w:before="78" w:beforeLines="25" w:line="600" w:lineRule="exact"/>
        <w:ind w:firstLine="600" w:firstLineChars="200"/>
        <w:rPr>
          <w:rFonts w:ascii="仿宋" w:hAnsi="仿宋" w:eastAsia="仿宋" w:cs="宋体"/>
          <w:sz w:val="30"/>
          <w:szCs w:val="30"/>
        </w:rPr>
      </w:pPr>
      <w:r>
        <w:rPr>
          <w:rFonts w:hint="eastAsia" w:ascii="仿宋" w:hAnsi="仿宋" w:eastAsia="仿宋"/>
          <w:sz w:val="30"/>
          <w:szCs w:val="30"/>
        </w:rPr>
        <w:t>乙方提交设计方案经甲方通过且乙方向甲方提出书面的付款申请后15</w:t>
      </w:r>
      <w:r>
        <w:rPr>
          <w:rFonts w:ascii="仿宋" w:hAnsi="仿宋" w:eastAsia="仿宋"/>
          <w:sz w:val="30"/>
          <w:szCs w:val="30"/>
        </w:rPr>
        <w:t>个工作日内，甲方向乙方支付合同总额的</w:t>
      </w:r>
      <w:r>
        <w:rPr>
          <w:rFonts w:hint="eastAsia" w:ascii="仿宋" w:hAnsi="仿宋" w:eastAsia="仿宋"/>
          <w:sz w:val="30"/>
          <w:szCs w:val="30"/>
        </w:rPr>
        <w:t>3</w:t>
      </w:r>
      <w:r>
        <w:rPr>
          <w:rFonts w:ascii="仿宋" w:hAnsi="仿宋" w:eastAsia="仿宋"/>
          <w:sz w:val="30"/>
          <w:szCs w:val="30"/>
        </w:rPr>
        <w:t>0%，即人民币</w:t>
      </w:r>
      <w:r>
        <w:rPr>
          <w:rFonts w:ascii="仿宋" w:hAnsi="仿宋" w:eastAsia="仿宋"/>
          <w:sz w:val="30"/>
          <w:szCs w:val="30"/>
          <w:u w:val="single"/>
        </w:rPr>
        <w:t xml:space="preserve">           </w:t>
      </w:r>
      <w:r>
        <w:rPr>
          <w:rFonts w:ascii="仿宋" w:hAnsi="仿宋" w:eastAsia="仿宋"/>
          <w:sz w:val="30"/>
          <w:szCs w:val="30"/>
        </w:rPr>
        <w:t>元（大写：人民币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w:t>
      </w:r>
      <w:r>
        <w:rPr>
          <w:rFonts w:ascii="仿宋" w:hAnsi="仿宋" w:eastAsia="仿宋" w:cs="宋体"/>
          <w:sz w:val="30"/>
          <w:szCs w:val="30"/>
        </w:rPr>
        <w:t>乙方应在甲方付款前，至少提前7个工作日向甲方提供等额有效增值税专用发票</w:t>
      </w:r>
      <w:r>
        <w:rPr>
          <w:rFonts w:hint="eastAsia" w:ascii="仿宋" w:hAnsi="仿宋" w:eastAsia="仿宋" w:cs="宋体"/>
          <w:sz w:val="30"/>
          <w:szCs w:val="30"/>
        </w:rPr>
        <w:t>。</w:t>
      </w:r>
    </w:p>
    <w:p>
      <w:p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（2）项目上线款</w:t>
      </w:r>
    </w:p>
    <w:p>
      <w:pPr>
        <w:adjustRightInd w:val="0"/>
        <w:spacing w:before="78" w:beforeLines="25" w:line="600" w:lineRule="exact"/>
        <w:ind w:firstLine="640" w:firstLineChars="200"/>
        <w:rPr>
          <w:rFonts w:ascii="仿宋" w:hAnsi="仿宋" w:eastAsia="仿宋" w:cs="宋体"/>
          <w:sz w:val="30"/>
          <w:szCs w:val="30"/>
        </w:rPr>
      </w:pPr>
      <w:r>
        <w:rPr>
          <w:rFonts w:hint="eastAsia" w:ascii="仿宋_GB2312" w:hAnsi="仿宋" w:eastAsia="仿宋_GB2312"/>
          <w:color w:val="000000"/>
          <w:sz w:val="32"/>
          <w:szCs w:val="32"/>
        </w:rPr>
        <w:t>项目包含的软件系统及硬件设备安装完毕，采购人同意试运营使用后，采购人收到中标供应商请款资料后15个工作日内支付合同结算总价的40%，</w:t>
      </w:r>
      <w:r>
        <w:rPr>
          <w:rFonts w:ascii="仿宋" w:hAnsi="仿宋" w:eastAsia="仿宋"/>
          <w:sz w:val="30"/>
          <w:szCs w:val="30"/>
        </w:rPr>
        <w:t>即人民币</w:t>
      </w:r>
      <w:r>
        <w:rPr>
          <w:rFonts w:ascii="仿宋" w:hAnsi="仿宋" w:eastAsia="仿宋"/>
          <w:sz w:val="30"/>
          <w:szCs w:val="30"/>
          <w:u w:val="single"/>
        </w:rPr>
        <w:t xml:space="preserve">           </w:t>
      </w:r>
      <w:r>
        <w:rPr>
          <w:rFonts w:ascii="仿宋" w:hAnsi="仿宋" w:eastAsia="仿宋"/>
          <w:sz w:val="30"/>
          <w:szCs w:val="30"/>
        </w:rPr>
        <w:t>元（大写：人民币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w:t>
      </w:r>
      <w:r>
        <w:rPr>
          <w:rFonts w:ascii="仿宋" w:hAnsi="仿宋" w:eastAsia="仿宋" w:cs="宋体"/>
          <w:sz w:val="30"/>
          <w:szCs w:val="30"/>
        </w:rPr>
        <w:t>乙方应在甲方付款前，至少提前7个工作日向甲方提供等额有效增值税专用发票</w:t>
      </w:r>
      <w:r>
        <w:rPr>
          <w:rFonts w:hint="eastAsia" w:ascii="仿宋" w:hAnsi="仿宋" w:eastAsia="仿宋" w:cs="宋体"/>
          <w:sz w:val="30"/>
          <w:szCs w:val="30"/>
        </w:rPr>
        <w:t>。</w:t>
      </w:r>
    </w:p>
    <w:p>
      <w:p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（3）竣工验收款</w:t>
      </w:r>
    </w:p>
    <w:p>
      <w:pPr>
        <w:adjustRightInd w:val="0"/>
        <w:spacing w:before="78" w:beforeLines="25" w:line="600" w:lineRule="exact"/>
        <w:ind w:firstLine="600" w:firstLineChars="200"/>
        <w:rPr>
          <w:rFonts w:ascii="仿宋" w:hAnsi="仿宋" w:eastAsia="仿宋"/>
          <w:sz w:val="30"/>
          <w:szCs w:val="30"/>
        </w:rPr>
      </w:pPr>
      <w:r>
        <w:rPr>
          <w:rFonts w:hint="eastAsia" w:ascii="仿宋" w:hAnsi="仿宋" w:eastAsia="仿宋"/>
          <w:sz w:val="30"/>
          <w:szCs w:val="30"/>
        </w:rPr>
        <w:t>本工程施工完毕且最终验收合格，乙方向甲方提出书面的付款申请及提供全部竣工验收资料后15个工作日内</w:t>
      </w:r>
      <w:r>
        <w:rPr>
          <w:rFonts w:ascii="仿宋" w:hAnsi="仿宋" w:eastAsia="仿宋"/>
          <w:sz w:val="30"/>
          <w:szCs w:val="30"/>
        </w:rPr>
        <w:t>，甲方向乙方支付</w:t>
      </w:r>
      <w:r>
        <w:rPr>
          <w:rFonts w:hint="eastAsia" w:ascii="仿宋" w:hAnsi="仿宋" w:eastAsia="仿宋"/>
          <w:sz w:val="30"/>
          <w:szCs w:val="30"/>
        </w:rPr>
        <w:t>合同结算总价的25%</w:t>
      </w:r>
      <w:r>
        <w:rPr>
          <w:rFonts w:ascii="仿宋" w:hAnsi="仿宋" w:eastAsia="仿宋"/>
          <w:sz w:val="30"/>
          <w:szCs w:val="30"/>
        </w:rPr>
        <w:t>，即人民币</w:t>
      </w:r>
      <w:r>
        <w:rPr>
          <w:rFonts w:ascii="仿宋" w:hAnsi="仿宋" w:eastAsia="仿宋"/>
          <w:sz w:val="30"/>
          <w:szCs w:val="30"/>
          <w:u w:val="single"/>
        </w:rPr>
        <w:t xml:space="preserve">           </w:t>
      </w:r>
      <w:r>
        <w:rPr>
          <w:rFonts w:ascii="仿宋" w:hAnsi="仿宋" w:eastAsia="仿宋"/>
          <w:sz w:val="30"/>
          <w:szCs w:val="30"/>
        </w:rPr>
        <w:t>元（大写：人民币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ascii="仿宋" w:hAnsi="仿宋" w:eastAsia="仿宋"/>
          <w:sz w:val="30"/>
          <w:szCs w:val="30"/>
        </w:rPr>
        <w:t>）</w:t>
      </w:r>
      <w:r>
        <w:rPr>
          <w:rFonts w:hint="eastAsia" w:ascii="仿宋" w:hAnsi="仿宋" w:eastAsia="仿宋"/>
          <w:sz w:val="30"/>
          <w:szCs w:val="30"/>
        </w:rPr>
        <w:t>。</w:t>
      </w:r>
      <w:r>
        <w:rPr>
          <w:rFonts w:ascii="仿宋" w:hAnsi="仿宋" w:eastAsia="仿宋" w:cs="宋体"/>
          <w:sz w:val="30"/>
          <w:szCs w:val="30"/>
        </w:rPr>
        <w:t>乙方应在甲方付款前，至少提前7个工作日向甲方提供</w:t>
      </w:r>
      <w:r>
        <w:rPr>
          <w:rFonts w:hint="eastAsia" w:ascii="仿宋" w:hAnsi="仿宋" w:eastAsia="仿宋" w:cs="宋体"/>
          <w:sz w:val="30"/>
          <w:szCs w:val="30"/>
        </w:rPr>
        <w:t>金额为竣工验收款与质保款总额的</w:t>
      </w:r>
      <w:r>
        <w:rPr>
          <w:rFonts w:ascii="仿宋" w:hAnsi="仿宋" w:eastAsia="仿宋" w:cs="宋体"/>
          <w:sz w:val="30"/>
          <w:szCs w:val="30"/>
        </w:rPr>
        <w:t>有效增值税专用发票</w:t>
      </w:r>
      <w:r>
        <w:rPr>
          <w:rFonts w:hint="eastAsia" w:ascii="仿宋" w:hAnsi="仿宋" w:eastAsia="仿宋" w:cs="宋体"/>
          <w:sz w:val="30"/>
          <w:szCs w:val="30"/>
        </w:rPr>
        <w:t>。</w:t>
      </w:r>
    </w:p>
    <w:p>
      <w:p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（4）质保款</w:t>
      </w:r>
    </w:p>
    <w:p>
      <w:pPr>
        <w:adjustRightInd w:val="0"/>
        <w:spacing w:before="78" w:beforeLines="25" w:line="600" w:lineRule="exact"/>
        <w:ind w:firstLine="600" w:firstLineChars="200"/>
        <w:rPr>
          <w:rFonts w:ascii="仿宋" w:hAnsi="仿宋" w:eastAsia="仿宋"/>
          <w:snapToGrid w:val="0"/>
          <w:kern w:val="0"/>
          <w:sz w:val="30"/>
          <w:szCs w:val="30"/>
        </w:rPr>
      </w:pPr>
      <w:r>
        <w:rPr>
          <w:rFonts w:hint="eastAsia" w:ascii="仿宋" w:hAnsi="仿宋" w:eastAsia="仿宋"/>
          <w:snapToGrid w:val="0"/>
          <w:kern w:val="0"/>
          <w:sz w:val="30"/>
          <w:szCs w:val="30"/>
        </w:rPr>
        <w:t>余款</w:t>
      </w:r>
      <w:r>
        <w:rPr>
          <w:rFonts w:ascii="仿宋" w:hAnsi="仿宋" w:eastAsia="仿宋"/>
          <w:snapToGrid w:val="0"/>
          <w:kern w:val="0"/>
          <w:sz w:val="30"/>
          <w:szCs w:val="30"/>
        </w:rPr>
        <w:t>为质保</w:t>
      </w:r>
      <w:r>
        <w:rPr>
          <w:rFonts w:hint="eastAsia" w:ascii="仿宋" w:hAnsi="仿宋" w:eastAsia="仿宋"/>
          <w:snapToGrid w:val="0"/>
          <w:kern w:val="0"/>
          <w:sz w:val="30"/>
          <w:szCs w:val="30"/>
        </w:rPr>
        <w:t>款</w:t>
      </w:r>
      <w:r>
        <w:rPr>
          <w:rFonts w:ascii="仿宋" w:hAnsi="仿宋" w:eastAsia="仿宋"/>
          <w:snapToGrid w:val="0"/>
          <w:kern w:val="0"/>
          <w:sz w:val="30"/>
          <w:szCs w:val="30"/>
        </w:rPr>
        <w:t>，在项目一年</w:t>
      </w:r>
      <w:r>
        <w:rPr>
          <w:rFonts w:hint="eastAsia" w:ascii="仿宋" w:hAnsi="仿宋" w:eastAsia="仿宋"/>
          <w:snapToGrid w:val="0"/>
          <w:kern w:val="0"/>
          <w:sz w:val="30"/>
          <w:szCs w:val="30"/>
        </w:rPr>
        <w:t>质保</w:t>
      </w:r>
      <w:r>
        <w:rPr>
          <w:rFonts w:ascii="仿宋" w:hAnsi="仿宋" w:eastAsia="仿宋"/>
          <w:snapToGrid w:val="0"/>
          <w:kern w:val="0"/>
          <w:sz w:val="30"/>
          <w:szCs w:val="30"/>
        </w:rPr>
        <w:t>期满</w:t>
      </w:r>
      <w:r>
        <w:rPr>
          <w:rFonts w:hint="eastAsia" w:ascii="仿宋" w:hAnsi="仿宋" w:eastAsia="仿宋"/>
          <w:sz w:val="30"/>
          <w:szCs w:val="30"/>
        </w:rPr>
        <w:t>且乙方向甲方提出书面的付款申请</w:t>
      </w:r>
      <w:r>
        <w:rPr>
          <w:rFonts w:ascii="仿宋" w:hAnsi="仿宋" w:eastAsia="仿宋"/>
          <w:snapToGrid w:val="0"/>
          <w:kern w:val="0"/>
          <w:sz w:val="30"/>
          <w:szCs w:val="30"/>
        </w:rPr>
        <w:t>后</w:t>
      </w:r>
      <w:r>
        <w:rPr>
          <w:rFonts w:hint="eastAsia" w:ascii="仿宋" w:hAnsi="仿宋" w:eastAsia="仿宋"/>
          <w:snapToGrid w:val="0"/>
          <w:kern w:val="0"/>
          <w:sz w:val="30"/>
          <w:szCs w:val="30"/>
        </w:rPr>
        <w:t>15</w:t>
      </w:r>
      <w:r>
        <w:rPr>
          <w:rFonts w:ascii="仿宋" w:hAnsi="仿宋" w:eastAsia="仿宋"/>
          <w:snapToGrid w:val="0"/>
          <w:kern w:val="0"/>
          <w:sz w:val="30"/>
          <w:szCs w:val="30"/>
        </w:rPr>
        <w:t>个工作日内，由甲方支付给乙方（不计利息），但本合同另有约定的除外；</w:t>
      </w:r>
    </w:p>
    <w:p>
      <w:pPr>
        <w:adjustRightInd w:val="0"/>
        <w:spacing w:line="600" w:lineRule="exact"/>
        <w:ind w:firstLine="600" w:firstLineChars="200"/>
        <w:jc w:val="left"/>
        <w:rPr>
          <w:rFonts w:ascii="仿宋" w:hAnsi="仿宋" w:eastAsia="仿宋" w:cs="宋体"/>
          <w:sz w:val="30"/>
          <w:szCs w:val="30"/>
        </w:rPr>
      </w:pPr>
      <w:r>
        <w:rPr>
          <w:rFonts w:ascii="仿宋" w:hAnsi="仿宋" w:eastAsia="仿宋"/>
          <w:bCs/>
          <w:sz w:val="30"/>
          <w:szCs w:val="30"/>
        </w:rPr>
        <w:t>4、甲方将以转账或支票形式支付合同款项。</w:t>
      </w:r>
      <w:r>
        <w:rPr>
          <w:rFonts w:ascii="仿宋" w:hAnsi="仿宋" w:eastAsia="仿宋" w:cs="宋体"/>
          <w:sz w:val="30"/>
          <w:szCs w:val="30"/>
        </w:rPr>
        <w:t>乙方应在甲方每次付款前，</w:t>
      </w:r>
      <w:r>
        <w:rPr>
          <w:rFonts w:hint="eastAsia" w:ascii="仿宋" w:hAnsi="仿宋" w:eastAsia="仿宋" w:cs="宋体"/>
          <w:sz w:val="30"/>
          <w:szCs w:val="30"/>
        </w:rPr>
        <w:t>按合同约定的时间</w:t>
      </w:r>
      <w:r>
        <w:rPr>
          <w:rFonts w:ascii="仿宋" w:hAnsi="仿宋" w:eastAsia="仿宋" w:cs="宋体"/>
          <w:sz w:val="30"/>
          <w:szCs w:val="30"/>
        </w:rPr>
        <w:t>向甲方提供有效</w:t>
      </w:r>
      <w:r>
        <w:rPr>
          <w:rFonts w:hint="eastAsia" w:ascii="仿宋" w:hAnsi="仿宋" w:eastAsia="仿宋" w:cs="宋体"/>
          <w:sz w:val="30"/>
          <w:szCs w:val="30"/>
        </w:rPr>
        <w:t>的</w:t>
      </w:r>
      <w:r>
        <w:rPr>
          <w:rFonts w:ascii="仿宋" w:hAnsi="仿宋" w:eastAsia="仿宋" w:cs="宋体"/>
          <w:sz w:val="30"/>
          <w:szCs w:val="30"/>
        </w:rPr>
        <w:t>增值税专用发票</w:t>
      </w:r>
      <w:r>
        <w:rPr>
          <w:rFonts w:hint="eastAsia" w:ascii="仿宋" w:hAnsi="仿宋" w:eastAsia="仿宋" w:cs="宋体"/>
          <w:sz w:val="30"/>
          <w:szCs w:val="30"/>
        </w:rPr>
        <w:t>（税率为</w:t>
      </w:r>
      <w:r>
        <w:rPr>
          <w:rFonts w:hint="eastAsia" w:ascii="仿宋" w:hAnsi="仿宋" w:eastAsia="仿宋" w:cs="宋体"/>
          <w:sz w:val="30"/>
          <w:szCs w:val="30"/>
          <w:u w:val="single"/>
        </w:rPr>
        <w:t xml:space="preserve"> </w:t>
      </w:r>
      <w:r>
        <w:rPr>
          <w:rFonts w:ascii="仿宋" w:hAnsi="仿宋" w:eastAsia="仿宋" w:cs="宋体"/>
          <w:sz w:val="30"/>
          <w:szCs w:val="30"/>
          <w:u w:val="single"/>
        </w:rPr>
        <w:t xml:space="preserve">   </w:t>
      </w:r>
      <w:r>
        <w:rPr>
          <w:rFonts w:hint="eastAsia" w:ascii="仿宋" w:hAnsi="仿宋" w:eastAsia="仿宋" w:cs="宋体"/>
          <w:sz w:val="30"/>
          <w:szCs w:val="30"/>
        </w:rPr>
        <w:t>%）</w:t>
      </w:r>
      <w:r>
        <w:rPr>
          <w:rFonts w:ascii="仿宋" w:hAnsi="仿宋" w:eastAsia="仿宋" w:cs="宋体"/>
          <w:sz w:val="30"/>
          <w:szCs w:val="30"/>
        </w:rPr>
        <w:t>，否则甲方有权拒付相关款项。如因乙方银行账户问题或乙方出具发票发生迟延，则甲方付款相应顺延，乙方仍应按照合同其他条款的约定履行合同义务，不履行或迟延履行的应承担违约责任。</w:t>
      </w:r>
    </w:p>
    <w:p>
      <w:pPr>
        <w:adjustRightInd w:val="0"/>
        <w:spacing w:line="600" w:lineRule="exact"/>
        <w:ind w:firstLine="600" w:firstLineChars="200"/>
        <w:rPr>
          <w:rFonts w:ascii="仿宋" w:hAnsi="仿宋" w:eastAsia="仿宋"/>
          <w:sz w:val="30"/>
          <w:szCs w:val="30"/>
        </w:rPr>
      </w:pPr>
      <w:r>
        <w:rPr>
          <w:rFonts w:ascii="仿宋" w:hAnsi="仿宋" w:eastAsia="仿宋" w:cs="宋体"/>
          <w:sz w:val="30"/>
          <w:szCs w:val="30"/>
        </w:rPr>
        <w:t>5</w:t>
      </w:r>
      <w:r>
        <w:rPr>
          <w:rFonts w:hint="eastAsia" w:ascii="仿宋" w:hAnsi="仿宋" w:eastAsia="仿宋" w:cs="宋体"/>
          <w:sz w:val="30"/>
          <w:szCs w:val="30"/>
        </w:rPr>
        <w:t>、甲方</w:t>
      </w:r>
      <w:r>
        <w:rPr>
          <w:rFonts w:hint="eastAsia" w:ascii="仿宋" w:hAnsi="仿宋" w:eastAsia="仿宋"/>
          <w:sz w:val="30"/>
          <w:szCs w:val="30"/>
        </w:rPr>
        <w:t>开票信息如下：</w:t>
      </w:r>
    </w:p>
    <w:tbl>
      <w:tblPr>
        <w:tblStyle w:val="18"/>
        <w:tblW w:w="8471" w:type="dxa"/>
        <w:tblInd w:w="534" w:type="dxa"/>
        <w:shd w:val="clear" w:color="auto" w:fill="FFFFFF"/>
        <w:tblLayout w:type="fixed"/>
        <w:tblCellMar>
          <w:top w:w="0" w:type="dxa"/>
          <w:left w:w="0" w:type="dxa"/>
          <w:bottom w:w="0" w:type="dxa"/>
          <w:right w:w="0" w:type="dxa"/>
        </w:tblCellMar>
      </w:tblPr>
      <w:tblGrid>
        <w:gridCol w:w="2130"/>
        <w:gridCol w:w="6341"/>
      </w:tblGrid>
      <w:tr>
        <w:tblPrEx>
          <w:tblLayout w:type="fixed"/>
          <w:tblCellMar>
            <w:top w:w="0" w:type="dxa"/>
            <w:left w:w="0" w:type="dxa"/>
            <w:bottom w:w="0" w:type="dxa"/>
            <w:right w:w="0" w:type="dxa"/>
          </w:tblCellMar>
        </w:tblPrEx>
        <w:trPr>
          <w:trHeight w:val="457"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纳税人名称</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广州印象文化旅游发展有限公司</w:t>
            </w:r>
          </w:p>
        </w:tc>
      </w:tr>
      <w:tr>
        <w:tblPrEx>
          <w:tblLayout w:type="fixed"/>
          <w:tblCellMar>
            <w:top w:w="0" w:type="dxa"/>
            <w:left w:w="0" w:type="dxa"/>
            <w:bottom w:w="0" w:type="dxa"/>
            <w:right w:w="0" w:type="dxa"/>
          </w:tblCellMar>
        </w:tblPrEx>
        <w:trPr>
          <w:trHeight w:val="512"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纳税人识别号</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91440101MA9UMLTR3W</w:t>
            </w:r>
          </w:p>
        </w:tc>
      </w:tr>
      <w:tr>
        <w:tblPrEx>
          <w:shd w:val="clear" w:color="auto" w:fill="FFFFFF"/>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地址</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广州市番禺区小谷围街明志街1号1栋603号单元</w:t>
            </w:r>
          </w:p>
        </w:tc>
      </w:tr>
      <w:tr>
        <w:tblPrEx>
          <w:shd w:val="clear" w:color="auto" w:fill="FFFFFF"/>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联系电话</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020-84502903</w:t>
            </w:r>
          </w:p>
        </w:tc>
      </w:tr>
      <w:tr>
        <w:tblPrEx>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开户行</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广州银行五羊支行</w:t>
            </w:r>
          </w:p>
        </w:tc>
      </w:tr>
      <w:tr>
        <w:tblPrEx>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账号</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800269092302028</w:t>
            </w:r>
          </w:p>
        </w:tc>
      </w:tr>
    </w:tbl>
    <w:p>
      <w:pPr>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6、乙方银行收款资料如下：</w:t>
      </w:r>
    </w:p>
    <w:tbl>
      <w:tblPr>
        <w:tblStyle w:val="18"/>
        <w:tblW w:w="8485" w:type="dxa"/>
        <w:tblInd w:w="534" w:type="dxa"/>
        <w:shd w:val="clear" w:color="auto" w:fill="FFFFFF"/>
        <w:tblLayout w:type="fixed"/>
        <w:tblCellMar>
          <w:top w:w="0" w:type="dxa"/>
          <w:left w:w="0" w:type="dxa"/>
          <w:bottom w:w="0" w:type="dxa"/>
          <w:right w:w="0" w:type="dxa"/>
        </w:tblCellMar>
      </w:tblPr>
      <w:tblGrid>
        <w:gridCol w:w="2117"/>
        <w:gridCol w:w="6368"/>
      </w:tblGrid>
      <w:tr>
        <w:tblPrEx>
          <w:tblLayout w:type="fixed"/>
          <w:tblCellMar>
            <w:top w:w="0" w:type="dxa"/>
            <w:left w:w="0" w:type="dxa"/>
            <w:bottom w:w="0" w:type="dxa"/>
            <w:right w:w="0" w:type="dxa"/>
          </w:tblCellMar>
        </w:tblPrEx>
        <w:trPr>
          <w:trHeight w:val="457" w:hRule="atLeast"/>
        </w:trPr>
        <w:tc>
          <w:tcPr>
            <w:tcW w:w="2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账户名称</w:t>
            </w:r>
          </w:p>
        </w:tc>
        <w:tc>
          <w:tcPr>
            <w:tcW w:w="63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p>
        </w:tc>
      </w:tr>
      <w:tr>
        <w:tblPrEx>
          <w:tblLayout w:type="fixed"/>
          <w:tblCellMar>
            <w:top w:w="0" w:type="dxa"/>
            <w:left w:w="0" w:type="dxa"/>
            <w:bottom w:w="0" w:type="dxa"/>
            <w:right w:w="0" w:type="dxa"/>
          </w:tblCellMar>
        </w:tblPrEx>
        <w:trPr>
          <w:trHeight w:val="512" w:hRule="atLeast"/>
        </w:trPr>
        <w:tc>
          <w:tcPr>
            <w:tcW w:w="2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开户银行</w:t>
            </w:r>
          </w:p>
        </w:tc>
        <w:tc>
          <w:tcPr>
            <w:tcW w:w="63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p>
        </w:tc>
      </w:tr>
      <w:tr>
        <w:tblPrEx>
          <w:tblLayout w:type="fixed"/>
          <w:tblCellMar>
            <w:top w:w="0" w:type="dxa"/>
            <w:left w:w="0" w:type="dxa"/>
            <w:bottom w:w="0" w:type="dxa"/>
            <w:right w:w="0" w:type="dxa"/>
          </w:tblCellMar>
        </w:tblPrEx>
        <w:trPr>
          <w:trHeight w:val="621" w:hRule="atLeast"/>
        </w:trPr>
        <w:tc>
          <w:tcPr>
            <w:tcW w:w="2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账号</w:t>
            </w:r>
          </w:p>
        </w:tc>
        <w:tc>
          <w:tcPr>
            <w:tcW w:w="63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p>
        </w:tc>
      </w:tr>
    </w:tbl>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七、材料设备供应</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乙方负责工程所需设备和材料的采购、检验及运输。设备和材料运至甲方后，乙方需通知甲方进行验收，经验收合格的设备和材料方可进场投入施工。所有安装材料均应附有产品合格证书，未经甲方项目负责人员签署出场许可证书，进场材料和设备不得运离甲方场所 。</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2、乙方应严格按照施工方案的需要采购并提供系统所需设备、材料。如因工程需要，需更换或变动的设备和材料，必须取得甲方同意并经双方书面签字确认，否则乙方不得更换或变动工程所需设备和材料。</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3、在乙方将工程移交给甲方之前，乙方对所有有关工程的材料、设备、半成品、成品和配套设备装置进行保管并负全责，如果发生丢失或者损毁均由乙方负责。</w:t>
      </w:r>
    </w:p>
    <w:p>
      <w:pPr>
        <w:adjustRightInd w:val="0"/>
        <w:spacing w:line="600" w:lineRule="exact"/>
        <w:ind w:firstLine="600" w:firstLineChars="200"/>
        <w:jc w:val="left"/>
        <w:outlineLvl w:val="0"/>
        <w:rPr>
          <w:rFonts w:ascii="仿宋" w:hAnsi="仿宋" w:eastAsia="仿宋"/>
          <w:b/>
          <w:sz w:val="30"/>
          <w:szCs w:val="30"/>
        </w:rPr>
      </w:pPr>
      <w:bookmarkStart w:id="4" w:name="_Toc518121292"/>
      <w:bookmarkStart w:id="5" w:name="_Toc483839796"/>
      <w:r>
        <w:rPr>
          <w:rFonts w:hint="eastAsia" w:ascii="仿宋" w:hAnsi="仿宋" w:eastAsia="仿宋"/>
          <w:b/>
          <w:sz w:val="30"/>
          <w:szCs w:val="30"/>
        </w:rPr>
        <w:t>八、项目竣工验收</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项目</w:t>
      </w:r>
      <w:r>
        <w:rPr>
          <w:rFonts w:ascii="仿宋" w:hAnsi="仿宋" w:eastAsia="仿宋"/>
          <w:sz w:val="30"/>
          <w:szCs w:val="30"/>
        </w:rPr>
        <w:t>验收标准：</w:t>
      </w:r>
    </w:p>
    <w:p>
      <w:pPr>
        <w:adjustRightInd w:val="0"/>
        <w:spacing w:line="600" w:lineRule="exact"/>
        <w:ind w:firstLine="600" w:firstLineChars="200"/>
        <w:jc w:val="left"/>
        <w:rPr>
          <w:rFonts w:ascii="仿宋" w:hAnsi="仿宋" w:eastAsia="仿宋"/>
          <w:bCs/>
          <w:sz w:val="30"/>
          <w:szCs w:val="30"/>
        </w:rPr>
      </w:pPr>
      <w:r>
        <w:rPr>
          <w:rFonts w:hint="eastAsia" w:ascii="仿宋" w:hAnsi="仿宋" w:eastAsia="仿宋"/>
          <w:bCs/>
          <w:sz w:val="30"/>
          <w:szCs w:val="30"/>
        </w:rPr>
        <w:t>（1）按国家现行的工程质量评定及验收标准，本工作须达到质量评定合格或以上等级。</w:t>
      </w:r>
    </w:p>
    <w:p>
      <w:pPr>
        <w:adjustRightInd w:val="0"/>
        <w:spacing w:line="600" w:lineRule="exact"/>
        <w:ind w:firstLine="600" w:firstLineChars="200"/>
        <w:jc w:val="left"/>
        <w:rPr>
          <w:rFonts w:ascii="仿宋" w:hAnsi="仿宋" w:eastAsia="仿宋"/>
          <w:bCs/>
          <w:sz w:val="30"/>
          <w:szCs w:val="30"/>
          <w:u w:val="single"/>
        </w:rPr>
      </w:pPr>
      <w:r>
        <w:rPr>
          <w:rFonts w:hint="eastAsia" w:ascii="仿宋" w:hAnsi="仿宋" w:eastAsia="仿宋"/>
          <w:bCs/>
          <w:sz w:val="30"/>
          <w:szCs w:val="30"/>
        </w:rPr>
        <w:t>（2）</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项目</w:t>
      </w:r>
      <w:r>
        <w:rPr>
          <w:rFonts w:ascii="仿宋" w:hAnsi="仿宋" w:eastAsia="仿宋"/>
          <w:sz w:val="30"/>
          <w:szCs w:val="30"/>
        </w:rPr>
        <w:t>完工后，乙方经自检达到合格标准后</w:t>
      </w:r>
      <w:r>
        <w:rPr>
          <w:rFonts w:hint="eastAsia" w:ascii="仿宋" w:hAnsi="仿宋" w:eastAsia="仿宋"/>
          <w:sz w:val="30"/>
          <w:szCs w:val="30"/>
        </w:rPr>
        <w:t>须</w:t>
      </w:r>
      <w:r>
        <w:rPr>
          <w:rFonts w:ascii="仿宋" w:hAnsi="仿宋" w:eastAsia="仿宋"/>
          <w:sz w:val="30"/>
          <w:szCs w:val="30"/>
        </w:rPr>
        <w:t>向甲方发出竣工</w:t>
      </w:r>
      <w:r>
        <w:rPr>
          <w:rFonts w:hint="eastAsia" w:ascii="仿宋" w:hAnsi="仿宋" w:eastAsia="仿宋"/>
          <w:sz w:val="30"/>
          <w:szCs w:val="30"/>
        </w:rPr>
        <w:t>验收申请。甲方收到乙方工程竣工验收申请报告后与乙方</w:t>
      </w:r>
      <w:r>
        <w:rPr>
          <w:rFonts w:ascii="仿宋" w:hAnsi="仿宋" w:eastAsia="仿宋"/>
          <w:sz w:val="30"/>
          <w:szCs w:val="30"/>
        </w:rPr>
        <w:t>协商确定竣工验收时间。</w:t>
      </w:r>
      <w:r>
        <w:rPr>
          <w:rFonts w:hint="eastAsia" w:ascii="仿宋" w:hAnsi="仿宋" w:eastAsia="仿宋"/>
          <w:sz w:val="30"/>
          <w:szCs w:val="30"/>
        </w:rPr>
        <w:t>竣工验收时，乙方须提交相关竣工验收资料予甲方，竣工验收资料包括但不限于</w:t>
      </w:r>
      <w:r>
        <w:rPr>
          <w:rFonts w:ascii="仿宋" w:hAnsi="仿宋" w:eastAsia="仿宋"/>
          <w:sz w:val="30"/>
          <w:szCs w:val="30"/>
        </w:rPr>
        <w:t>符合要求的竣工图、</w:t>
      </w:r>
      <w:r>
        <w:rPr>
          <w:rFonts w:hint="eastAsia" w:ascii="仿宋" w:hAnsi="仿宋" w:eastAsia="仿宋"/>
          <w:sz w:val="30"/>
          <w:szCs w:val="30"/>
        </w:rPr>
        <w:t>项目</w:t>
      </w:r>
      <w:r>
        <w:rPr>
          <w:rFonts w:ascii="仿宋" w:hAnsi="仿宋" w:eastAsia="仿宋"/>
          <w:sz w:val="30"/>
          <w:szCs w:val="30"/>
        </w:rPr>
        <w:t>的全部过程原始记录、施工过程联系单等文档、图纸、资料。</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 xml:space="preserve">3、竣工验收时，双方组织工程整体验收评定。 </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4、如果</w:t>
      </w:r>
      <w:r>
        <w:rPr>
          <w:rFonts w:hint="eastAsia" w:ascii="仿宋" w:hAnsi="仿宋" w:eastAsia="仿宋"/>
          <w:sz w:val="30"/>
          <w:szCs w:val="30"/>
        </w:rPr>
        <w:t>项目</w:t>
      </w:r>
      <w:r>
        <w:rPr>
          <w:rFonts w:ascii="仿宋" w:hAnsi="仿宋" w:eastAsia="仿宋"/>
          <w:sz w:val="30"/>
          <w:szCs w:val="30"/>
        </w:rPr>
        <w:t>质量不合格或</w:t>
      </w:r>
      <w:r>
        <w:rPr>
          <w:rFonts w:hint="eastAsia" w:ascii="仿宋" w:hAnsi="仿宋" w:eastAsia="仿宋"/>
          <w:sz w:val="30"/>
          <w:szCs w:val="30"/>
        </w:rPr>
        <w:t>项目</w:t>
      </w:r>
      <w:r>
        <w:rPr>
          <w:rFonts w:ascii="仿宋" w:hAnsi="仿宋" w:eastAsia="仿宋"/>
          <w:sz w:val="30"/>
          <w:szCs w:val="30"/>
        </w:rPr>
        <w:t>内容有尚未完成，由乙方在</w:t>
      </w:r>
      <w:r>
        <w:rPr>
          <w:rFonts w:hint="eastAsia" w:ascii="仿宋" w:hAnsi="仿宋" w:eastAsia="仿宋"/>
          <w:sz w:val="30"/>
          <w:szCs w:val="30"/>
        </w:rPr>
        <w:t>1</w:t>
      </w:r>
      <w:r>
        <w:rPr>
          <w:rFonts w:ascii="仿宋" w:hAnsi="仿宋" w:eastAsia="仿宋"/>
          <w:sz w:val="30"/>
          <w:szCs w:val="30"/>
        </w:rPr>
        <w:t>0</w:t>
      </w:r>
      <w:r>
        <w:rPr>
          <w:rFonts w:hint="eastAsia" w:ascii="仿宋" w:hAnsi="仿宋" w:eastAsia="仿宋"/>
          <w:sz w:val="30"/>
          <w:szCs w:val="30"/>
        </w:rPr>
        <w:t>天</w:t>
      </w:r>
      <w:r>
        <w:rPr>
          <w:rFonts w:ascii="仿宋" w:hAnsi="仿宋" w:eastAsia="仿宋"/>
          <w:sz w:val="30"/>
          <w:szCs w:val="30"/>
        </w:rPr>
        <w:t>内进行返</w:t>
      </w:r>
      <w:r>
        <w:rPr>
          <w:rFonts w:hint="eastAsia" w:ascii="仿宋" w:hAnsi="仿宋" w:eastAsia="仿宋"/>
          <w:sz w:val="30"/>
          <w:szCs w:val="30"/>
        </w:rPr>
        <w:t>工</w:t>
      </w:r>
      <w:r>
        <w:rPr>
          <w:rFonts w:ascii="仿宋" w:hAnsi="仿宋" w:eastAsia="仿宋"/>
          <w:sz w:val="30"/>
          <w:szCs w:val="30"/>
        </w:rPr>
        <w:t>，再进行竣工验收，直至达到符合标准和要求为止，并按最后验收合格的日期作为竣工日期，由此产生的一切费用均由乙方负责。最终验收合格的，甲乙双方签署验收合格证书，一式两份，各执一份。</w:t>
      </w:r>
      <w:r>
        <w:rPr>
          <w:rFonts w:hint="eastAsia" w:ascii="仿宋" w:hAnsi="仿宋" w:eastAsia="仿宋"/>
          <w:bCs/>
          <w:sz w:val="30"/>
          <w:szCs w:val="30"/>
        </w:rPr>
        <w:t>若乙方</w:t>
      </w:r>
      <w:r>
        <w:rPr>
          <w:rFonts w:hint="eastAsia" w:ascii="仿宋" w:hAnsi="仿宋" w:eastAsia="仿宋"/>
          <w:sz w:val="30"/>
          <w:szCs w:val="30"/>
        </w:rPr>
        <w:t>超过合同约定竣工时间的，按本合同第十条第2款约定处理。</w:t>
      </w:r>
    </w:p>
    <w:p>
      <w:pPr>
        <w:adjustRightInd w:val="0"/>
        <w:spacing w:line="600" w:lineRule="exact"/>
        <w:ind w:firstLine="600" w:firstLineChars="200"/>
        <w:jc w:val="left"/>
        <w:outlineLvl w:val="0"/>
        <w:rPr>
          <w:rFonts w:ascii="仿宋" w:hAnsi="仿宋" w:eastAsia="仿宋"/>
          <w:b/>
          <w:sz w:val="30"/>
          <w:szCs w:val="30"/>
        </w:rPr>
      </w:pPr>
      <w:r>
        <w:rPr>
          <w:rFonts w:hint="eastAsia" w:ascii="仿宋" w:hAnsi="仿宋" w:eastAsia="仿宋"/>
          <w:b/>
          <w:sz w:val="30"/>
          <w:szCs w:val="30"/>
        </w:rPr>
        <w:t>九、项目保修</w:t>
      </w:r>
      <w:bookmarkEnd w:id="4"/>
      <w:r>
        <w:rPr>
          <w:rFonts w:hint="eastAsia" w:ascii="仿宋" w:hAnsi="仿宋" w:eastAsia="仿宋"/>
          <w:b/>
          <w:sz w:val="30"/>
          <w:szCs w:val="30"/>
        </w:rPr>
        <w:t>:</w:t>
      </w:r>
      <w:bookmarkEnd w:id="5"/>
    </w:p>
    <w:p>
      <w:pPr>
        <w:autoSpaceDE w:val="0"/>
        <w:autoSpaceDN w:val="0"/>
        <w:adjustRightInd w:val="0"/>
        <w:spacing w:line="600" w:lineRule="exact"/>
        <w:ind w:firstLine="600" w:firstLineChars="200"/>
        <w:rPr>
          <w:rFonts w:ascii="仿宋" w:hAnsi="仿宋" w:eastAsia="仿宋" w:cs="宋体"/>
          <w:sz w:val="30"/>
          <w:szCs w:val="30"/>
          <w:lang w:val="zh-CN"/>
        </w:rPr>
      </w:pPr>
      <w:r>
        <w:rPr>
          <w:rFonts w:hint="eastAsia" w:ascii="仿宋" w:hAnsi="仿宋" w:eastAsia="仿宋" w:cs="宋体"/>
          <w:sz w:val="30"/>
          <w:szCs w:val="30"/>
          <w:lang w:val="zh-CN"/>
        </w:rPr>
        <w:t>1、本项目</w:t>
      </w:r>
      <w:r>
        <w:rPr>
          <w:rFonts w:hint="eastAsia" w:ascii="仿宋" w:hAnsi="仿宋" w:eastAsia="仿宋" w:cs="宋体"/>
          <w:sz w:val="30"/>
          <w:szCs w:val="30"/>
          <w:u w:val="single"/>
          <w:lang w:val="zh-CN"/>
        </w:rPr>
        <w:t>质保期1年</w:t>
      </w:r>
      <w:r>
        <w:rPr>
          <w:rFonts w:hint="eastAsia" w:ascii="仿宋" w:hAnsi="仿宋" w:eastAsia="仿宋" w:cs="宋体"/>
          <w:sz w:val="30"/>
          <w:szCs w:val="30"/>
          <w:lang w:val="zh-CN"/>
        </w:rPr>
        <w:t>，质保期自竣工验收合格之日起计。</w:t>
      </w:r>
    </w:p>
    <w:p>
      <w:pPr>
        <w:adjustRightInd w:val="0"/>
        <w:spacing w:line="600" w:lineRule="exact"/>
        <w:ind w:right="-53" w:firstLine="600" w:firstLineChars="200"/>
        <w:rPr>
          <w:rFonts w:ascii="仿宋" w:hAnsi="仿宋" w:eastAsia="仿宋"/>
          <w:sz w:val="30"/>
          <w:szCs w:val="30"/>
        </w:rPr>
      </w:pPr>
      <w:r>
        <w:rPr>
          <w:rFonts w:ascii="仿宋" w:hAnsi="仿宋" w:eastAsia="仿宋" w:cs="宋体"/>
          <w:sz w:val="30"/>
          <w:szCs w:val="30"/>
          <w:lang w:val="zh-CN"/>
        </w:rPr>
        <w:t>2</w:t>
      </w:r>
      <w:r>
        <w:rPr>
          <w:rFonts w:hint="eastAsia" w:ascii="仿宋" w:hAnsi="仿宋" w:eastAsia="仿宋"/>
          <w:sz w:val="30"/>
          <w:szCs w:val="30"/>
        </w:rPr>
        <w:t>、质保期内设备本身质量出现问题或由于设备本身质量原因造成的任何损伤或损坏，乙方承诺及时给予免费维修，由此引起的施工费、人工费、材料费由乙方负责。</w:t>
      </w:r>
    </w:p>
    <w:p>
      <w:pPr>
        <w:adjustRightInd w:val="0"/>
        <w:spacing w:line="600" w:lineRule="exact"/>
        <w:ind w:right="-53"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乙方承诺,在接到甲方通知的2小时内予以答复；在甲方要求时，乙方的技术人员须在收到业主通知后4小时之内到现场进行修理，相关的维修必须连续进行，直至故障完全修复为止。若在24小时内不能排除故障，乙方立即采取切实有效的补救措施（包括免费提供应急设备），全力防止损失的扩大。</w:t>
      </w:r>
    </w:p>
    <w:p>
      <w:pPr>
        <w:adjustRightInd w:val="0"/>
        <w:spacing w:line="600" w:lineRule="exact"/>
        <w:ind w:right="-53"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、质量保证期（含潜在缺陷质量保证期）内，由于设备材料因素造成的损坏，均由乙方免费维修，由于人为（非乙方人员）和自然灾害造成的损坏，收取成本费用。</w:t>
      </w:r>
    </w:p>
    <w:p>
      <w:pPr>
        <w:adjustRightInd w:val="0"/>
        <w:spacing w:line="600" w:lineRule="exact"/>
        <w:ind w:right="-53"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、在质量保证期内,乙方承诺有足够的备品备件供应，并随时提供易损件。</w:t>
      </w:r>
    </w:p>
    <w:p>
      <w:pPr>
        <w:pStyle w:val="35"/>
        <w:spacing w:line="600" w:lineRule="exact"/>
        <w:ind w:firstLine="616"/>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、如乙方未按承诺完成保修责任，甲方可另行聘请其他专业单位进行维修，其费用从质保款中扣取。如质保款不足以扣取的，不足额部分甲方有权向乙方追偿。</w:t>
      </w:r>
    </w:p>
    <w:p>
      <w:pPr>
        <w:pStyle w:val="35"/>
        <w:spacing w:line="600" w:lineRule="exact"/>
        <w:ind w:firstLine="616"/>
        <w:rPr>
          <w:rFonts w:ascii="仿宋" w:hAnsi="仿宋" w:eastAsia="仿宋"/>
          <w:sz w:val="30"/>
          <w:szCs w:val="30"/>
        </w:rPr>
      </w:pPr>
      <w:r>
        <w:rPr>
          <w:rFonts w:hint="eastAsia" w:ascii="仿宋" w:hAnsi="仿宋" w:eastAsia="仿宋"/>
          <w:sz w:val="30"/>
          <w:szCs w:val="30"/>
        </w:rPr>
        <w:t>7、质保期后次年维保费用为合同总造价5%，往后逐年递增1%。维保费用不得超过合同总价12%。</w:t>
      </w:r>
    </w:p>
    <w:p>
      <w:pPr>
        <w:adjustRightInd w:val="0"/>
        <w:spacing w:line="600" w:lineRule="exact"/>
        <w:ind w:firstLine="600" w:firstLineChars="200"/>
        <w:jc w:val="left"/>
        <w:outlineLvl w:val="0"/>
        <w:rPr>
          <w:rFonts w:ascii="仿宋" w:hAnsi="仿宋" w:eastAsia="仿宋"/>
          <w:b/>
          <w:sz w:val="30"/>
          <w:szCs w:val="30"/>
        </w:rPr>
      </w:pPr>
      <w:bookmarkStart w:id="6" w:name="_Toc483839797"/>
      <w:r>
        <w:rPr>
          <w:rFonts w:hint="eastAsia" w:ascii="仿宋" w:hAnsi="仿宋" w:eastAsia="仿宋"/>
          <w:b/>
          <w:sz w:val="30"/>
          <w:szCs w:val="30"/>
        </w:rPr>
        <w:t>十、违约责任:</w:t>
      </w:r>
      <w:bookmarkEnd w:id="6"/>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甲方如不能如期按照合同约定的时间拨付工程款项的，甲方应向乙方支付违约金。每逾期一天，违约金以未支付部分款项为基数，按全国银行间同业拆借中心公布的贷款市场报价一年期利率（LPR）除以365计算至款项付清之日。</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2、乙方未按合同约定时间完工并验收合格的，每逾期一天，应向甲方支付工程总造价万分之五的违约金。甲方有权在应付给乙方的款项中直接抵扣乙方的违约金。乙方逾期1</w:t>
      </w:r>
      <w:r>
        <w:rPr>
          <w:rFonts w:ascii="仿宋" w:hAnsi="仿宋" w:eastAsia="仿宋"/>
          <w:sz w:val="30"/>
          <w:szCs w:val="30"/>
        </w:rPr>
        <w:t>0</w:t>
      </w:r>
      <w:r>
        <w:rPr>
          <w:rFonts w:hint="eastAsia" w:ascii="仿宋" w:hAnsi="仿宋" w:eastAsia="仿宋"/>
          <w:sz w:val="30"/>
          <w:szCs w:val="30"/>
        </w:rPr>
        <w:t>日仍未完工并验收合格的，甲方有权解除本合同</w:t>
      </w:r>
      <w:r>
        <w:rPr>
          <w:rFonts w:ascii="仿宋" w:hAnsi="仿宋" w:eastAsia="仿宋" w:cs="宋体"/>
          <w:sz w:val="30"/>
          <w:szCs w:val="30"/>
        </w:rPr>
        <w:t>，</w:t>
      </w:r>
      <w:r>
        <w:rPr>
          <w:rFonts w:hint="eastAsia" w:ascii="仿宋" w:hAnsi="仿宋" w:eastAsia="仿宋"/>
          <w:sz w:val="30"/>
          <w:szCs w:val="30"/>
        </w:rPr>
        <w:t>乙方应当在合同解除后三天内退还甲方已支付的所有款项</w:t>
      </w:r>
      <w:r>
        <w:rPr>
          <w:rFonts w:ascii="仿宋" w:hAnsi="仿宋" w:eastAsia="仿宋" w:cs="宋体"/>
          <w:sz w:val="30"/>
          <w:szCs w:val="30"/>
        </w:rPr>
        <w:t>，并向甲方支付本合同总价款30%的违约金</w:t>
      </w:r>
      <w:r>
        <w:rPr>
          <w:rFonts w:hint="eastAsia" w:ascii="仿宋" w:hAnsi="仿宋" w:eastAsia="仿宋"/>
          <w:sz w:val="30"/>
          <w:szCs w:val="30"/>
        </w:rPr>
        <w:t>。</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3、因乙方施工方案和项目施工管理等原因致使项目质量达不到合同约定标准的，乙方应负责对该项目无偿整改维修直至符合约定标准。超过合同约定竣工时间的，乙方按本条第</w:t>
      </w:r>
      <w:r>
        <w:rPr>
          <w:rFonts w:ascii="仿宋" w:hAnsi="仿宋" w:eastAsia="仿宋"/>
          <w:sz w:val="30"/>
          <w:szCs w:val="30"/>
        </w:rPr>
        <w:t>2</w:t>
      </w:r>
      <w:r>
        <w:rPr>
          <w:rFonts w:hint="eastAsia" w:ascii="仿宋" w:hAnsi="仿宋" w:eastAsia="仿宋"/>
          <w:sz w:val="30"/>
          <w:szCs w:val="30"/>
        </w:rPr>
        <w:t>款约定向甲方支付违约金；若经整改维修后仍然不符合约定标准的，甲方可解除本合同，乙方应当在合同解除后三天内退还甲方已支付的所有款项，并向甲方支付本合同总额30%的违约金，若因此给甲方造成损失的，乙方应赔偿该损失。</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4、乙方有以下情形之一的，甲方有权解除本合同并另行委托他人实施本项目的设计或施工工作，甲方因此负担的额外成本有权要求乙方赔偿。乙方应</w:t>
      </w:r>
      <w:r>
        <w:rPr>
          <w:rFonts w:ascii="仿宋" w:hAnsi="仿宋" w:eastAsia="仿宋" w:cs="宋体"/>
          <w:sz w:val="30"/>
          <w:szCs w:val="30"/>
        </w:rPr>
        <w:t>当在合同解除后三天内</w:t>
      </w:r>
      <w:r>
        <w:rPr>
          <w:rFonts w:hint="eastAsia" w:ascii="仿宋" w:hAnsi="仿宋" w:eastAsia="仿宋"/>
          <w:sz w:val="30"/>
          <w:szCs w:val="30"/>
        </w:rPr>
        <w:t>退还甲方已支付的所有项目款项</w:t>
      </w:r>
      <w:r>
        <w:rPr>
          <w:rFonts w:ascii="仿宋" w:hAnsi="仿宋" w:eastAsia="仿宋" w:cs="宋体"/>
          <w:sz w:val="30"/>
          <w:szCs w:val="30"/>
        </w:rPr>
        <w:t>并</w:t>
      </w:r>
      <w:r>
        <w:rPr>
          <w:rFonts w:hint="eastAsia" w:ascii="仿宋" w:hAnsi="仿宋" w:eastAsia="仿宋"/>
          <w:sz w:val="30"/>
          <w:szCs w:val="30"/>
        </w:rPr>
        <w:t>向甲方支付合同总价款</w:t>
      </w:r>
      <w:r>
        <w:rPr>
          <w:rFonts w:ascii="仿宋" w:hAnsi="仿宋" w:eastAsia="仿宋"/>
          <w:sz w:val="30"/>
          <w:szCs w:val="30"/>
        </w:rPr>
        <w:t>30</w:t>
      </w:r>
      <w:r>
        <w:rPr>
          <w:rFonts w:hint="eastAsia" w:ascii="仿宋" w:hAnsi="仿宋" w:eastAsia="仿宋"/>
          <w:sz w:val="30"/>
          <w:szCs w:val="30"/>
        </w:rPr>
        <w:t>%的违约金。如上述违约金仍不足以弥补甲方因此造成的损失的，乙方还应赔偿相应的损失。</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1</w:t>
      </w:r>
      <w:r>
        <w:rPr>
          <w:rFonts w:hint="eastAsia" w:ascii="仿宋" w:hAnsi="仿宋" w:eastAsia="仿宋"/>
          <w:sz w:val="30"/>
          <w:szCs w:val="30"/>
        </w:rPr>
        <w:t>）乙方以通知或行为表明将不履行合同的主要义务的；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）乙方严重违反本合同约定的；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3</w:t>
      </w:r>
      <w:r>
        <w:rPr>
          <w:rFonts w:hint="eastAsia" w:ascii="仿宋" w:hAnsi="仿宋" w:eastAsia="仿宋"/>
          <w:sz w:val="30"/>
          <w:szCs w:val="30"/>
        </w:rPr>
        <w:t>）乙方违反本合同约定，经甲方书面要求改正后，在合理期间内不予改正的；</w:t>
      </w:r>
    </w:p>
    <w:p>
      <w:pPr>
        <w:adjustRightInd w:val="0"/>
        <w:spacing w:line="600" w:lineRule="exact"/>
        <w:ind w:firstLine="600" w:firstLineChars="200"/>
        <w:jc w:val="left"/>
        <w:rPr>
          <w:rFonts w:ascii="仿宋" w:hAnsi="仿宋" w:eastAsia="仿宋"/>
          <w:sz w:val="30"/>
          <w:szCs w:val="30"/>
          <w:highlight w:val="yellow"/>
        </w:rPr>
      </w:pPr>
      <w:r>
        <w:rPr>
          <w:rFonts w:hint="eastAsia" w:ascii="仿宋" w:hAnsi="仿宋" w:eastAsia="仿宋"/>
          <w:sz w:val="30"/>
          <w:szCs w:val="30"/>
        </w:rPr>
        <w:t>（</w:t>
      </w:r>
      <w:r>
        <w:rPr>
          <w:rFonts w:ascii="仿宋" w:hAnsi="仿宋" w:eastAsia="仿宋"/>
          <w:sz w:val="30"/>
          <w:szCs w:val="30"/>
        </w:rPr>
        <w:t>4</w:t>
      </w:r>
      <w:r>
        <w:rPr>
          <w:rFonts w:hint="eastAsia" w:ascii="仿宋" w:hAnsi="仿宋" w:eastAsia="仿宋"/>
          <w:sz w:val="30"/>
          <w:szCs w:val="30"/>
        </w:rPr>
        <w:t>）乙方或其所雇人员不具备承包本项目工程的相关资质或在本合同履行期间丧失上述资质的；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）未经甲方书面同意，乙方将本合同中的任何权利和义务全部或部分转让给第三人的。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5、若乙方无法定或约定事由单方解除本合同，乙方无权要求甲方支付任何款项。甲方已支付的款项，乙方须全额退还予甲方。乙方应当在合同解除后三天内向甲方支付合同总价款</w:t>
      </w:r>
      <w:r>
        <w:rPr>
          <w:rFonts w:ascii="仿宋" w:hAnsi="仿宋" w:eastAsia="仿宋"/>
          <w:sz w:val="30"/>
          <w:szCs w:val="30"/>
        </w:rPr>
        <w:t>3</w:t>
      </w:r>
      <w:r>
        <w:rPr>
          <w:rFonts w:hint="eastAsia" w:ascii="仿宋" w:hAnsi="仿宋" w:eastAsia="仿宋"/>
          <w:sz w:val="30"/>
          <w:szCs w:val="30"/>
        </w:rPr>
        <w:t>0%的违约金。如上述违约金仍不足以弥补甲方因此造成的损失的，乙方还应赔偿相应的损失。</w:t>
      </w:r>
    </w:p>
    <w:p>
      <w:pPr>
        <w:adjustRightInd w:val="0"/>
        <w:spacing w:line="600" w:lineRule="exact"/>
        <w:ind w:firstLine="600" w:firstLineChars="200"/>
        <w:jc w:val="left"/>
        <w:rPr>
          <w:rFonts w:ascii="仿宋" w:hAnsi="仿宋" w:eastAsia="仿宋" w:cs="宋体"/>
          <w:sz w:val="30"/>
          <w:szCs w:val="30"/>
        </w:rPr>
      </w:pPr>
      <w:r>
        <w:rPr>
          <w:rFonts w:hint="eastAsia" w:ascii="仿宋" w:hAnsi="仿宋" w:eastAsia="仿宋"/>
          <w:sz w:val="30"/>
          <w:szCs w:val="30"/>
        </w:rPr>
        <w:t>6、</w:t>
      </w:r>
      <w:r>
        <w:rPr>
          <w:rFonts w:ascii="仿宋" w:hAnsi="仿宋" w:eastAsia="仿宋" w:cs="宋体"/>
          <w:sz w:val="30"/>
          <w:szCs w:val="30"/>
        </w:rPr>
        <w:t>乙方或乙方人员违反附件中约定的义务，均视为乙方违约。如乙方或乙方人员违反附件中约定的义务累计达到两次，或乙方违反本合同（含附件）约定的义务经甲方催告后限期内拒不改正的，均视为乙方严重违约。乙方已承担附件约定的违约责任，不能免除本条款及本合同其他条款约定的违约责任。</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乙方保证其提供的服务不存在对第三方的侵权，因乙方提供服务产生的侵权纠纷由乙方负责解决，如因此导致甲方产生费用支出的（包括因此支持的赔偿、诉讼费、财产保全费、调查取证费用、律师费、公证费、处理纠纷事宜产生的交通费用等），乙方全额向甲方作出补偿。</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十一、不可抗力</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不可抗力”是本合同双方不能合理控制、不可预见或即使预见亦无法避免的事件，该时间妨碍、影响或延迟任何一方根据协议履行其全部或部分义务。该事件包括政府行为、自然灾害、战争或任何其他类似事件；</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2、出现不可抗力事件时，知情方应该在不可抗力发生之时起</w:t>
      </w:r>
      <w:r>
        <w:rPr>
          <w:rFonts w:ascii="仿宋" w:hAnsi="仿宋" w:eastAsia="仿宋"/>
          <w:sz w:val="30"/>
          <w:szCs w:val="30"/>
        </w:rPr>
        <w:t>24</w:t>
      </w:r>
      <w:r>
        <w:rPr>
          <w:rFonts w:hint="eastAsia" w:ascii="仿宋" w:hAnsi="仿宋" w:eastAsia="仿宋"/>
          <w:sz w:val="30"/>
          <w:szCs w:val="30"/>
        </w:rPr>
        <w:t>小时之内以书面形式通知对方，并告知该类事件对本协议可能产生的影响，并应该在不可抗力发生</w:t>
      </w:r>
      <w:r>
        <w:rPr>
          <w:rFonts w:ascii="仿宋" w:hAnsi="仿宋" w:eastAsia="仿宋"/>
          <w:sz w:val="30"/>
          <w:szCs w:val="30"/>
        </w:rPr>
        <w:t>10</w:t>
      </w:r>
      <w:r>
        <w:rPr>
          <w:rFonts w:hint="eastAsia" w:ascii="仿宋" w:hAnsi="仿宋" w:eastAsia="仿宋"/>
          <w:sz w:val="30"/>
          <w:szCs w:val="30"/>
        </w:rPr>
        <w:t>日之内提供相关官方证明；</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3、由于以上所述不可抗力事件致使本合同不能履行或延迟履行，则双方均不需承担任何违约责任。</w:t>
      </w:r>
    </w:p>
    <w:p>
      <w:pPr>
        <w:pStyle w:val="11"/>
        <w:tabs>
          <w:tab w:val="left" w:pos="-900"/>
          <w:tab w:val="clear" w:pos="360"/>
        </w:tabs>
        <w:adjustRightInd w:val="0"/>
        <w:spacing w:line="600" w:lineRule="exact"/>
        <w:ind w:firstLine="680" w:firstLineChars="200"/>
        <w:rPr>
          <w:rFonts w:ascii="仿宋" w:hAnsi="仿宋" w:eastAsia="仿宋"/>
          <w:b/>
          <w:bCs/>
          <w:color w:val="auto"/>
          <w:sz w:val="30"/>
          <w:szCs w:val="30"/>
        </w:rPr>
      </w:pPr>
      <w:r>
        <w:rPr>
          <w:rFonts w:hint="eastAsia" w:ascii="仿宋" w:hAnsi="仿宋" w:eastAsia="仿宋"/>
          <w:b/>
          <w:sz w:val="30"/>
          <w:szCs w:val="30"/>
        </w:rPr>
        <w:t>十二</w:t>
      </w:r>
      <w:r>
        <w:rPr>
          <w:rFonts w:hint="eastAsia" w:ascii="仿宋" w:hAnsi="仿宋" w:eastAsia="仿宋"/>
          <w:b/>
          <w:color w:val="auto"/>
          <w:spacing w:val="0"/>
          <w:sz w:val="30"/>
          <w:szCs w:val="30"/>
        </w:rPr>
        <w:t>、合同的争议解决</w:t>
      </w:r>
    </w:p>
    <w:p>
      <w:pPr>
        <w:pStyle w:val="6"/>
        <w:tabs>
          <w:tab w:val="left" w:pos="-900"/>
        </w:tabs>
        <w:adjustRightInd w:val="0"/>
        <w:spacing w:line="600" w:lineRule="exact"/>
        <w:ind w:left="0" w:leftChars="0" w:firstLine="600" w:firstLineChars="200"/>
        <w:rPr>
          <w:rFonts w:ascii="仿宋" w:hAnsi="仿宋" w:eastAsia="仿宋"/>
          <w:bCs/>
          <w:color w:val="auto"/>
          <w:sz w:val="30"/>
          <w:szCs w:val="30"/>
        </w:rPr>
      </w:pPr>
      <w:r>
        <w:rPr>
          <w:rFonts w:hint="eastAsia" w:ascii="仿宋" w:hAnsi="仿宋" w:eastAsia="仿宋"/>
          <w:bCs/>
          <w:color w:val="auto"/>
          <w:sz w:val="30"/>
          <w:szCs w:val="30"/>
        </w:rPr>
        <w:t>本合同发生争议，由双方协商或调解解决，协商或调解不成时双方可向甲方所在地有管辖权的人民法院起诉。</w:t>
      </w:r>
    </w:p>
    <w:p>
      <w:pPr>
        <w:pStyle w:val="11"/>
        <w:tabs>
          <w:tab w:val="left" w:pos="-900"/>
          <w:tab w:val="clear" w:pos="360"/>
        </w:tabs>
        <w:adjustRightInd w:val="0"/>
        <w:spacing w:line="600" w:lineRule="exact"/>
        <w:ind w:firstLine="680" w:firstLineChars="200"/>
        <w:rPr>
          <w:rFonts w:ascii="仿宋" w:hAnsi="仿宋" w:eastAsia="仿宋"/>
          <w:b/>
          <w:bCs/>
          <w:color w:val="auto"/>
          <w:sz w:val="30"/>
          <w:szCs w:val="30"/>
        </w:rPr>
      </w:pPr>
      <w:r>
        <w:rPr>
          <w:rFonts w:hint="eastAsia" w:ascii="仿宋" w:hAnsi="仿宋" w:eastAsia="仿宋"/>
          <w:b/>
          <w:bCs/>
          <w:color w:val="auto"/>
          <w:sz w:val="30"/>
          <w:szCs w:val="30"/>
        </w:rPr>
        <w:t>十三</w:t>
      </w:r>
      <w:r>
        <w:rPr>
          <w:rFonts w:hint="eastAsia" w:ascii="仿宋" w:hAnsi="仿宋" w:eastAsia="仿宋"/>
          <w:b/>
          <w:color w:val="auto"/>
          <w:spacing w:val="0"/>
          <w:sz w:val="30"/>
          <w:szCs w:val="30"/>
        </w:rPr>
        <w:t>、其它约定条款：</w:t>
      </w:r>
    </w:p>
    <w:p>
      <w:pPr>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1、乙方的通讯地址为</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，邮政编码为</w:t>
      </w:r>
      <w:r>
        <w:rPr>
          <w:rFonts w:hint="eastAsia" w:ascii="仿宋" w:hAnsi="仿宋" w:eastAsia="仿宋"/>
          <w:sz w:val="30"/>
          <w:szCs w:val="30"/>
          <w:u w:val="single"/>
        </w:rPr>
        <w:t>：</w:t>
      </w:r>
      <w:r>
        <w:rPr>
          <w:rFonts w:ascii="仿宋" w:hAnsi="仿宋" w:eastAsia="仿宋"/>
          <w:sz w:val="30"/>
          <w:szCs w:val="30"/>
          <w:u w:val="single"/>
        </w:rPr>
        <w:t xml:space="preserve">    </w:t>
      </w:r>
      <w:r>
        <w:rPr>
          <w:rFonts w:hint="eastAsia" w:ascii="仿宋" w:hAnsi="仿宋" w:eastAsia="仿宋"/>
          <w:sz w:val="30"/>
          <w:szCs w:val="30"/>
        </w:rPr>
        <w:t>，电子邮件地址为</w:t>
      </w:r>
      <w:r>
        <w:rPr>
          <w:rFonts w:hint="eastAsia" w:ascii="仿宋" w:hAnsi="仿宋" w:eastAsia="仿宋"/>
          <w:sz w:val="30"/>
          <w:szCs w:val="30"/>
          <w:u w:val="single"/>
        </w:rPr>
        <w:t>：</w:t>
      </w:r>
      <w:r>
        <w:rPr>
          <w:rFonts w:ascii="仿宋" w:hAnsi="仿宋" w:eastAsia="仿宋"/>
          <w:sz w:val="30"/>
          <w:szCs w:val="30"/>
          <w:u w:val="single"/>
        </w:rPr>
        <w:t xml:space="preserve">    </w:t>
      </w:r>
      <w:r>
        <w:rPr>
          <w:rFonts w:hint="eastAsia" w:ascii="仿宋" w:hAnsi="仿宋" w:eastAsia="仿宋"/>
          <w:sz w:val="30"/>
          <w:szCs w:val="30"/>
        </w:rPr>
        <w:t>，甲方依本地址向乙方发送有关信函文件，因乙方所留地址有误或变更地址未及时通知甲方的，责任由乙方承担，甲方向乙方所发送的信函、文件、资料自发出之时视为已送达乙方。</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2、本合同在执行过程中，如有未尽之宜，可共同协商解决，签订补充协议。</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、未经甲方同意，乙方不得将项目转包、分包，也不得将本合同权利义务转让。</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 xml:space="preserve">、甲方任何有关分包的同意，不免除乙方根据合同应担负的责任或应尽的义务，乙方应在分包场地派驻相应管理人员保证本合同的履行，保证分包人施工的工程质量达到相关政府部门、合同约定的验收标准。分包人的任何违约行为或疏忽导致工程损坏、损害，给甲方或第三人造成损失的，乙方应承担连带责任。 </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、本合同自甲乙双方签字盖章之日起生效。对本合同文本的手动修改，除双方均对修改处盖章确认以外，对各方均不发生法律效力。</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、附件一、二为本合同附件，本合同已约定部分按照本合同执行，本合同未约定的部分按照合同附件约定执行。</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、本合同一式伍份，甲方执叁份、乙方执贰份，具有同等法律效力。</w:t>
      </w:r>
    </w:p>
    <w:p>
      <w:pPr>
        <w:adjustRightInd w:val="0"/>
        <w:spacing w:line="600" w:lineRule="exact"/>
        <w:ind w:firstLine="600" w:firstLineChars="200"/>
        <w:jc w:val="left"/>
        <w:rPr>
          <w:rFonts w:ascii="仿宋" w:hAnsi="仿宋" w:eastAsia="仿宋"/>
          <w:sz w:val="30"/>
          <w:szCs w:val="30"/>
        </w:rPr>
      </w:pP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附件一：《</w:t>
      </w:r>
      <w:r>
        <w:rPr>
          <w:rFonts w:hint="eastAsia" w:ascii="仿宋" w:hAnsi="仿宋" w:eastAsia="仿宋"/>
          <w:sz w:val="30"/>
          <w:szCs w:val="30"/>
          <w:u w:val="single"/>
        </w:rPr>
        <w:t xml:space="preserve"> 印象</w:t>
      </w:r>
      <w:r>
        <w:rPr>
          <w:rFonts w:ascii="仿宋" w:hAnsi="仿宋" w:eastAsia="仿宋"/>
          <w:sz w:val="30"/>
          <w:szCs w:val="30"/>
          <w:u w:val="single"/>
        </w:rPr>
        <w:t xml:space="preserve">文化公司基础网络升级改造 </w:t>
      </w:r>
      <w:r>
        <w:rPr>
          <w:rFonts w:ascii="仿宋" w:hAnsi="仿宋" w:eastAsia="仿宋"/>
          <w:sz w:val="30"/>
          <w:szCs w:val="30"/>
        </w:rPr>
        <w:t>项目工程量</w:t>
      </w:r>
      <w:r>
        <w:rPr>
          <w:rFonts w:hint="eastAsia" w:ascii="仿宋" w:hAnsi="仿宋" w:eastAsia="仿宋"/>
          <w:sz w:val="30"/>
          <w:szCs w:val="30"/>
        </w:rPr>
        <w:t>报价清单》（格式由乙方自拟，各分项用料应包含材料品牌、材质、型号规格等信息）；</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附件二：《安全生产协议书》。</w:t>
      </w:r>
    </w:p>
    <w:p>
      <w:pPr>
        <w:adjustRightInd w:val="0"/>
        <w:spacing w:line="600" w:lineRule="exact"/>
        <w:ind w:firstLine="600" w:firstLineChars="200"/>
        <w:jc w:val="left"/>
        <w:rPr>
          <w:rFonts w:ascii="仿宋" w:hAnsi="仿宋" w:eastAsia="仿宋"/>
          <w:sz w:val="30"/>
          <w:szCs w:val="30"/>
        </w:rPr>
      </w:pPr>
    </w:p>
    <w:p>
      <w:pPr>
        <w:adjustRightInd w:val="0"/>
        <w:spacing w:line="600" w:lineRule="exact"/>
        <w:ind w:left="1958" w:hanging="1950" w:hangingChars="650"/>
        <w:jc w:val="left"/>
        <w:rPr>
          <w:rFonts w:ascii="仿宋" w:hAnsi="仿宋" w:eastAsia="仿宋"/>
          <w:b/>
          <w:sz w:val="30"/>
          <w:szCs w:val="30"/>
        </w:rPr>
      </w:pPr>
    </w:p>
    <w:p>
      <w:pPr>
        <w:adjustRightInd w:val="0"/>
        <w:spacing w:line="600" w:lineRule="exact"/>
        <w:ind w:left="1958" w:hanging="1950" w:hangingChars="650"/>
        <w:jc w:val="left"/>
        <w:rPr>
          <w:rFonts w:ascii="仿宋" w:hAnsi="仿宋" w:eastAsia="仿宋"/>
          <w:b/>
          <w:sz w:val="30"/>
          <w:szCs w:val="30"/>
        </w:rPr>
      </w:pPr>
      <w:r>
        <w:rPr>
          <w:rFonts w:hint="eastAsia" w:ascii="仿宋" w:hAnsi="仿宋" w:eastAsia="仿宋"/>
          <w:b/>
          <w:sz w:val="30"/>
          <w:szCs w:val="30"/>
        </w:rPr>
        <w:t>甲方 (盖章)：                        乙方 (盖章)：</w:t>
      </w:r>
    </w:p>
    <w:p>
      <w:pPr>
        <w:adjustRightInd w:val="0"/>
        <w:spacing w:line="600" w:lineRule="exact"/>
        <w:ind w:left="1958" w:hanging="1950" w:hangingChars="650"/>
        <w:jc w:val="left"/>
        <w:rPr>
          <w:rFonts w:ascii="仿宋" w:hAnsi="仿宋" w:eastAsia="仿宋" w:cs="Arial"/>
          <w:b/>
          <w:sz w:val="30"/>
          <w:szCs w:val="30"/>
        </w:rPr>
      </w:pPr>
      <w:r>
        <w:rPr>
          <w:rFonts w:hint="eastAsia" w:ascii="仿宋" w:hAnsi="仿宋" w:eastAsia="仿宋" w:cs="Arial"/>
          <w:b/>
          <w:sz w:val="30"/>
          <w:szCs w:val="30"/>
        </w:rPr>
        <w:t xml:space="preserve">   </w:t>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 xml:space="preserve">                                              </w:t>
      </w:r>
    </w:p>
    <w:p>
      <w:pPr>
        <w:adjustRightInd w:val="0"/>
        <w:spacing w:line="600" w:lineRule="exact"/>
        <w:jc w:val="left"/>
        <w:rPr>
          <w:rFonts w:ascii="仿宋" w:hAnsi="仿宋" w:eastAsia="仿宋"/>
          <w:b/>
          <w:sz w:val="30"/>
          <w:szCs w:val="30"/>
        </w:rPr>
      </w:pPr>
    </w:p>
    <w:p>
      <w:pPr>
        <w:adjustRightInd w:val="0"/>
        <w:spacing w:line="600" w:lineRule="exact"/>
        <w:jc w:val="left"/>
        <w:rPr>
          <w:rFonts w:ascii="仿宋" w:hAnsi="仿宋" w:eastAsia="仿宋"/>
          <w:b/>
          <w:sz w:val="30"/>
          <w:szCs w:val="30"/>
        </w:rPr>
      </w:pPr>
      <w:r>
        <w:rPr>
          <w:rFonts w:hint="eastAsia" w:ascii="仿宋" w:hAnsi="仿宋" w:eastAsia="仿宋"/>
          <w:b/>
          <w:sz w:val="30"/>
          <w:szCs w:val="30"/>
        </w:rPr>
        <w:t xml:space="preserve">法定代表人（或企业负责人）：        </w:t>
      </w:r>
      <w:r>
        <w:rPr>
          <w:rFonts w:ascii="仿宋" w:hAnsi="仿宋" w:eastAsia="仿宋"/>
          <w:b/>
          <w:sz w:val="30"/>
          <w:szCs w:val="30"/>
        </w:rPr>
        <w:t xml:space="preserve">  </w:t>
      </w:r>
      <w:r>
        <w:rPr>
          <w:rFonts w:hint="eastAsia" w:ascii="仿宋" w:hAnsi="仿宋" w:eastAsia="仿宋"/>
          <w:b/>
          <w:sz w:val="30"/>
          <w:szCs w:val="30"/>
        </w:rPr>
        <w:t xml:space="preserve"> 法定代表人：</w:t>
      </w:r>
    </w:p>
    <w:p>
      <w:pPr>
        <w:adjustRightInd w:val="0"/>
        <w:spacing w:line="600" w:lineRule="exact"/>
        <w:jc w:val="left"/>
        <w:rPr>
          <w:rFonts w:ascii="仿宋" w:hAnsi="仿宋" w:eastAsia="仿宋"/>
          <w:b/>
          <w:sz w:val="30"/>
          <w:szCs w:val="30"/>
        </w:rPr>
      </w:pPr>
      <w:r>
        <w:rPr>
          <w:rFonts w:hint="eastAsia" w:ascii="仿宋" w:hAnsi="仿宋" w:eastAsia="仿宋"/>
          <w:b/>
          <w:sz w:val="30"/>
          <w:szCs w:val="30"/>
        </w:rPr>
        <w:t xml:space="preserve">授权委托人： </w:t>
      </w:r>
      <w:r>
        <w:rPr>
          <w:rFonts w:ascii="仿宋" w:hAnsi="仿宋" w:eastAsia="仿宋"/>
          <w:b/>
          <w:sz w:val="30"/>
          <w:szCs w:val="30"/>
        </w:rPr>
        <w:t xml:space="preserve">                        </w:t>
      </w:r>
      <w:r>
        <w:rPr>
          <w:rFonts w:hint="eastAsia" w:ascii="仿宋" w:hAnsi="仿宋" w:eastAsia="仿宋"/>
          <w:b/>
          <w:sz w:val="30"/>
          <w:szCs w:val="30"/>
        </w:rPr>
        <w:t xml:space="preserve"> 授权委托人：</w:t>
      </w:r>
    </w:p>
    <w:p>
      <w:pPr>
        <w:adjustRightInd w:val="0"/>
        <w:spacing w:line="600" w:lineRule="exact"/>
        <w:jc w:val="left"/>
        <w:rPr>
          <w:rFonts w:ascii="仿宋" w:hAnsi="仿宋" w:eastAsia="仿宋"/>
          <w:b/>
          <w:sz w:val="30"/>
          <w:szCs w:val="30"/>
        </w:rPr>
      </w:pPr>
      <w:r>
        <w:rPr>
          <w:rFonts w:hint="eastAsia" w:ascii="仿宋" w:hAnsi="仿宋" w:eastAsia="仿宋"/>
          <w:b/>
          <w:sz w:val="30"/>
          <w:szCs w:val="30"/>
        </w:rPr>
        <w:t xml:space="preserve">签订日期:                </w:t>
      </w:r>
      <w:r>
        <w:rPr>
          <w:rFonts w:hint="eastAsia" w:ascii="仿宋" w:hAnsi="仿宋" w:eastAsia="仿宋"/>
          <w:b/>
          <w:sz w:val="30"/>
          <w:szCs w:val="30"/>
        </w:rPr>
        <w:tab/>
      </w:r>
      <w:r>
        <w:rPr>
          <w:rFonts w:hint="eastAsia" w:ascii="仿宋" w:hAnsi="仿宋" w:eastAsia="仿宋"/>
          <w:b/>
          <w:sz w:val="30"/>
          <w:szCs w:val="30"/>
        </w:rPr>
        <w:tab/>
      </w:r>
      <w:r>
        <w:rPr>
          <w:rFonts w:hint="eastAsia" w:ascii="仿宋" w:hAnsi="仿宋" w:eastAsia="仿宋"/>
          <w:b/>
          <w:sz w:val="30"/>
          <w:szCs w:val="30"/>
        </w:rPr>
        <w:t xml:space="preserve">         </w:t>
      </w:r>
      <w:r>
        <w:rPr>
          <w:rFonts w:ascii="仿宋" w:hAnsi="仿宋" w:eastAsia="仿宋"/>
          <w:b/>
          <w:sz w:val="30"/>
          <w:szCs w:val="30"/>
        </w:rPr>
        <w:t xml:space="preserve"> </w:t>
      </w:r>
      <w:r>
        <w:rPr>
          <w:rFonts w:hint="eastAsia" w:ascii="仿宋" w:hAnsi="仿宋" w:eastAsia="仿宋"/>
          <w:b/>
          <w:sz w:val="30"/>
          <w:szCs w:val="30"/>
        </w:rPr>
        <w:t xml:space="preserve">签订日期: </w:t>
      </w:r>
    </w:p>
    <w:p>
      <w:pPr>
        <w:adjustRightInd w:val="0"/>
        <w:spacing w:line="600" w:lineRule="exact"/>
        <w:jc w:val="left"/>
        <w:rPr>
          <w:rFonts w:ascii="仿宋" w:hAnsi="仿宋" w:eastAsia="仿宋"/>
          <w:sz w:val="30"/>
          <w:szCs w:val="30"/>
        </w:rPr>
        <w:sectPr>
          <w:footerReference r:id="rId3" w:type="default"/>
          <w:footerReference r:id="rId4" w:type="even"/>
          <w:pgSz w:w="11906" w:h="16838"/>
          <w:pgMar w:top="936" w:right="992" w:bottom="936" w:left="1134" w:header="851" w:footer="567" w:gutter="0"/>
          <w:cols w:space="720" w:num="1"/>
          <w:docGrid w:type="linesAndChars" w:linePitch="312" w:charSpace="0"/>
        </w:sectPr>
      </w:pPr>
    </w:p>
    <w:tbl>
      <w:tblPr>
        <w:tblStyle w:val="18"/>
        <w:tblW w:w="10035" w:type="dxa"/>
        <w:jc w:val="center"/>
        <w:tblInd w:w="0" w:type="dxa"/>
        <w:tblLayout w:type="fixed"/>
        <w:tblCellMar>
          <w:top w:w="0" w:type="dxa"/>
          <w:left w:w="108" w:type="dxa"/>
          <w:bottom w:w="0" w:type="dxa"/>
          <w:right w:w="108" w:type="dxa"/>
        </w:tblCellMar>
      </w:tblPr>
      <w:tblGrid>
        <w:gridCol w:w="1849"/>
        <w:gridCol w:w="8186"/>
      </w:tblGrid>
      <w:tr>
        <w:tblPrEx>
          <w:tblLayout w:type="fixed"/>
          <w:tblCellMar>
            <w:top w:w="0" w:type="dxa"/>
            <w:left w:w="108" w:type="dxa"/>
            <w:bottom w:w="0" w:type="dxa"/>
            <w:right w:w="108" w:type="dxa"/>
          </w:tblCellMar>
        </w:tblPrEx>
        <w:trPr>
          <w:trHeight w:val="480" w:hRule="atLeast"/>
          <w:jc w:val="center"/>
        </w:trPr>
        <w:tc>
          <w:tcPr>
            <w:tcW w:w="1849" w:type="dxa"/>
          </w:tcPr>
          <w:p>
            <w:pPr>
              <w:adjustRightInd w:val="0"/>
              <w:spacing w:line="600" w:lineRule="exact"/>
              <w:jc w:val="center"/>
              <w:rPr>
                <w:rFonts w:ascii="仿宋" w:hAnsi="仿宋" w:eastAsia="仿宋"/>
                <w:bCs/>
                <w:sz w:val="30"/>
                <w:szCs w:val="30"/>
              </w:rPr>
            </w:pPr>
            <w:r>
              <w:rPr>
                <w:rFonts w:ascii="仿宋" w:hAnsi="仿宋" w:eastAsia="仿宋"/>
                <w:bCs/>
                <w:sz w:val="30"/>
                <w:szCs w:val="30"/>
              </w:rPr>
              <w:t>附件一</w:t>
            </w:r>
            <w:r>
              <w:rPr>
                <w:rFonts w:hint="eastAsia" w:ascii="仿宋" w:hAnsi="仿宋" w:eastAsia="仿宋"/>
                <w:bCs/>
                <w:sz w:val="30"/>
                <w:szCs w:val="30"/>
              </w:rPr>
              <w:t>：</w:t>
            </w:r>
          </w:p>
          <w:p>
            <w:pPr>
              <w:adjustRightInd w:val="0"/>
              <w:spacing w:line="600" w:lineRule="exact"/>
              <w:jc w:val="center"/>
              <w:rPr>
                <w:rFonts w:cs="宋体"/>
                <w:b/>
                <w:bCs/>
                <w:kern w:val="0"/>
                <w:sz w:val="40"/>
                <w:szCs w:val="40"/>
              </w:rPr>
            </w:pPr>
          </w:p>
        </w:tc>
        <w:tc>
          <w:tcPr>
            <w:tcW w:w="8186" w:type="dxa"/>
            <w:vAlign w:val="center"/>
          </w:tcPr>
          <w:p>
            <w:pPr>
              <w:widowControl/>
              <w:rPr>
                <w:rFonts w:cs="宋体"/>
                <w:b/>
                <w:bCs/>
                <w:kern w:val="0"/>
                <w:sz w:val="40"/>
                <w:szCs w:val="40"/>
              </w:rPr>
            </w:pPr>
          </w:p>
          <w:p>
            <w:pPr>
              <w:widowControl/>
              <w:ind w:firstLine="225" w:firstLineChars="56"/>
              <w:jc w:val="center"/>
              <w:rPr>
                <w:rFonts w:cs="宋体"/>
                <w:b/>
                <w:bCs/>
                <w:kern w:val="0"/>
                <w:sz w:val="40"/>
                <w:szCs w:val="40"/>
              </w:rPr>
            </w:pPr>
            <w:r>
              <w:rPr>
                <w:rFonts w:hint="eastAsia" w:cs="宋体"/>
                <w:b/>
                <w:bCs/>
                <w:kern w:val="0"/>
                <w:sz w:val="40"/>
                <w:szCs w:val="40"/>
              </w:rPr>
              <w:t>印象</w:t>
            </w:r>
            <w:r>
              <w:rPr>
                <w:rFonts w:cs="宋体"/>
                <w:b/>
                <w:bCs/>
                <w:kern w:val="0"/>
                <w:sz w:val="40"/>
                <w:szCs w:val="40"/>
              </w:rPr>
              <w:t>文化公司基础网络升级改造</w:t>
            </w:r>
            <w:r>
              <w:rPr>
                <w:rFonts w:hint="eastAsia" w:cs="宋体"/>
                <w:b/>
                <w:bCs/>
                <w:kern w:val="0"/>
                <w:sz w:val="40"/>
                <w:szCs w:val="40"/>
              </w:rPr>
              <w:t>项目工程量报价清单</w:t>
            </w:r>
          </w:p>
        </w:tc>
      </w:tr>
    </w:tbl>
    <w:p>
      <w:pPr>
        <w:adjustRightInd w:val="0"/>
        <w:spacing w:line="600" w:lineRule="exact"/>
        <w:jc w:val="left"/>
        <w:rPr>
          <w:rFonts w:ascii="仿宋" w:hAnsi="仿宋" w:eastAsia="仿宋"/>
          <w:b/>
          <w:sz w:val="30"/>
          <w:szCs w:val="30"/>
        </w:rPr>
      </w:pPr>
      <w:r>
        <w:rPr>
          <w:rFonts w:hint="eastAsia" w:ascii="仿宋" w:hAnsi="仿宋" w:eastAsia="仿宋"/>
          <w:sz w:val="30"/>
          <w:szCs w:val="30"/>
        </w:rPr>
        <w:t>（格式由乙方自拟，各分项用料应包含材料品牌、材质、型号规格等信息）</w:t>
      </w:r>
      <w:r>
        <w:rPr>
          <w:rFonts w:ascii="仿宋" w:hAnsi="仿宋" w:eastAsia="仿宋"/>
          <w:sz w:val="30"/>
          <w:szCs w:val="30"/>
        </w:rPr>
        <w:br w:type="page"/>
      </w:r>
      <w:r>
        <w:rPr>
          <w:rFonts w:hint="eastAsia" w:ascii="仿宋" w:hAnsi="仿宋" w:eastAsia="仿宋"/>
          <w:bCs/>
          <w:sz w:val="30"/>
          <w:szCs w:val="30"/>
        </w:rPr>
        <w:t>附件二：</w:t>
      </w:r>
    </w:p>
    <w:p>
      <w:pPr>
        <w:tabs>
          <w:tab w:val="right" w:pos="7744"/>
        </w:tabs>
        <w:spacing w:line="400" w:lineRule="exact"/>
        <w:jc w:val="center"/>
        <w:rPr>
          <w:b/>
          <w:spacing w:val="22"/>
          <w:sz w:val="40"/>
          <w:szCs w:val="40"/>
        </w:rPr>
      </w:pPr>
      <w:r>
        <w:rPr>
          <w:rFonts w:hint="eastAsia"/>
          <w:b/>
          <w:spacing w:val="22"/>
          <w:sz w:val="40"/>
          <w:szCs w:val="40"/>
        </w:rPr>
        <w:t>施工安全生产管理责任协议书</w:t>
      </w:r>
    </w:p>
    <w:p>
      <w:pPr>
        <w:spacing w:line="400" w:lineRule="exact"/>
        <w:rPr>
          <w:sz w:val="24"/>
        </w:rPr>
      </w:pPr>
    </w:p>
    <w:p>
      <w:pPr>
        <w:spacing w:line="400" w:lineRule="exact"/>
        <w:rPr>
          <w:rFonts w:ascii="仿宋" w:hAnsi="仿宋" w:eastAsia="仿宋"/>
          <w:b/>
          <w:sz w:val="30"/>
          <w:szCs w:val="30"/>
        </w:rPr>
      </w:pPr>
      <w:r>
        <w:rPr>
          <w:rFonts w:hint="eastAsia" w:ascii="仿宋" w:hAnsi="仿宋" w:eastAsia="仿宋"/>
          <w:b/>
          <w:sz w:val="30"/>
          <w:szCs w:val="30"/>
        </w:rPr>
        <w:t>甲方：</w:t>
      </w:r>
    </w:p>
    <w:p>
      <w:pPr>
        <w:spacing w:line="400" w:lineRule="exact"/>
        <w:rPr>
          <w:rFonts w:ascii="仿宋" w:hAnsi="仿宋" w:eastAsia="仿宋"/>
          <w:b/>
          <w:sz w:val="30"/>
          <w:szCs w:val="30"/>
        </w:rPr>
      </w:pPr>
      <w:r>
        <w:rPr>
          <w:rFonts w:hint="eastAsia" w:ascii="仿宋" w:hAnsi="仿宋" w:eastAsia="仿宋"/>
          <w:b/>
          <w:sz w:val="30"/>
          <w:szCs w:val="30"/>
        </w:rPr>
        <w:t>乙方：</w:t>
      </w: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r>
        <w:rPr>
          <w:rFonts w:hint="eastAsia" w:ascii="仿宋" w:hAnsi="仿宋" w:eastAsia="仿宋"/>
          <w:sz w:val="30"/>
          <w:szCs w:val="30"/>
        </w:rPr>
        <w:t>为了切实落实安全生产的责任，确保人员在施工过程中的安全，依据《中华人民共和国安全生产法》、《中华人民共和国消防法》及有关法律、法规，遵循平等、公平和诚实信用的原则，双方就经营安全生产管理协商达成一致，订立本协议。</w:t>
      </w:r>
    </w:p>
    <w:p>
      <w:pPr>
        <w:spacing w:line="400" w:lineRule="exact"/>
        <w:ind w:firstLine="602" w:firstLineChars="200"/>
        <w:rPr>
          <w:rFonts w:ascii="仿宋" w:hAnsi="仿宋" w:eastAsia="仿宋"/>
          <w:sz w:val="30"/>
          <w:szCs w:val="30"/>
        </w:rPr>
      </w:pPr>
      <w:r>
        <w:rPr>
          <w:rFonts w:ascii="仿宋" w:hAnsi="仿宋" w:eastAsia="仿宋"/>
          <w:b/>
          <w:sz w:val="30"/>
          <w:szCs w:val="30"/>
        </w:rPr>
        <w:t>1</w:t>
      </w:r>
      <w:r>
        <w:rPr>
          <w:rFonts w:hint="eastAsia" w:ascii="仿宋" w:hAnsi="仿宋" w:eastAsia="仿宋"/>
          <w:b/>
          <w:sz w:val="30"/>
          <w:szCs w:val="30"/>
        </w:rPr>
        <w:t>、责任范围：</w:t>
      </w:r>
      <w:r>
        <w:rPr>
          <w:rFonts w:hint="eastAsia" w:ascii="仿宋" w:hAnsi="仿宋" w:eastAsia="仿宋"/>
          <w:sz w:val="30"/>
          <w:szCs w:val="30"/>
        </w:rPr>
        <w:t>乙方所承包的</w:t>
      </w:r>
      <w:r>
        <w:rPr>
          <w:rFonts w:ascii="仿宋" w:hAnsi="仿宋" w:eastAsia="仿宋"/>
          <w:sz w:val="30"/>
          <w:szCs w:val="30"/>
          <w:u w:val="single"/>
        </w:rPr>
        <w:t xml:space="preserve">                             </w:t>
      </w:r>
      <w:r>
        <w:rPr>
          <w:rFonts w:hint="eastAsia" w:ascii="仿宋" w:hAnsi="仿宋" w:eastAsia="仿宋"/>
          <w:sz w:val="30"/>
          <w:szCs w:val="30"/>
        </w:rPr>
        <w:t>项目施工过程中的人身、设备、环境等相关的安全。</w:t>
      </w:r>
    </w:p>
    <w:p>
      <w:pPr>
        <w:spacing w:line="400" w:lineRule="exact"/>
        <w:ind w:firstLine="602" w:firstLineChars="200"/>
        <w:rPr>
          <w:rFonts w:ascii="仿宋" w:hAnsi="仿宋" w:eastAsia="仿宋"/>
          <w:sz w:val="30"/>
          <w:szCs w:val="30"/>
        </w:rPr>
      </w:pPr>
      <w:r>
        <w:rPr>
          <w:rFonts w:ascii="仿宋" w:hAnsi="仿宋" w:eastAsia="仿宋"/>
          <w:b/>
          <w:sz w:val="30"/>
          <w:szCs w:val="30"/>
        </w:rPr>
        <w:t>2</w:t>
      </w:r>
      <w:r>
        <w:rPr>
          <w:rFonts w:hint="eastAsia" w:ascii="仿宋" w:hAnsi="仿宋" w:eastAsia="仿宋"/>
          <w:b/>
          <w:sz w:val="30"/>
          <w:szCs w:val="30"/>
        </w:rPr>
        <w:t>、责任期：</w:t>
      </w:r>
      <w:r>
        <w:rPr>
          <w:rFonts w:hint="eastAsia" w:ascii="仿宋" w:hAnsi="仿宋" w:eastAsia="仿宋"/>
          <w:sz w:val="30"/>
          <w:szCs w:val="30"/>
        </w:rPr>
        <w:t>自施工日起至乙方所承包的项目经甲方验收合格，人员撤离现场时止。</w:t>
      </w:r>
    </w:p>
    <w:p>
      <w:pPr>
        <w:spacing w:line="400" w:lineRule="exact"/>
        <w:ind w:firstLine="602" w:firstLineChars="200"/>
        <w:outlineLvl w:val="0"/>
        <w:rPr>
          <w:rFonts w:ascii="仿宋" w:hAnsi="仿宋" w:eastAsia="仿宋"/>
          <w:sz w:val="30"/>
          <w:szCs w:val="30"/>
        </w:rPr>
      </w:pPr>
      <w:r>
        <w:rPr>
          <w:rFonts w:ascii="仿宋" w:hAnsi="仿宋" w:eastAsia="仿宋"/>
          <w:b/>
          <w:sz w:val="30"/>
          <w:szCs w:val="30"/>
        </w:rPr>
        <w:t>3</w:t>
      </w:r>
      <w:r>
        <w:rPr>
          <w:rFonts w:hint="eastAsia" w:ascii="仿宋" w:hAnsi="仿宋" w:eastAsia="仿宋"/>
          <w:b/>
          <w:sz w:val="30"/>
          <w:szCs w:val="30"/>
        </w:rPr>
        <w:t>、双方义务</w:t>
      </w:r>
    </w:p>
    <w:p>
      <w:pPr>
        <w:spacing w:line="400" w:lineRule="exact"/>
        <w:ind w:firstLine="600" w:firstLineChars="200"/>
        <w:rPr>
          <w:rFonts w:ascii="仿宋" w:hAnsi="仿宋" w:eastAsia="仿宋"/>
          <w:b/>
          <w:sz w:val="30"/>
          <w:szCs w:val="30"/>
        </w:rPr>
      </w:pPr>
      <w:r>
        <w:rPr>
          <w:rFonts w:ascii="仿宋" w:hAnsi="仿宋" w:eastAsia="仿宋"/>
          <w:sz w:val="30"/>
          <w:szCs w:val="30"/>
        </w:rPr>
        <w:t xml:space="preserve">3.1 </w:t>
      </w:r>
      <w:r>
        <w:rPr>
          <w:rFonts w:hint="eastAsia" w:ascii="仿宋" w:hAnsi="仿宋" w:eastAsia="仿宋"/>
          <w:sz w:val="30"/>
          <w:szCs w:val="30"/>
        </w:rPr>
        <w:t>认真贯彻国家、省、市及相关部门的有关安全生产的方针、政策，严格执行安全生产的法律法规、规定、标准。建立健全安全生产责任制度和安全生产教育培训制度，制定安全生产规章制度和操作规程，保证本单位安全生产条件所需资金的投入和有效使用。</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3.2 </w:t>
      </w:r>
      <w:r>
        <w:rPr>
          <w:rFonts w:hint="eastAsia" w:ascii="仿宋" w:hAnsi="仿宋" w:eastAsia="仿宋"/>
          <w:sz w:val="30"/>
          <w:szCs w:val="30"/>
        </w:rPr>
        <w:t>对从业人员进行安全生产、消防安全教育培训。</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3.3 </w:t>
      </w:r>
      <w:r>
        <w:rPr>
          <w:rFonts w:hint="eastAsia" w:ascii="仿宋" w:hAnsi="仿宋" w:eastAsia="仿宋"/>
          <w:sz w:val="30"/>
          <w:szCs w:val="30"/>
        </w:rPr>
        <w:t>严禁违章指挥，及时制止违章作业和违反劳动纪律的行为</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3.4 </w:t>
      </w:r>
      <w:r>
        <w:rPr>
          <w:rFonts w:hint="eastAsia" w:ascii="仿宋" w:hAnsi="仿宋" w:eastAsia="仿宋"/>
          <w:sz w:val="30"/>
          <w:szCs w:val="30"/>
        </w:rPr>
        <w:t>发生事故，应当迅速采取有效措施，组织抢救伤者、保护好现场，并立即向上级有关部门报告。</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3.5 </w:t>
      </w:r>
      <w:r>
        <w:rPr>
          <w:rFonts w:hint="eastAsia" w:ascii="仿宋" w:hAnsi="仿宋" w:eastAsia="仿宋"/>
          <w:sz w:val="30"/>
          <w:szCs w:val="30"/>
        </w:rPr>
        <w:t>承包方应指定安全管理人员，负责日常安全管理事务。</w:t>
      </w:r>
    </w:p>
    <w:p>
      <w:pPr>
        <w:spacing w:line="400" w:lineRule="exact"/>
        <w:ind w:firstLine="602" w:firstLineChars="200"/>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、甲方权利和义务</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4.1 </w:t>
      </w:r>
      <w:r>
        <w:rPr>
          <w:rFonts w:hint="eastAsia" w:ascii="仿宋" w:hAnsi="仿宋" w:eastAsia="仿宋"/>
          <w:sz w:val="30"/>
          <w:szCs w:val="30"/>
        </w:rPr>
        <w:t>负责在乙方施工期间进行定期或不定期的安全监督检查。</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4.2 </w:t>
      </w:r>
      <w:r>
        <w:rPr>
          <w:rFonts w:hint="eastAsia" w:ascii="仿宋" w:hAnsi="仿宋" w:eastAsia="仿宋"/>
          <w:sz w:val="30"/>
          <w:szCs w:val="30"/>
        </w:rPr>
        <w:t>向乙方提供本单位的安全生产规章制度，并要求乙方从业人员学习贯彻执行。</w:t>
      </w:r>
    </w:p>
    <w:p>
      <w:pPr>
        <w:spacing w:line="400" w:lineRule="exact"/>
        <w:ind w:firstLine="600" w:firstLineChars="200"/>
        <w:rPr>
          <w:rFonts w:ascii="仿宋" w:hAnsi="仿宋" w:eastAsia="仿宋"/>
          <w:sz w:val="30"/>
          <w:szCs w:val="30"/>
        </w:rPr>
      </w:pPr>
      <w:r>
        <w:rPr>
          <w:rFonts w:ascii="仿宋" w:hAnsi="仿宋" w:eastAsia="仿宋"/>
          <w:sz w:val="30"/>
          <w:szCs w:val="30"/>
        </w:rPr>
        <w:t>4.3</w:t>
      </w:r>
      <w:r>
        <w:rPr>
          <w:rFonts w:hint="eastAsia" w:ascii="仿宋" w:hAnsi="仿宋" w:eastAsia="仿宋"/>
          <w:sz w:val="30"/>
          <w:szCs w:val="30"/>
        </w:rPr>
        <w:t>负责对乙方采购的安全、消防用具的材质、使用情况进行监督。</w:t>
      </w:r>
    </w:p>
    <w:p>
      <w:pPr>
        <w:spacing w:line="400" w:lineRule="exact"/>
        <w:ind w:firstLine="600" w:firstLineChars="200"/>
        <w:rPr>
          <w:rFonts w:ascii="仿宋" w:hAnsi="仿宋" w:eastAsia="仿宋"/>
          <w:sz w:val="30"/>
          <w:szCs w:val="30"/>
        </w:rPr>
      </w:pPr>
      <w:r>
        <w:rPr>
          <w:rFonts w:ascii="仿宋" w:hAnsi="仿宋" w:eastAsia="仿宋"/>
          <w:sz w:val="30"/>
          <w:szCs w:val="30"/>
        </w:rPr>
        <w:t>4.4</w:t>
      </w:r>
      <w:r>
        <w:rPr>
          <w:rFonts w:hint="eastAsia" w:ascii="仿宋" w:hAnsi="仿宋" w:eastAsia="仿宋"/>
          <w:sz w:val="30"/>
          <w:szCs w:val="30"/>
        </w:rPr>
        <w:t>对乙方自带的不符合安全要求的设备、工具、安全用具、安全防护用具，有权禁止乙方使用。</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4.5 </w:t>
      </w:r>
      <w:r>
        <w:rPr>
          <w:rFonts w:hint="eastAsia" w:ascii="仿宋" w:hAnsi="仿宋" w:eastAsia="仿宋"/>
          <w:sz w:val="30"/>
          <w:szCs w:val="30"/>
        </w:rPr>
        <w:t>对违反安全生产标准和规章制度的行为进行纠正，必要时进行内部经济处罚或要求乙方整改。</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4.6 </w:t>
      </w:r>
      <w:r>
        <w:rPr>
          <w:rFonts w:hint="eastAsia" w:ascii="仿宋" w:hAnsi="仿宋" w:eastAsia="仿宋"/>
          <w:sz w:val="30"/>
          <w:szCs w:val="30"/>
        </w:rPr>
        <w:t>按照规定，负责督促施工单位为从业人员办理工伤保险。</w:t>
      </w:r>
    </w:p>
    <w:p>
      <w:pPr>
        <w:spacing w:line="400" w:lineRule="exact"/>
        <w:ind w:firstLine="600" w:firstLineChars="200"/>
        <w:rPr>
          <w:rFonts w:ascii="仿宋" w:hAnsi="仿宋" w:eastAsia="仿宋"/>
          <w:sz w:val="30"/>
          <w:szCs w:val="30"/>
        </w:rPr>
      </w:pPr>
      <w:r>
        <w:rPr>
          <w:rFonts w:ascii="仿宋" w:hAnsi="仿宋" w:eastAsia="仿宋"/>
          <w:sz w:val="30"/>
          <w:szCs w:val="30"/>
        </w:rPr>
        <w:t>4.7</w:t>
      </w:r>
      <w:r>
        <w:rPr>
          <w:rFonts w:hint="eastAsia" w:ascii="仿宋" w:hAnsi="仿宋" w:eastAsia="仿宋"/>
          <w:sz w:val="30"/>
          <w:szCs w:val="30"/>
        </w:rPr>
        <w:t>负责提供、完善相关消防安全防护设施，并对乙方的使用和维护情况进行监督检查。</w:t>
      </w:r>
    </w:p>
    <w:p>
      <w:pPr>
        <w:spacing w:line="400" w:lineRule="exact"/>
        <w:ind w:firstLine="600" w:firstLineChars="200"/>
        <w:rPr>
          <w:rFonts w:ascii="仿宋" w:hAnsi="仿宋" w:eastAsia="仿宋"/>
          <w:sz w:val="30"/>
          <w:szCs w:val="30"/>
        </w:rPr>
      </w:pPr>
      <w:r>
        <w:rPr>
          <w:rFonts w:ascii="仿宋" w:hAnsi="仿宋" w:eastAsia="仿宋"/>
          <w:sz w:val="30"/>
          <w:szCs w:val="30"/>
        </w:rPr>
        <w:t>4.8</w:t>
      </w:r>
      <w:r>
        <w:rPr>
          <w:rFonts w:hint="eastAsia" w:ascii="仿宋" w:hAnsi="仿宋" w:eastAsia="仿宋"/>
          <w:sz w:val="30"/>
          <w:szCs w:val="30"/>
        </w:rPr>
        <w:t>对乙方施工过程进行监督检查和管理，对违规、违章行为和“三违”现象进行制止，并依据相关规定进行处惩。</w:t>
      </w:r>
    </w:p>
    <w:p>
      <w:pPr>
        <w:spacing w:line="400" w:lineRule="exact"/>
        <w:ind w:firstLine="600" w:firstLineChars="200"/>
        <w:rPr>
          <w:rFonts w:ascii="仿宋" w:hAnsi="仿宋" w:eastAsia="仿宋"/>
          <w:sz w:val="30"/>
          <w:szCs w:val="30"/>
        </w:rPr>
      </w:pPr>
      <w:r>
        <w:rPr>
          <w:rFonts w:ascii="仿宋" w:hAnsi="仿宋" w:eastAsia="仿宋"/>
          <w:sz w:val="30"/>
          <w:szCs w:val="30"/>
        </w:rPr>
        <w:t>4.9</w:t>
      </w:r>
      <w:r>
        <w:rPr>
          <w:rFonts w:hint="eastAsia" w:ascii="仿宋" w:hAnsi="仿宋" w:eastAsia="仿宋"/>
          <w:sz w:val="30"/>
          <w:szCs w:val="30"/>
        </w:rPr>
        <w:t>负责协调同一工地内多个施工单位的安全生产管理工作。</w:t>
      </w:r>
    </w:p>
    <w:p>
      <w:pPr>
        <w:spacing w:line="400" w:lineRule="exact"/>
        <w:ind w:firstLine="602" w:firstLineChars="200"/>
        <w:rPr>
          <w:rFonts w:ascii="仿宋" w:hAnsi="仿宋" w:eastAsia="仿宋"/>
          <w:b/>
          <w:sz w:val="30"/>
          <w:szCs w:val="30"/>
        </w:rPr>
      </w:pPr>
      <w:r>
        <w:rPr>
          <w:rFonts w:ascii="仿宋" w:hAnsi="仿宋" w:eastAsia="仿宋"/>
          <w:b/>
          <w:sz w:val="30"/>
          <w:szCs w:val="30"/>
        </w:rPr>
        <w:t>5</w:t>
      </w:r>
      <w:r>
        <w:rPr>
          <w:rFonts w:hint="eastAsia" w:ascii="仿宋" w:hAnsi="仿宋" w:eastAsia="仿宋"/>
          <w:b/>
          <w:sz w:val="30"/>
          <w:szCs w:val="30"/>
        </w:rPr>
        <w:t>、乙方权利和义务</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5.1 </w:t>
      </w:r>
      <w:r>
        <w:rPr>
          <w:rFonts w:hint="eastAsia" w:ascii="仿宋" w:hAnsi="仿宋" w:eastAsia="仿宋"/>
          <w:sz w:val="30"/>
          <w:szCs w:val="30"/>
        </w:rPr>
        <w:t>遵守安全生产有关管理规定，合法经营，并随时接受上级部门、甲方等安全检查人员依法实施的监督检查，消除事故隐患。</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5.2 </w:t>
      </w:r>
      <w:r>
        <w:rPr>
          <w:rFonts w:hint="eastAsia" w:ascii="仿宋" w:hAnsi="仿宋" w:eastAsia="仿宋"/>
          <w:sz w:val="30"/>
          <w:szCs w:val="30"/>
        </w:rPr>
        <w:t>由于乙方安全措施不力造成事故的责任和因此而发生的费用，由乙方承担。</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5.3 </w:t>
      </w:r>
      <w:r>
        <w:rPr>
          <w:rFonts w:hint="eastAsia" w:ascii="仿宋" w:hAnsi="仿宋" w:eastAsia="仿宋"/>
          <w:sz w:val="30"/>
          <w:szCs w:val="30"/>
        </w:rPr>
        <w:t>遵守甲方安全生产管理制度和劳动纪律。服从甲方的安全生产管理，不服从管理导致生产安全事故的，由乙方承担主要责任，甲方有权就事故造成的损失，向乙方索赔。</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5.4 </w:t>
      </w:r>
      <w:r>
        <w:rPr>
          <w:rFonts w:hint="eastAsia" w:ascii="仿宋" w:hAnsi="仿宋" w:eastAsia="仿宋"/>
          <w:sz w:val="30"/>
          <w:szCs w:val="30"/>
        </w:rPr>
        <w:t>乙方应对本单位内的从业人员进行三级安全培训教育及日常的消防安全培训教育。</w:t>
      </w:r>
    </w:p>
    <w:p>
      <w:pPr>
        <w:spacing w:line="400" w:lineRule="exact"/>
        <w:ind w:firstLine="600" w:firstLineChars="200"/>
        <w:rPr>
          <w:rFonts w:ascii="仿宋" w:hAnsi="仿宋" w:eastAsia="仿宋"/>
          <w:sz w:val="30"/>
          <w:szCs w:val="30"/>
        </w:rPr>
      </w:pPr>
      <w:r>
        <w:rPr>
          <w:rFonts w:ascii="仿宋" w:hAnsi="仿宋" w:eastAsia="仿宋"/>
          <w:sz w:val="30"/>
          <w:szCs w:val="30"/>
        </w:rPr>
        <w:t>5.5</w:t>
      </w:r>
      <w:r>
        <w:rPr>
          <w:rFonts w:hint="eastAsia" w:ascii="仿宋" w:hAnsi="仿宋" w:eastAsia="仿宋"/>
          <w:sz w:val="30"/>
          <w:szCs w:val="30"/>
        </w:rPr>
        <w:t>保证本单位从业人员具备必要的安全生产知识、熟悉有关的安全生产规章制度和安全操作规程、掌握本岗位的安全操作技能和紧急情况下的应急避险措施，并督促施工人员自觉遵守安全生产的各项规章制度。</w:t>
      </w:r>
    </w:p>
    <w:p>
      <w:pPr>
        <w:spacing w:line="400" w:lineRule="exact"/>
        <w:ind w:firstLine="600" w:firstLineChars="200"/>
        <w:rPr>
          <w:rFonts w:ascii="仿宋" w:hAnsi="仿宋" w:eastAsia="仿宋"/>
          <w:sz w:val="30"/>
          <w:szCs w:val="30"/>
        </w:rPr>
      </w:pPr>
      <w:r>
        <w:rPr>
          <w:rFonts w:ascii="仿宋" w:hAnsi="仿宋" w:eastAsia="仿宋"/>
          <w:sz w:val="30"/>
          <w:szCs w:val="30"/>
        </w:rPr>
        <w:t>5.6</w:t>
      </w:r>
      <w:r>
        <w:rPr>
          <w:rFonts w:hint="eastAsia" w:ascii="仿宋" w:hAnsi="仿宋" w:eastAsia="仿宋"/>
          <w:sz w:val="30"/>
          <w:szCs w:val="30"/>
        </w:rPr>
        <w:t>应当告知作业人员危险岗位的操作规程和违章操作的危害。</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5.7 </w:t>
      </w:r>
      <w:r>
        <w:rPr>
          <w:rFonts w:hint="eastAsia" w:ascii="仿宋" w:hAnsi="仿宋" w:eastAsia="仿宋"/>
          <w:sz w:val="30"/>
          <w:szCs w:val="30"/>
        </w:rPr>
        <w:t>负责为本单位从业人员提供必要的劳动保护用品和劳动防护用品，督促从业人员正确使用劳动防护用品，及时制止违章行为。</w:t>
      </w:r>
    </w:p>
    <w:p>
      <w:pPr>
        <w:spacing w:line="400" w:lineRule="exact"/>
        <w:ind w:firstLine="600" w:firstLineChars="200"/>
        <w:rPr>
          <w:rFonts w:ascii="仿宋" w:hAnsi="仿宋" w:eastAsia="仿宋"/>
          <w:sz w:val="30"/>
          <w:szCs w:val="30"/>
        </w:rPr>
      </w:pPr>
      <w:r>
        <w:rPr>
          <w:rFonts w:ascii="仿宋" w:hAnsi="仿宋" w:eastAsia="仿宋"/>
          <w:sz w:val="30"/>
          <w:szCs w:val="30"/>
        </w:rPr>
        <w:t>5.8</w:t>
      </w:r>
      <w:r>
        <w:rPr>
          <w:rFonts w:hint="eastAsia" w:ascii="仿宋" w:hAnsi="仿宋" w:eastAsia="仿宋"/>
          <w:sz w:val="30"/>
          <w:szCs w:val="30"/>
        </w:rPr>
        <w:t>接受甲方的安全监督检查，对检查提出的问题和隐患，落实人员及时整改，不得以任何理由拒绝整改或设置障碍。</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5.9 </w:t>
      </w:r>
      <w:r>
        <w:rPr>
          <w:rFonts w:hint="eastAsia" w:ascii="仿宋" w:hAnsi="仿宋" w:eastAsia="仿宋"/>
          <w:sz w:val="30"/>
          <w:szCs w:val="30"/>
        </w:rPr>
        <w:t>有权拒绝甲方的违章指挥和强令冒险作业；发现直接危及人身安全的紧急情况时，有权停止作业或者在采取可能的应急措施后撤离作业场所。</w:t>
      </w:r>
    </w:p>
    <w:p>
      <w:pPr>
        <w:spacing w:line="400" w:lineRule="exact"/>
        <w:ind w:firstLine="600" w:firstLineChars="200"/>
        <w:rPr>
          <w:rFonts w:ascii="仿宋" w:hAnsi="仿宋" w:eastAsia="仿宋"/>
          <w:sz w:val="30"/>
          <w:szCs w:val="30"/>
        </w:rPr>
      </w:pPr>
      <w:r>
        <w:rPr>
          <w:rFonts w:ascii="仿宋" w:hAnsi="仿宋" w:eastAsia="仿宋"/>
          <w:sz w:val="30"/>
          <w:szCs w:val="30"/>
        </w:rPr>
        <w:t>5.10</w:t>
      </w:r>
      <w:r>
        <w:rPr>
          <w:rFonts w:hint="eastAsia" w:ascii="仿宋" w:hAnsi="仿宋" w:eastAsia="仿宋"/>
          <w:sz w:val="30"/>
          <w:szCs w:val="30"/>
        </w:rPr>
        <w:t>不得私自接设临时用电线路，未经允许不得擅自增加电炉等大功率用电设备。</w:t>
      </w:r>
    </w:p>
    <w:p>
      <w:pPr>
        <w:spacing w:line="400" w:lineRule="exact"/>
        <w:ind w:firstLine="600" w:firstLineChars="200"/>
        <w:rPr>
          <w:rFonts w:ascii="仿宋" w:hAnsi="仿宋" w:eastAsia="仿宋"/>
          <w:sz w:val="30"/>
          <w:szCs w:val="30"/>
        </w:rPr>
      </w:pPr>
      <w:r>
        <w:rPr>
          <w:rFonts w:ascii="仿宋" w:hAnsi="仿宋" w:eastAsia="仿宋"/>
          <w:sz w:val="30"/>
          <w:szCs w:val="30"/>
        </w:rPr>
        <w:t>5.11</w:t>
      </w:r>
      <w:r>
        <w:rPr>
          <w:rFonts w:hint="eastAsia" w:ascii="仿宋" w:hAnsi="仿宋" w:eastAsia="仿宋"/>
          <w:sz w:val="30"/>
          <w:szCs w:val="30"/>
        </w:rPr>
        <w:t>接受甲方对违反安全生产管理规定行为的处罚，并承担由此产生的经济损失。</w:t>
      </w:r>
    </w:p>
    <w:p>
      <w:pPr>
        <w:spacing w:line="400" w:lineRule="exact"/>
        <w:ind w:firstLine="600" w:firstLineChars="200"/>
        <w:rPr>
          <w:rFonts w:ascii="仿宋" w:hAnsi="仿宋" w:eastAsia="仿宋"/>
          <w:sz w:val="30"/>
          <w:szCs w:val="30"/>
        </w:rPr>
      </w:pPr>
      <w:r>
        <w:rPr>
          <w:rFonts w:ascii="仿宋" w:hAnsi="仿宋" w:eastAsia="仿宋"/>
          <w:sz w:val="30"/>
          <w:szCs w:val="30"/>
        </w:rPr>
        <w:t>5.12</w:t>
      </w:r>
      <w:r>
        <w:rPr>
          <w:rFonts w:hint="eastAsia" w:ascii="仿宋" w:hAnsi="仿宋" w:eastAsia="仿宋"/>
          <w:sz w:val="30"/>
          <w:szCs w:val="30"/>
        </w:rPr>
        <w:t>负责为本单位从业人员办理工伤保险、意外伤害保险，支付保险费。</w:t>
      </w:r>
    </w:p>
    <w:p>
      <w:pPr>
        <w:spacing w:line="400" w:lineRule="exact"/>
        <w:ind w:firstLine="600" w:firstLineChars="200"/>
        <w:rPr>
          <w:rFonts w:ascii="仿宋" w:hAnsi="仿宋" w:eastAsia="仿宋"/>
          <w:sz w:val="30"/>
          <w:szCs w:val="30"/>
        </w:rPr>
      </w:pPr>
      <w:r>
        <w:rPr>
          <w:rFonts w:ascii="仿宋" w:hAnsi="仿宋" w:eastAsia="仿宋"/>
          <w:sz w:val="30"/>
          <w:szCs w:val="30"/>
        </w:rPr>
        <w:t>5.13</w:t>
      </w:r>
      <w:r>
        <w:rPr>
          <w:rFonts w:hint="eastAsia" w:ascii="仿宋" w:hAnsi="仿宋" w:eastAsia="仿宋"/>
          <w:sz w:val="30"/>
          <w:szCs w:val="30"/>
        </w:rPr>
        <w:t>对本单位从业人员所发生的生产安全事故，乙方应立即报告甲方，按照有关规定对事故进行调查处理，并承担相应的民事责任和法律责任。</w:t>
      </w:r>
    </w:p>
    <w:p>
      <w:pPr>
        <w:spacing w:line="400" w:lineRule="exact"/>
        <w:ind w:firstLine="602" w:firstLineChars="200"/>
        <w:outlineLvl w:val="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、协议的生效与终止</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本协议书作为承包合同的附件，同承包合同同时生效、同时终止。</w:t>
      </w:r>
    </w:p>
    <w:p>
      <w:pPr>
        <w:spacing w:line="400" w:lineRule="exact"/>
        <w:ind w:firstLine="602" w:firstLineChars="200"/>
        <w:outlineLvl w:val="0"/>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、协议份数</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本协议书一式二份，甲、乙双方各执一份。</w:t>
      </w: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r>
        <w:rPr>
          <w:rFonts w:hint="eastAsia" w:ascii="仿宋" w:hAnsi="仿宋" w:eastAsia="仿宋"/>
          <w:sz w:val="30"/>
          <w:szCs w:val="30"/>
        </w:rPr>
        <w:t>甲方：（盖章）</w:t>
      </w:r>
      <w:r>
        <w:rPr>
          <w:rFonts w:ascii="仿宋" w:hAnsi="仿宋" w:eastAsia="仿宋"/>
          <w:sz w:val="30"/>
          <w:szCs w:val="30"/>
        </w:rPr>
        <w:t xml:space="preserve">                      </w:t>
      </w:r>
      <w:r>
        <w:rPr>
          <w:rFonts w:hint="eastAsia" w:ascii="仿宋" w:hAnsi="仿宋" w:eastAsia="仿宋"/>
          <w:sz w:val="30"/>
          <w:szCs w:val="30"/>
        </w:rPr>
        <w:t>乙方：（盖章）</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   </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法定代表人：</w:t>
      </w:r>
      <w:r>
        <w:rPr>
          <w:rFonts w:ascii="仿宋" w:hAnsi="仿宋" w:eastAsia="仿宋"/>
          <w:sz w:val="30"/>
          <w:szCs w:val="30"/>
        </w:rPr>
        <w:t xml:space="preserve">                       </w:t>
      </w:r>
      <w:r>
        <w:rPr>
          <w:rFonts w:hint="eastAsia" w:ascii="仿宋" w:hAnsi="仿宋" w:eastAsia="仿宋"/>
          <w:sz w:val="30"/>
          <w:szCs w:val="30"/>
        </w:rPr>
        <w:t>法定代表人：</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（委托代理人）：</w:t>
      </w:r>
      <w:r>
        <w:rPr>
          <w:rFonts w:ascii="仿宋" w:hAnsi="仿宋" w:eastAsia="仿宋"/>
          <w:sz w:val="30"/>
          <w:szCs w:val="30"/>
        </w:rPr>
        <w:t xml:space="preserve">                   </w:t>
      </w:r>
      <w:r>
        <w:rPr>
          <w:rFonts w:hint="eastAsia" w:ascii="仿宋" w:hAnsi="仿宋" w:eastAsia="仿宋"/>
          <w:sz w:val="30"/>
          <w:szCs w:val="30"/>
        </w:rPr>
        <w:t>（委托代理人）：</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                </w:t>
      </w:r>
    </w:p>
    <w:p>
      <w:pPr>
        <w:spacing w:line="400" w:lineRule="exact"/>
        <w:ind w:firstLine="1350" w:firstLineChars="450"/>
        <w:rPr>
          <w:rFonts w:ascii="仿宋" w:hAnsi="仿宋" w:eastAsia="仿宋"/>
          <w:sz w:val="30"/>
          <w:szCs w:val="30"/>
        </w:rPr>
      </w:pP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r>
        <w:rPr>
          <w:rFonts w:ascii="仿宋" w:hAnsi="仿宋" w:eastAsia="仿宋"/>
          <w:sz w:val="30"/>
          <w:szCs w:val="30"/>
        </w:rPr>
        <w:t xml:space="preserve">                       </w:t>
      </w: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p>
      <w:pPr>
        <w:widowControl/>
        <w:jc w:val="left"/>
        <w:rPr>
          <w:rFonts w:ascii="仿宋" w:hAnsi="仿宋" w:eastAsia="仿宋"/>
          <w:b/>
          <w:sz w:val="30"/>
          <w:szCs w:val="30"/>
        </w:rPr>
      </w:pPr>
    </w:p>
    <w:sectPr>
      <w:headerReference r:id="rId6" w:type="first"/>
      <w:footerReference r:id="rId8" w:type="first"/>
      <w:headerReference r:id="rId5" w:type="default"/>
      <w:footerReference r:id="rId7"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广州大学城能源发展有限公司及广州大学城能源发展有限公司公开询价文件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AEB1"/>
    <w:multiLevelType w:val="singleLevel"/>
    <w:tmpl w:val="0866AEB1"/>
    <w:lvl w:ilvl="0" w:tentative="0">
      <w:start w:val="5"/>
      <w:numFmt w:val="chineseCounting"/>
      <w:suff w:val="nothing"/>
      <w:lvlText w:val="%1、"/>
      <w:lvlJc w:val="left"/>
      <w:rPr>
        <w:rFonts w:hint="eastAsia"/>
      </w:rPr>
    </w:lvl>
  </w:abstractNum>
  <w:abstractNum w:abstractNumId="1">
    <w:nsid w:val="572DE5B4"/>
    <w:multiLevelType w:val="singleLevel"/>
    <w:tmpl w:val="572DE5B4"/>
    <w:lvl w:ilvl="0" w:tentative="0">
      <w:start w:val="1"/>
      <w:numFmt w:val="decimal"/>
      <w:suff w:val="nothing"/>
      <w:lvlText w:val="%1."/>
      <w:lvlJc w:val="left"/>
    </w:lvl>
  </w:abstractNum>
  <w:abstractNum w:abstractNumId="2">
    <w:nsid w:val="7CE70E6D"/>
    <w:multiLevelType w:val="singleLevel"/>
    <w:tmpl w:val="7CE70E6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47"/>
    <w:rsid w:val="000008EE"/>
    <w:rsid w:val="0000264B"/>
    <w:rsid w:val="00007ECC"/>
    <w:rsid w:val="00010FA4"/>
    <w:rsid w:val="000244CC"/>
    <w:rsid w:val="00030305"/>
    <w:rsid w:val="0003382E"/>
    <w:rsid w:val="00033918"/>
    <w:rsid w:val="00036838"/>
    <w:rsid w:val="0004157B"/>
    <w:rsid w:val="00045626"/>
    <w:rsid w:val="00055590"/>
    <w:rsid w:val="00056AF0"/>
    <w:rsid w:val="000624DF"/>
    <w:rsid w:val="0006794D"/>
    <w:rsid w:val="000702F0"/>
    <w:rsid w:val="00070C21"/>
    <w:rsid w:val="00070D64"/>
    <w:rsid w:val="00080323"/>
    <w:rsid w:val="000828C2"/>
    <w:rsid w:val="00085084"/>
    <w:rsid w:val="00093BBF"/>
    <w:rsid w:val="000A10A2"/>
    <w:rsid w:val="000A3F01"/>
    <w:rsid w:val="000B2C84"/>
    <w:rsid w:val="000B53CA"/>
    <w:rsid w:val="000C424C"/>
    <w:rsid w:val="000D4100"/>
    <w:rsid w:val="000D75DF"/>
    <w:rsid w:val="000E0402"/>
    <w:rsid w:val="000E54AB"/>
    <w:rsid w:val="000E6375"/>
    <w:rsid w:val="000E6FB8"/>
    <w:rsid w:val="000F2B80"/>
    <w:rsid w:val="000F355C"/>
    <w:rsid w:val="000F4D08"/>
    <w:rsid w:val="000F7FC8"/>
    <w:rsid w:val="001102A3"/>
    <w:rsid w:val="0011528C"/>
    <w:rsid w:val="00117816"/>
    <w:rsid w:val="00117890"/>
    <w:rsid w:val="00123B43"/>
    <w:rsid w:val="00124178"/>
    <w:rsid w:val="00126A70"/>
    <w:rsid w:val="00130E1C"/>
    <w:rsid w:val="001370CF"/>
    <w:rsid w:val="00145767"/>
    <w:rsid w:val="00145AC4"/>
    <w:rsid w:val="00146BB8"/>
    <w:rsid w:val="00150B46"/>
    <w:rsid w:val="0016002D"/>
    <w:rsid w:val="00165D2C"/>
    <w:rsid w:val="00166641"/>
    <w:rsid w:val="00171FD1"/>
    <w:rsid w:val="00172A27"/>
    <w:rsid w:val="00173DBD"/>
    <w:rsid w:val="00182F66"/>
    <w:rsid w:val="00186366"/>
    <w:rsid w:val="001867EA"/>
    <w:rsid w:val="00187B3C"/>
    <w:rsid w:val="001A169E"/>
    <w:rsid w:val="001A2F62"/>
    <w:rsid w:val="001B2859"/>
    <w:rsid w:val="001B44F6"/>
    <w:rsid w:val="001B5206"/>
    <w:rsid w:val="001B5705"/>
    <w:rsid w:val="001B5A78"/>
    <w:rsid w:val="001B7011"/>
    <w:rsid w:val="001C5EE7"/>
    <w:rsid w:val="001C731D"/>
    <w:rsid w:val="001D48C7"/>
    <w:rsid w:val="001E0367"/>
    <w:rsid w:val="001E4CCB"/>
    <w:rsid w:val="001F1621"/>
    <w:rsid w:val="001F1BFE"/>
    <w:rsid w:val="001F4934"/>
    <w:rsid w:val="00203F10"/>
    <w:rsid w:val="002063DC"/>
    <w:rsid w:val="002077EA"/>
    <w:rsid w:val="0022498E"/>
    <w:rsid w:val="00233D40"/>
    <w:rsid w:val="002349D7"/>
    <w:rsid w:val="00235D5D"/>
    <w:rsid w:val="0024033A"/>
    <w:rsid w:val="0025241E"/>
    <w:rsid w:val="00252B59"/>
    <w:rsid w:val="002610FB"/>
    <w:rsid w:val="00261573"/>
    <w:rsid w:val="00264A1B"/>
    <w:rsid w:val="00264F7A"/>
    <w:rsid w:val="00265CED"/>
    <w:rsid w:val="00267D95"/>
    <w:rsid w:val="002708EC"/>
    <w:rsid w:val="00272022"/>
    <w:rsid w:val="00274519"/>
    <w:rsid w:val="00284866"/>
    <w:rsid w:val="002859C0"/>
    <w:rsid w:val="002865E0"/>
    <w:rsid w:val="00295870"/>
    <w:rsid w:val="002A2714"/>
    <w:rsid w:val="002A2E01"/>
    <w:rsid w:val="002A3341"/>
    <w:rsid w:val="002A58D9"/>
    <w:rsid w:val="002B4C08"/>
    <w:rsid w:val="002C38CC"/>
    <w:rsid w:val="002C70ED"/>
    <w:rsid w:val="002D597F"/>
    <w:rsid w:val="002D6A59"/>
    <w:rsid w:val="002D7939"/>
    <w:rsid w:val="002D7FB8"/>
    <w:rsid w:val="002E02BB"/>
    <w:rsid w:val="002E08DC"/>
    <w:rsid w:val="002E5FF8"/>
    <w:rsid w:val="002F3B4C"/>
    <w:rsid w:val="002F3D3A"/>
    <w:rsid w:val="00300730"/>
    <w:rsid w:val="003007CE"/>
    <w:rsid w:val="00300874"/>
    <w:rsid w:val="00301699"/>
    <w:rsid w:val="00301AB8"/>
    <w:rsid w:val="003032BF"/>
    <w:rsid w:val="00303BBA"/>
    <w:rsid w:val="00307073"/>
    <w:rsid w:val="003152F3"/>
    <w:rsid w:val="00315E15"/>
    <w:rsid w:val="00323FC4"/>
    <w:rsid w:val="00324D1B"/>
    <w:rsid w:val="00330FE7"/>
    <w:rsid w:val="0033289D"/>
    <w:rsid w:val="00334B58"/>
    <w:rsid w:val="00336BC5"/>
    <w:rsid w:val="00337AE0"/>
    <w:rsid w:val="003404D0"/>
    <w:rsid w:val="00343693"/>
    <w:rsid w:val="00350E5A"/>
    <w:rsid w:val="00362A29"/>
    <w:rsid w:val="003660F2"/>
    <w:rsid w:val="0037017F"/>
    <w:rsid w:val="00375893"/>
    <w:rsid w:val="00381E84"/>
    <w:rsid w:val="00393B95"/>
    <w:rsid w:val="003A2858"/>
    <w:rsid w:val="003B0CB7"/>
    <w:rsid w:val="003B2A18"/>
    <w:rsid w:val="003B431B"/>
    <w:rsid w:val="003C2BF9"/>
    <w:rsid w:val="003C4AC8"/>
    <w:rsid w:val="003C7466"/>
    <w:rsid w:val="003D42B3"/>
    <w:rsid w:val="003D5452"/>
    <w:rsid w:val="003D65A3"/>
    <w:rsid w:val="003D6AC1"/>
    <w:rsid w:val="003E58E7"/>
    <w:rsid w:val="003E5B2F"/>
    <w:rsid w:val="003E7385"/>
    <w:rsid w:val="003F3B9A"/>
    <w:rsid w:val="003F4045"/>
    <w:rsid w:val="00404BEF"/>
    <w:rsid w:val="0041682D"/>
    <w:rsid w:val="00417E2F"/>
    <w:rsid w:val="00422DA7"/>
    <w:rsid w:val="00423B59"/>
    <w:rsid w:val="00424457"/>
    <w:rsid w:val="00435439"/>
    <w:rsid w:val="0044316D"/>
    <w:rsid w:val="0045069B"/>
    <w:rsid w:val="0045758E"/>
    <w:rsid w:val="00460676"/>
    <w:rsid w:val="00461004"/>
    <w:rsid w:val="004711B7"/>
    <w:rsid w:val="004755F3"/>
    <w:rsid w:val="004757EA"/>
    <w:rsid w:val="0047637F"/>
    <w:rsid w:val="00483141"/>
    <w:rsid w:val="00483250"/>
    <w:rsid w:val="004A016D"/>
    <w:rsid w:val="004A1E72"/>
    <w:rsid w:val="004B21C5"/>
    <w:rsid w:val="004B358B"/>
    <w:rsid w:val="004B4077"/>
    <w:rsid w:val="004B601C"/>
    <w:rsid w:val="004C0290"/>
    <w:rsid w:val="004C059C"/>
    <w:rsid w:val="004C5DB0"/>
    <w:rsid w:val="004D0193"/>
    <w:rsid w:val="004D538B"/>
    <w:rsid w:val="004E1CFB"/>
    <w:rsid w:val="004E3096"/>
    <w:rsid w:val="004E34CD"/>
    <w:rsid w:val="004E57E6"/>
    <w:rsid w:val="004F0B82"/>
    <w:rsid w:val="004F3C4B"/>
    <w:rsid w:val="004F4F61"/>
    <w:rsid w:val="004F7AD3"/>
    <w:rsid w:val="0050137D"/>
    <w:rsid w:val="00501989"/>
    <w:rsid w:val="0050335B"/>
    <w:rsid w:val="00503BB8"/>
    <w:rsid w:val="00514531"/>
    <w:rsid w:val="0052536A"/>
    <w:rsid w:val="005259C6"/>
    <w:rsid w:val="00532053"/>
    <w:rsid w:val="00533511"/>
    <w:rsid w:val="0054320B"/>
    <w:rsid w:val="005451C7"/>
    <w:rsid w:val="0055431B"/>
    <w:rsid w:val="0057320F"/>
    <w:rsid w:val="00577A07"/>
    <w:rsid w:val="00582807"/>
    <w:rsid w:val="00592FA0"/>
    <w:rsid w:val="00596F29"/>
    <w:rsid w:val="005A091A"/>
    <w:rsid w:val="005B11E9"/>
    <w:rsid w:val="005B3FC6"/>
    <w:rsid w:val="005B48E9"/>
    <w:rsid w:val="005B48FD"/>
    <w:rsid w:val="005C1103"/>
    <w:rsid w:val="005C3610"/>
    <w:rsid w:val="005C5C9F"/>
    <w:rsid w:val="005C6C44"/>
    <w:rsid w:val="005D0364"/>
    <w:rsid w:val="005D238A"/>
    <w:rsid w:val="005D38AD"/>
    <w:rsid w:val="005E0225"/>
    <w:rsid w:val="005F4BBD"/>
    <w:rsid w:val="005F5DD3"/>
    <w:rsid w:val="00600A75"/>
    <w:rsid w:val="00605CFF"/>
    <w:rsid w:val="00607DB0"/>
    <w:rsid w:val="00611ACD"/>
    <w:rsid w:val="00612C2A"/>
    <w:rsid w:val="00620382"/>
    <w:rsid w:val="006303FA"/>
    <w:rsid w:val="0063133D"/>
    <w:rsid w:val="006313A6"/>
    <w:rsid w:val="0063173E"/>
    <w:rsid w:val="006378D3"/>
    <w:rsid w:val="00637FAD"/>
    <w:rsid w:val="0064371A"/>
    <w:rsid w:val="00643932"/>
    <w:rsid w:val="00643C92"/>
    <w:rsid w:val="006550C6"/>
    <w:rsid w:val="006623C6"/>
    <w:rsid w:val="00663E54"/>
    <w:rsid w:val="00675DEE"/>
    <w:rsid w:val="00676624"/>
    <w:rsid w:val="00676BBA"/>
    <w:rsid w:val="00680F12"/>
    <w:rsid w:val="006844A4"/>
    <w:rsid w:val="00685A0D"/>
    <w:rsid w:val="0068638F"/>
    <w:rsid w:val="0069340C"/>
    <w:rsid w:val="00694E9A"/>
    <w:rsid w:val="00696D22"/>
    <w:rsid w:val="006A09F0"/>
    <w:rsid w:val="006A51E7"/>
    <w:rsid w:val="006B3705"/>
    <w:rsid w:val="006D40C2"/>
    <w:rsid w:val="006D642F"/>
    <w:rsid w:val="006D69E8"/>
    <w:rsid w:val="006E443F"/>
    <w:rsid w:val="006E5B51"/>
    <w:rsid w:val="006F1B80"/>
    <w:rsid w:val="00702F0E"/>
    <w:rsid w:val="00706B6F"/>
    <w:rsid w:val="00712614"/>
    <w:rsid w:val="00712CBB"/>
    <w:rsid w:val="00717815"/>
    <w:rsid w:val="0072315D"/>
    <w:rsid w:val="00727681"/>
    <w:rsid w:val="00727882"/>
    <w:rsid w:val="00735308"/>
    <w:rsid w:val="00745A15"/>
    <w:rsid w:val="007619B4"/>
    <w:rsid w:val="00764377"/>
    <w:rsid w:val="0077092F"/>
    <w:rsid w:val="00770BB1"/>
    <w:rsid w:val="00770D26"/>
    <w:rsid w:val="0077355C"/>
    <w:rsid w:val="00775E65"/>
    <w:rsid w:val="00777293"/>
    <w:rsid w:val="007836C4"/>
    <w:rsid w:val="00783D60"/>
    <w:rsid w:val="00785187"/>
    <w:rsid w:val="0079428A"/>
    <w:rsid w:val="007A3F92"/>
    <w:rsid w:val="007A650B"/>
    <w:rsid w:val="007B745C"/>
    <w:rsid w:val="007C005D"/>
    <w:rsid w:val="007C2313"/>
    <w:rsid w:val="007C654D"/>
    <w:rsid w:val="007D4850"/>
    <w:rsid w:val="007D4942"/>
    <w:rsid w:val="007E1267"/>
    <w:rsid w:val="007F2DEB"/>
    <w:rsid w:val="00804D52"/>
    <w:rsid w:val="00805ADD"/>
    <w:rsid w:val="00810039"/>
    <w:rsid w:val="00812152"/>
    <w:rsid w:val="00812185"/>
    <w:rsid w:val="00812DCA"/>
    <w:rsid w:val="00812DD8"/>
    <w:rsid w:val="00816F51"/>
    <w:rsid w:val="00820898"/>
    <w:rsid w:val="00826B27"/>
    <w:rsid w:val="0082731B"/>
    <w:rsid w:val="00827E6A"/>
    <w:rsid w:val="008335C6"/>
    <w:rsid w:val="008375E2"/>
    <w:rsid w:val="008408FD"/>
    <w:rsid w:val="0084368C"/>
    <w:rsid w:val="008450F0"/>
    <w:rsid w:val="0084759F"/>
    <w:rsid w:val="0087435E"/>
    <w:rsid w:val="008773BA"/>
    <w:rsid w:val="00885316"/>
    <w:rsid w:val="0089173A"/>
    <w:rsid w:val="008923C0"/>
    <w:rsid w:val="008965F6"/>
    <w:rsid w:val="008A1DF1"/>
    <w:rsid w:val="008A32D0"/>
    <w:rsid w:val="008A3A59"/>
    <w:rsid w:val="008A4215"/>
    <w:rsid w:val="008A5C83"/>
    <w:rsid w:val="008A5EDE"/>
    <w:rsid w:val="008B683A"/>
    <w:rsid w:val="008B6C4A"/>
    <w:rsid w:val="008B715E"/>
    <w:rsid w:val="008C05F2"/>
    <w:rsid w:val="008C11EA"/>
    <w:rsid w:val="008C2269"/>
    <w:rsid w:val="008C3E3C"/>
    <w:rsid w:val="008C6C5B"/>
    <w:rsid w:val="008C7889"/>
    <w:rsid w:val="008D305E"/>
    <w:rsid w:val="008E324A"/>
    <w:rsid w:val="008E5358"/>
    <w:rsid w:val="008E5C30"/>
    <w:rsid w:val="008F0A83"/>
    <w:rsid w:val="008F4268"/>
    <w:rsid w:val="008F665A"/>
    <w:rsid w:val="008F6A73"/>
    <w:rsid w:val="008F6B2D"/>
    <w:rsid w:val="008F7CD3"/>
    <w:rsid w:val="0090193B"/>
    <w:rsid w:val="00905B80"/>
    <w:rsid w:val="00911E2E"/>
    <w:rsid w:val="00914AB9"/>
    <w:rsid w:val="00915F4B"/>
    <w:rsid w:val="0092043B"/>
    <w:rsid w:val="00930450"/>
    <w:rsid w:val="00932539"/>
    <w:rsid w:val="00933792"/>
    <w:rsid w:val="00936E98"/>
    <w:rsid w:val="009418A2"/>
    <w:rsid w:val="009534D8"/>
    <w:rsid w:val="00954107"/>
    <w:rsid w:val="00956711"/>
    <w:rsid w:val="00964D37"/>
    <w:rsid w:val="009653DC"/>
    <w:rsid w:val="00967583"/>
    <w:rsid w:val="00970A31"/>
    <w:rsid w:val="0097474A"/>
    <w:rsid w:val="00976D0D"/>
    <w:rsid w:val="00992689"/>
    <w:rsid w:val="0099450B"/>
    <w:rsid w:val="009A35A9"/>
    <w:rsid w:val="009A46BF"/>
    <w:rsid w:val="009B518C"/>
    <w:rsid w:val="009C0A09"/>
    <w:rsid w:val="009C22D7"/>
    <w:rsid w:val="009D1A52"/>
    <w:rsid w:val="009D68FD"/>
    <w:rsid w:val="009D7D52"/>
    <w:rsid w:val="009E1244"/>
    <w:rsid w:val="009E191A"/>
    <w:rsid w:val="009E39E8"/>
    <w:rsid w:val="009E5974"/>
    <w:rsid w:val="009F0B05"/>
    <w:rsid w:val="009F3FB6"/>
    <w:rsid w:val="009F4383"/>
    <w:rsid w:val="009F59CA"/>
    <w:rsid w:val="00A0060A"/>
    <w:rsid w:val="00A0316A"/>
    <w:rsid w:val="00A0548A"/>
    <w:rsid w:val="00A102AF"/>
    <w:rsid w:val="00A11E3C"/>
    <w:rsid w:val="00A13F64"/>
    <w:rsid w:val="00A147EE"/>
    <w:rsid w:val="00A15D04"/>
    <w:rsid w:val="00A201D8"/>
    <w:rsid w:val="00A20EEF"/>
    <w:rsid w:val="00A22F19"/>
    <w:rsid w:val="00A23014"/>
    <w:rsid w:val="00A24430"/>
    <w:rsid w:val="00A2677B"/>
    <w:rsid w:val="00A3067D"/>
    <w:rsid w:val="00A32154"/>
    <w:rsid w:val="00A3409B"/>
    <w:rsid w:val="00A406C8"/>
    <w:rsid w:val="00A41CBF"/>
    <w:rsid w:val="00A536E0"/>
    <w:rsid w:val="00A53D09"/>
    <w:rsid w:val="00A5607A"/>
    <w:rsid w:val="00A60EB7"/>
    <w:rsid w:val="00A61786"/>
    <w:rsid w:val="00A64EE4"/>
    <w:rsid w:val="00A65B13"/>
    <w:rsid w:val="00A66AA4"/>
    <w:rsid w:val="00A83572"/>
    <w:rsid w:val="00A844B8"/>
    <w:rsid w:val="00A91E2F"/>
    <w:rsid w:val="00A93B59"/>
    <w:rsid w:val="00A95BAC"/>
    <w:rsid w:val="00AA1358"/>
    <w:rsid w:val="00AA2AFF"/>
    <w:rsid w:val="00AA565F"/>
    <w:rsid w:val="00AB0657"/>
    <w:rsid w:val="00AB3922"/>
    <w:rsid w:val="00AC2541"/>
    <w:rsid w:val="00AC2882"/>
    <w:rsid w:val="00AC323D"/>
    <w:rsid w:val="00AD0DF2"/>
    <w:rsid w:val="00AD23F9"/>
    <w:rsid w:val="00AD515A"/>
    <w:rsid w:val="00AE0F56"/>
    <w:rsid w:val="00AE505A"/>
    <w:rsid w:val="00AE6033"/>
    <w:rsid w:val="00AF0FFD"/>
    <w:rsid w:val="00AF4947"/>
    <w:rsid w:val="00AF668B"/>
    <w:rsid w:val="00B004DB"/>
    <w:rsid w:val="00B02A69"/>
    <w:rsid w:val="00B06761"/>
    <w:rsid w:val="00B06ADD"/>
    <w:rsid w:val="00B10ED6"/>
    <w:rsid w:val="00B12DE7"/>
    <w:rsid w:val="00B17105"/>
    <w:rsid w:val="00B21D8D"/>
    <w:rsid w:val="00B251B7"/>
    <w:rsid w:val="00B2763D"/>
    <w:rsid w:val="00B35413"/>
    <w:rsid w:val="00B35F69"/>
    <w:rsid w:val="00B36565"/>
    <w:rsid w:val="00B375A3"/>
    <w:rsid w:val="00B40939"/>
    <w:rsid w:val="00B616DB"/>
    <w:rsid w:val="00B65696"/>
    <w:rsid w:val="00B65C82"/>
    <w:rsid w:val="00B70017"/>
    <w:rsid w:val="00B70FA6"/>
    <w:rsid w:val="00B81AB7"/>
    <w:rsid w:val="00B90D43"/>
    <w:rsid w:val="00BA2CF5"/>
    <w:rsid w:val="00BA40C7"/>
    <w:rsid w:val="00BA581F"/>
    <w:rsid w:val="00BB224F"/>
    <w:rsid w:val="00BC0BA8"/>
    <w:rsid w:val="00BC3FE1"/>
    <w:rsid w:val="00BD4401"/>
    <w:rsid w:val="00BE1023"/>
    <w:rsid w:val="00BE264F"/>
    <w:rsid w:val="00BE6600"/>
    <w:rsid w:val="00C0373F"/>
    <w:rsid w:val="00C04FF4"/>
    <w:rsid w:val="00C11B1A"/>
    <w:rsid w:val="00C16F0F"/>
    <w:rsid w:val="00C1727F"/>
    <w:rsid w:val="00C25926"/>
    <w:rsid w:val="00C265FB"/>
    <w:rsid w:val="00C279A8"/>
    <w:rsid w:val="00C36042"/>
    <w:rsid w:val="00C66E6F"/>
    <w:rsid w:val="00C67607"/>
    <w:rsid w:val="00C73427"/>
    <w:rsid w:val="00C7392D"/>
    <w:rsid w:val="00C73AF4"/>
    <w:rsid w:val="00C76539"/>
    <w:rsid w:val="00C767E8"/>
    <w:rsid w:val="00C80718"/>
    <w:rsid w:val="00C82377"/>
    <w:rsid w:val="00C87E48"/>
    <w:rsid w:val="00C93F46"/>
    <w:rsid w:val="00C9459D"/>
    <w:rsid w:val="00C95377"/>
    <w:rsid w:val="00C954A3"/>
    <w:rsid w:val="00C95E34"/>
    <w:rsid w:val="00CA315C"/>
    <w:rsid w:val="00CA72D7"/>
    <w:rsid w:val="00CB0EF1"/>
    <w:rsid w:val="00CC6A57"/>
    <w:rsid w:val="00CD0A01"/>
    <w:rsid w:val="00CD2073"/>
    <w:rsid w:val="00CD21C9"/>
    <w:rsid w:val="00CD3992"/>
    <w:rsid w:val="00CE1929"/>
    <w:rsid w:val="00CE6F75"/>
    <w:rsid w:val="00CF6F81"/>
    <w:rsid w:val="00CF74EF"/>
    <w:rsid w:val="00D00E56"/>
    <w:rsid w:val="00D05F38"/>
    <w:rsid w:val="00D0730F"/>
    <w:rsid w:val="00D10A1D"/>
    <w:rsid w:val="00D24DB1"/>
    <w:rsid w:val="00D26A58"/>
    <w:rsid w:val="00D33402"/>
    <w:rsid w:val="00D342DA"/>
    <w:rsid w:val="00D36AD8"/>
    <w:rsid w:val="00D37F40"/>
    <w:rsid w:val="00D40825"/>
    <w:rsid w:val="00D41837"/>
    <w:rsid w:val="00D45183"/>
    <w:rsid w:val="00D45EB3"/>
    <w:rsid w:val="00D46E21"/>
    <w:rsid w:val="00D56D2E"/>
    <w:rsid w:val="00D5724D"/>
    <w:rsid w:val="00D57C9F"/>
    <w:rsid w:val="00D57D8C"/>
    <w:rsid w:val="00D663A6"/>
    <w:rsid w:val="00D717D9"/>
    <w:rsid w:val="00D77545"/>
    <w:rsid w:val="00D829C1"/>
    <w:rsid w:val="00D84BA6"/>
    <w:rsid w:val="00D91EDC"/>
    <w:rsid w:val="00D92DAB"/>
    <w:rsid w:val="00D94331"/>
    <w:rsid w:val="00DA79C4"/>
    <w:rsid w:val="00DB2CB2"/>
    <w:rsid w:val="00DC1E5E"/>
    <w:rsid w:val="00DC57EB"/>
    <w:rsid w:val="00DD378A"/>
    <w:rsid w:val="00DD639F"/>
    <w:rsid w:val="00DE749D"/>
    <w:rsid w:val="00DF1BDD"/>
    <w:rsid w:val="00DF38B3"/>
    <w:rsid w:val="00DF3A4C"/>
    <w:rsid w:val="00DF5836"/>
    <w:rsid w:val="00E0050D"/>
    <w:rsid w:val="00E0408A"/>
    <w:rsid w:val="00E05643"/>
    <w:rsid w:val="00E17740"/>
    <w:rsid w:val="00E215A0"/>
    <w:rsid w:val="00E3222E"/>
    <w:rsid w:val="00E329E1"/>
    <w:rsid w:val="00E32BE6"/>
    <w:rsid w:val="00E37DC0"/>
    <w:rsid w:val="00E4474C"/>
    <w:rsid w:val="00E454BE"/>
    <w:rsid w:val="00E4653C"/>
    <w:rsid w:val="00E47C2A"/>
    <w:rsid w:val="00E55D99"/>
    <w:rsid w:val="00E65A3F"/>
    <w:rsid w:val="00E72334"/>
    <w:rsid w:val="00E72AF8"/>
    <w:rsid w:val="00E74ACB"/>
    <w:rsid w:val="00E762A2"/>
    <w:rsid w:val="00E81A31"/>
    <w:rsid w:val="00E81B73"/>
    <w:rsid w:val="00E8293A"/>
    <w:rsid w:val="00E86FE9"/>
    <w:rsid w:val="00E9011A"/>
    <w:rsid w:val="00E92893"/>
    <w:rsid w:val="00EA3F78"/>
    <w:rsid w:val="00EA5508"/>
    <w:rsid w:val="00EB462F"/>
    <w:rsid w:val="00EB5F18"/>
    <w:rsid w:val="00EC1891"/>
    <w:rsid w:val="00ED75C0"/>
    <w:rsid w:val="00EF44A1"/>
    <w:rsid w:val="00EF6163"/>
    <w:rsid w:val="00F01355"/>
    <w:rsid w:val="00F019A3"/>
    <w:rsid w:val="00F0512F"/>
    <w:rsid w:val="00F05EE7"/>
    <w:rsid w:val="00F06CA4"/>
    <w:rsid w:val="00F070EA"/>
    <w:rsid w:val="00F104AE"/>
    <w:rsid w:val="00F1259D"/>
    <w:rsid w:val="00F21FA0"/>
    <w:rsid w:val="00F33A9D"/>
    <w:rsid w:val="00F37593"/>
    <w:rsid w:val="00F4048E"/>
    <w:rsid w:val="00F41647"/>
    <w:rsid w:val="00F41D69"/>
    <w:rsid w:val="00F436DF"/>
    <w:rsid w:val="00F459D5"/>
    <w:rsid w:val="00F5079A"/>
    <w:rsid w:val="00F50DFB"/>
    <w:rsid w:val="00F52BCA"/>
    <w:rsid w:val="00F5608C"/>
    <w:rsid w:val="00F608AA"/>
    <w:rsid w:val="00F61A90"/>
    <w:rsid w:val="00F62E4B"/>
    <w:rsid w:val="00F70710"/>
    <w:rsid w:val="00F77508"/>
    <w:rsid w:val="00F86D44"/>
    <w:rsid w:val="00F90BC5"/>
    <w:rsid w:val="00F929CA"/>
    <w:rsid w:val="00F9735F"/>
    <w:rsid w:val="00FA116B"/>
    <w:rsid w:val="00FB23EE"/>
    <w:rsid w:val="00FD01D5"/>
    <w:rsid w:val="00FD30C5"/>
    <w:rsid w:val="00FE2A16"/>
    <w:rsid w:val="00FF2572"/>
    <w:rsid w:val="00FF57ED"/>
    <w:rsid w:val="00FF7B13"/>
    <w:rsid w:val="0144285E"/>
    <w:rsid w:val="014B63A4"/>
    <w:rsid w:val="022046E5"/>
    <w:rsid w:val="02786ACB"/>
    <w:rsid w:val="028C0A4B"/>
    <w:rsid w:val="02B56D1A"/>
    <w:rsid w:val="02CD3508"/>
    <w:rsid w:val="03ED0096"/>
    <w:rsid w:val="043A5BE7"/>
    <w:rsid w:val="04CD4E4E"/>
    <w:rsid w:val="051E4142"/>
    <w:rsid w:val="060A2E39"/>
    <w:rsid w:val="06263253"/>
    <w:rsid w:val="06E84957"/>
    <w:rsid w:val="078D1AC1"/>
    <w:rsid w:val="07B46E55"/>
    <w:rsid w:val="080B0F20"/>
    <w:rsid w:val="08525D14"/>
    <w:rsid w:val="089C46B3"/>
    <w:rsid w:val="09A94897"/>
    <w:rsid w:val="09C80998"/>
    <w:rsid w:val="0A632BBE"/>
    <w:rsid w:val="0AF42D67"/>
    <w:rsid w:val="0B45060A"/>
    <w:rsid w:val="0B830694"/>
    <w:rsid w:val="0C542280"/>
    <w:rsid w:val="0C594ED8"/>
    <w:rsid w:val="0C6A4A7B"/>
    <w:rsid w:val="0E5E4A53"/>
    <w:rsid w:val="0EA350FE"/>
    <w:rsid w:val="0F655E5C"/>
    <w:rsid w:val="110C175F"/>
    <w:rsid w:val="12AE286A"/>
    <w:rsid w:val="131674F8"/>
    <w:rsid w:val="140078B7"/>
    <w:rsid w:val="142A4B9C"/>
    <w:rsid w:val="14927176"/>
    <w:rsid w:val="159615D0"/>
    <w:rsid w:val="172855A6"/>
    <w:rsid w:val="17586C0E"/>
    <w:rsid w:val="176B6D76"/>
    <w:rsid w:val="17C63720"/>
    <w:rsid w:val="185F52F0"/>
    <w:rsid w:val="18911964"/>
    <w:rsid w:val="189A11BE"/>
    <w:rsid w:val="18A73BB5"/>
    <w:rsid w:val="194820DB"/>
    <w:rsid w:val="1A263123"/>
    <w:rsid w:val="1AE85AAE"/>
    <w:rsid w:val="1B5633E7"/>
    <w:rsid w:val="1C0403F3"/>
    <w:rsid w:val="1C412091"/>
    <w:rsid w:val="1CDA3F4D"/>
    <w:rsid w:val="1D4E2877"/>
    <w:rsid w:val="1D910296"/>
    <w:rsid w:val="1F356ECE"/>
    <w:rsid w:val="1F7475A5"/>
    <w:rsid w:val="2044159B"/>
    <w:rsid w:val="20CD575A"/>
    <w:rsid w:val="218D0B61"/>
    <w:rsid w:val="249C25FE"/>
    <w:rsid w:val="25C63DC5"/>
    <w:rsid w:val="2B9A159D"/>
    <w:rsid w:val="2BB34947"/>
    <w:rsid w:val="2C982D24"/>
    <w:rsid w:val="2DFA16D9"/>
    <w:rsid w:val="2FCD027A"/>
    <w:rsid w:val="306C51D3"/>
    <w:rsid w:val="31CF19EB"/>
    <w:rsid w:val="339813DA"/>
    <w:rsid w:val="33AA6A58"/>
    <w:rsid w:val="34141B2D"/>
    <w:rsid w:val="352148B6"/>
    <w:rsid w:val="37263892"/>
    <w:rsid w:val="37397F02"/>
    <w:rsid w:val="386A0FB4"/>
    <w:rsid w:val="39E02392"/>
    <w:rsid w:val="3A136A8D"/>
    <w:rsid w:val="3A820D56"/>
    <w:rsid w:val="3A9F1CB6"/>
    <w:rsid w:val="3B091C53"/>
    <w:rsid w:val="3B7E3074"/>
    <w:rsid w:val="3DE412D9"/>
    <w:rsid w:val="3F17729B"/>
    <w:rsid w:val="402F1236"/>
    <w:rsid w:val="40D73F35"/>
    <w:rsid w:val="419D0D45"/>
    <w:rsid w:val="419F5D32"/>
    <w:rsid w:val="433D794E"/>
    <w:rsid w:val="43C126AA"/>
    <w:rsid w:val="43C6773E"/>
    <w:rsid w:val="44D06A21"/>
    <w:rsid w:val="44EB2324"/>
    <w:rsid w:val="455331FB"/>
    <w:rsid w:val="4655605C"/>
    <w:rsid w:val="4712672B"/>
    <w:rsid w:val="47207906"/>
    <w:rsid w:val="47926EC5"/>
    <w:rsid w:val="47EB118A"/>
    <w:rsid w:val="481A6EC5"/>
    <w:rsid w:val="48DF3CFA"/>
    <w:rsid w:val="49AB4AAC"/>
    <w:rsid w:val="4B204BCD"/>
    <w:rsid w:val="4BA61E59"/>
    <w:rsid w:val="4C691B93"/>
    <w:rsid w:val="4D0002B1"/>
    <w:rsid w:val="4D296157"/>
    <w:rsid w:val="4F213D8C"/>
    <w:rsid w:val="4F4D51B7"/>
    <w:rsid w:val="4F6524B5"/>
    <w:rsid w:val="4F684A57"/>
    <w:rsid w:val="4F9B7A26"/>
    <w:rsid w:val="50177F79"/>
    <w:rsid w:val="51037944"/>
    <w:rsid w:val="530B77F5"/>
    <w:rsid w:val="53427F85"/>
    <w:rsid w:val="53696F18"/>
    <w:rsid w:val="5492434A"/>
    <w:rsid w:val="55CE196D"/>
    <w:rsid w:val="578B1800"/>
    <w:rsid w:val="579A435F"/>
    <w:rsid w:val="59DC4191"/>
    <w:rsid w:val="5A432FC1"/>
    <w:rsid w:val="5B5D4AF6"/>
    <w:rsid w:val="5BC60792"/>
    <w:rsid w:val="5C1D496B"/>
    <w:rsid w:val="5C451B9E"/>
    <w:rsid w:val="5DA86318"/>
    <w:rsid w:val="5F20242B"/>
    <w:rsid w:val="5F6720EE"/>
    <w:rsid w:val="5FFC7A92"/>
    <w:rsid w:val="619F7045"/>
    <w:rsid w:val="638236C4"/>
    <w:rsid w:val="653E3419"/>
    <w:rsid w:val="66FA3BB9"/>
    <w:rsid w:val="675D04F4"/>
    <w:rsid w:val="678A5379"/>
    <w:rsid w:val="678B6983"/>
    <w:rsid w:val="68112388"/>
    <w:rsid w:val="691B4B04"/>
    <w:rsid w:val="695F15CA"/>
    <w:rsid w:val="6A0D18E8"/>
    <w:rsid w:val="6A251EA5"/>
    <w:rsid w:val="6A3B7EE2"/>
    <w:rsid w:val="6A546A08"/>
    <w:rsid w:val="6AF84C43"/>
    <w:rsid w:val="6B8C6935"/>
    <w:rsid w:val="6EE34614"/>
    <w:rsid w:val="6F014B7B"/>
    <w:rsid w:val="6FA11186"/>
    <w:rsid w:val="6FBA13CE"/>
    <w:rsid w:val="70023BDD"/>
    <w:rsid w:val="730F13F3"/>
    <w:rsid w:val="742401F4"/>
    <w:rsid w:val="757F6C32"/>
    <w:rsid w:val="76A65E27"/>
    <w:rsid w:val="76EC5249"/>
    <w:rsid w:val="78593AE4"/>
    <w:rsid w:val="78EF3C70"/>
    <w:rsid w:val="794F4D49"/>
    <w:rsid w:val="79AD54FC"/>
    <w:rsid w:val="7AF41673"/>
    <w:rsid w:val="7B91176A"/>
    <w:rsid w:val="7D813D3D"/>
    <w:rsid w:val="7DC4313C"/>
    <w:rsid w:val="7E894024"/>
    <w:rsid w:val="7E9E5CDB"/>
    <w:rsid w:val="7EBF0C6E"/>
    <w:rsid w:val="7F4214D1"/>
    <w:rsid w:val="7FCD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32"/>
      <w:szCs w:val="44"/>
      <w:lang w:val="zh-CN"/>
    </w:rPr>
  </w:style>
  <w:style w:type="character" w:default="1" w:styleId="14">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31"/>
    <w:qFormat/>
    <w:uiPriority w:val="0"/>
    <w:rPr>
      <w:b/>
      <w:bCs/>
    </w:rPr>
  </w:style>
  <w:style w:type="paragraph" w:styleId="4">
    <w:name w:val="annotation text"/>
    <w:basedOn w:val="1"/>
    <w:link w:val="30"/>
    <w:qFormat/>
    <w:uiPriority w:val="0"/>
    <w:pPr>
      <w:jc w:val="left"/>
    </w:pPr>
  </w:style>
  <w:style w:type="paragraph" w:styleId="5">
    <w:name w:val="Body Text Indent"/>
    <w:basedOn w:val="1"/>
    <w:qFormat/>
    <w:uiPriority w:val="0"/>
    <w:pPr>
      <w:spacing w:after="120"/>
      <w:ind w:left="420" w:leftChars="200"/>
    </w:pPr>
  </w:style>
  <w:style w:type="paragraph" w:styleId="6">
    <w:name w:val="List Continue"/>
    <w:basedOn w:val="1"/>
    <w:qFormat/>
    <w:uiPriority w:val="0"/>
    <w:pPr>
      <w:snapToGrid w:val="0"/>
      <w:spacing w:after="120" w:line="360" w:lineRule="auto"/>
      <w:ind w:left="420" w:leftChars="200"/>
      <w:contextualSpacing/>
    </w:pPr>
    <w:rPr>
      <w:rFonts w:ascii="宋体" w:hAnsi="宋体"/>
      <w:color w:val="000000"/>
      <w:szCs w:val="21"/>
    </w:rPr>
  </w:style>
  <w:style w:type="paragraph" w:styleId="7">
    <w:name w:val="Plain Text"/>
    <w:basedOn w:val="1"/>
    <w:link w:val="28"/>
    <w:unhideWhenUsed/>
    <w:qFormat/>
    <w:uiPriority w:val="0"/>
    <w:pPr>
      <w:widowControl/>
      <w:adjustRightInd w:val="0"/>
      <w:snapToGrid w:val="0"/>
      <w:ind w:firstLine="200" w:firstLineChars="200"/>
      <w:jc w:val="left"/>
    </w:pPr>
    <w:rPr>
      <w:rFonts w:ascii="宋体" w:hAnsi="Courier New"/>
      <w:kern w:val="0"/>
      <w:sz w:val="22"/>
      <w:szCs w:val="24"/>
    </w:rPr>
  </w:style>
  <w:style w:type="paragraph" w:styleId="8">
    <w:name w:val="Balloon Text"/>
    <w:basedOn w:val="1"/>
    <w:semiHidden/>
    <w:qFormat/>
    <w:uiPriority w:val="0"/>
    <w:rPr>
      <w:sz w:val="18"/>
      <w:szCs w:val="18"/>
    </w:rPr>
  </w:style>
  <w:style w:type="paragraph" w:styleId="9">
    <w:name w:val="footer"/>
    <w:basedOn w:val="1"/>
    <w:link w:val="27"/>
    <w:qFormat/>
    <w:uiPriority w:val="99"/>
    <w:pPr>
      <w:tabs>
        <w:tab w:val="center" w:pos="4153"/>
        <w:tab w:val="right" w:pos="8306"/>
      </w:tabs>
      <w:snapToGrid w:val="0"/>
      <w:jc w:val="left"/>
    </w:pPr>
    <w:rPr>
      <w:sz w:val="18"/>
    </w:rPr>
  </w:style>
  <w:style w:type="paragraph" w:styleId="10">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List"/>
    <w:basedOn w:val="1"/>
    <w:qFormat/>
    <w:uiPriority w:val="0"/>
    <w:pPr>
      <w:tabs>
        <w:tab w:val="left" w:pos="360"/>
        <w:tab w:val="left" w:pos="425"/>
        <w:tab w:val="left" w:pos="709"/>
      </w:tabs>
      <w:snapToGrid w:val="0"/>
      <w:spacing w:line="300" w:lineRule="auto"/>
    </w:pPr>
    <w:rPr>
      <w:rFonts w:ascii="宋体" w:hAnsi="宋体"/>
      <w:color w:val="000000"/>
      <w:spacing w:val="20"/>
    </w:rPr>
  </w:style>
  <w:style w:type="paragraph" w:styleId="12">
    <w:name w:val="Body Text Indent 3"/>
    <w:basedOn w:val="1"/>
    <w:qFormat/>
    <w:uiPriority w:val="0"/>
    <w:pPr>
      <w:spacing w:line="360" w:lineRule="auto"/>
      <w:ind w:firstLine="480" w:firstLineChars="200"/>
    </w:pPr>
    <w:rPr>
      <w:rFonts w:ascii="华文宋体" w:hAnsi="华文宋体" w:eastAsia="华文宋体"/>
      <w:sz w:val="24"/>
    </w:rPr>
  </w:style>
  <w:style w:type="paragraph" w:styleId="13">
    <w:name w:val="Normal (Web)"/>
    <w:basedOn w:val="1"/>
    <w:qFormat/>
    <w:uiPriority w:val="0"/>
    <w:rPr>
      <w:sz w:val="24"/>
    </w:rPr>
  </w:style>
  <w:style w:type="character" w:styleId="15">
    <w:name w:val="page number"/>
    <w:basedOn w:val="14"/>
    <w:qFormat/>
    <w:uiPriority w:val="0"/>
  </w:style>
  <w:style w:type="character" w:styleId="16">
    <w:name w:val="Hyperlink"/>
    <w:qFormat/>
    <w:uiPriority w:val="0"/>
    <w:rPr>
      <w:color w:val="0563C1"/>
      <w:u w:val="single"/>
    </w:rPr>
  </w:style>
  <w:style w:type="character" w:styleId="17">
    <w:name w:val="annotation reference"/>
    <w:basedOn w:val="14"/>
    <w:qFormat/>
    <w:uiPriority w:val="0"/>
    <w:rPr>
      <w:sz w:val="21"/>
      <w:szCs w:val="21"/>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0">
    <w:name w:val="样式2"/>
    <w:basedOn w:val="10"/>
    <w:link w:val="29"/>
    <w:qFormat/>
    <w:uiPriority w:val="0"/>
    <w:pPr>
      <w:pBdr>
        <w:top w:val="none" w:color="auto" w:sz="0" w:space="0"/>
        <w:left w:val="none" w:color="auto" w:sz="0" w:space="0"/>
        <w:bottom w:val="single" w:color="auto" w:sz="6" w:space="1"/>
        <w:right w:val="none" w:color="auto" w:sz="0" w:space="0"/>
      </w:pBdr>
      <w:jc w:val="center"/>
    </w:pPr>
    <w:rPr>
      <w:szCs w:val="24"/>
    </w:rPr>
  </w:style>
  <w:style w:type="paragraph" w:customStyle="1" w:styleId="21">
    <w:name w:val="1_0"/>
    <w:basedOn w:val="1"/>
    <w:next w:val="22"/>
    <w:qFormat/>
    <w:uiPriority w:val="0"/>
    <w:rPr>
      <w:rFonts w:ascii="宋体" w:hAnsi="Courier New"/>
      <w:szCs w:val="22"/>
    </w:rPr>
  </w:style>
  <w:style w:type="paragraph" w:customStyle="1" w:styleId="22">
    <w:name w:val="纯文本1"/>
    <w:basedOn w:val="1"/>
    <w:qFormat/>
    <w:uiPriority w:val="0"/>
    <w:pPr>
      <w:widowControl/>
      <w:jc w:val="left"/>
    </w:pPr>
    <w:rPr>
      <w:rFonts w:ascii="宋体" w:hAnsi="Courier New" w:eastAsia="微软雅黑"/>
      <w:kern w:val="0"/>
      <w:sz w:val="20"/>
      <w:szCs w:val="21"/>
    </w:rPr>
  </w:style>
  <w:style w:type="paragraph" w:customStyle="1" w:styleId="23">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customStyle="1" w:styleId="24">
    <w:name w:val="列出段落1"/>
    <w:basedOn w:val="1"/>
    <w:unhideWhenUsed/>
    <w:qFormat/>
    <w:uiPriority w:val="34"/>
    <w:pPr>
      <w:ind w:firstLine="420" w:firstLineChars="200"/>
    </w:pPr>
    <w:rPr>
      <w:szCs w:val="24"/>
    </w:rPr>
  </w:style>
  <w:style w:type="paragraph" w:styleId="25">
    <w:name w:val="List Paragraph"/>
    <w:basedOn w:val="1"/>
    <w:link w:val="39"/>
    <w:unhideWhenUsed/>
    <w:qFormat/>
    <w:uiPriority w:val="0"/>
    <w:pPr>
      <w:ind w:firstLine="420" w:firstLineChars="200"/>
    </w:pPr>
    <w:rPr>
      <w:szCs w:val="24"/>
    </w:rPr>
  </w:style>
  <w:style w:type="character" w:customStyle="1" w:styleId="26">
    <w:name w:val="页眉 Char"/>
    <w:link w:val="10"/>
    <w:qFormat/>
    <w:uiPriority w:val="0"/>
    <w:rPr>
      <w:rFonts w:eastAsia="宋体"/>
      <w:kern w:val="2"/>
      <w:sz w:val="18"/>
      <w:lang w:val="en-US" w:eastAsia="zh-CN" w:bidi="ar-SA"/>
    </w:rPr>
  </w:style>
  <w:style w:type="character" w:customStyle="1" w:styleId="27">
    <w:name w:val="页脚 Char"/>
    <w:link w:val="9"/>
    <w:qFormat/>
    <w:uiPriority w:val="99"/>
    <w:rPr>
      <w:rFonts w:eastAsia="宋体"/>
      <w:kern w:val="2"/>
      <w:sz w:val="18"/>
      <w:lang w:val="en-US" w:eastAsia="zh-CN" w:bidi="ar-SA"/>
    </w:rPr>
  </w:style>
  <w:style w:type="character" w:customStyle="1" w:styleId="28">
    <w:name w:val="纯文本 Char"/>
    <w:link w:val="7"/>
    <w:qFormat/>
    <w:uiPriority w:val="0"/>
    <w:rPr>
      <w:rFonts w:ascii="宋体" w:hAnsi="Courier New"/>
      <w:sz w:val="22"/>
      <w:szCs w:val="24"/>
    </w:rPr>
  </w:style>
  <w:style w:type="character" w:customStyle="1" w:styleId="29">
    <w:name w:val="样式2 Char"/>
    <w:link w:val="20"/>
    <w:qFormat/>
    <w:uiPriority w:val="0"/>
    <w:rPr>
      <w:rFonts w:eastAsia="宋体"/>
      <w:kern w:val="2"/>
      <w:sz w:val="18"/>
      <w:szCs w:val="24"/>
      <w:lang w:val="en-US" w:eastAsia="zh-CN" w:bidi="ar-SA"/>
    </w:rPr>
  </w:style>
  <w:style w:type="character" w:customStyle="1" w:styleId="30">
    <w:name w:val="批注文字 Char"/>
    <w:basedOn w:val="14"/>
    <w:link w:val="4"/>
    <w:qFormat/>
    <w:uiPriority w:val="0"/>
    <w:rPr>
      <w:rFonts w:ascii="Calibri" w:hAnsi="Calibri"/>
      <w:kern w:val="2"/>
      <w:sz w:val="21"/>
    </w:rPr>
  </w:style>
  <w:style w:type="character" w:customStyle="1" w:styleId="31">
    <w:name w:val="批注主题 Char"/>
    <w:basedOn w:val="30"/>
    <w:link w:val="3"/>
    <w:qFormat/>
    <w:uiPriority w:val="0"/>
    <w:rPr>
      <w:rFonts w:ascii="Calibri" w:hAnsi="Calibri"/>
      <w:b/>
      <w:bCs/>
      <w:kern w:val="2"/>
      <w:sz w:val="21"/>
    </w:rPr>
  </w:style>
  <w:style w:type="paragraph" w:customStyle="1" w:styleId="32">
    <w:name w:val="修订1"/>
    <w:hidden/>
    <w:unhideWhenUsed/>
    <w:qFormat/>
    <w:uiPriority w:val="99"/>
    <w:rPr>
      <w:rFonts w:ascii="Calibri" w:hAnsi="Calibri" w:eastAsia="宋体" w:cs="Times New Roman"/>
      <w:kern w:val="2"/>
      <w:sz w:val="21"/>
      <w:lang w:val="en-US" w:eastAsia="zh-CN" w:bidi="ar-SA"/>
    </w:rPr>
  </w:style>
  <w:style w:type="paragraph" w:customStyle="1" w:styleId="33">
    <w:name w:val="修订2"/>
    <w:hidden/>
    <w:unhideWhenUsed/>
    <w:qFormat/>
    <w:uiPriority w:val="99"/>
    <w:rPr>
      <w:rFonts w:ascii="Calibri" w:hAnsi="Calibri" w:eastAsia="宋体" w:cs="Times New Roman"/>
      <w:kern w:val="2"/>
      <w:sz w:val="21"/>
      <w:lang w:val="en-US" w:eastAsia="zh-CN" w:bidi="ar-SA"/>
    </w:rPr>
  </w:style>
  <w:style w:type="character" w:customStyle="1" w:styleId="34">
    <w:name w:val="文一 Char"/>
    <w:link w:val="35"/>
    <w:qFormat/>
    <w:uiPriority w:val="0"/>
    <w:rPr>
      <w:snapToGrid w:val="0"/>
      <w:spacing w:val="4"/>
      <w:sz w:val="24"/>
      <w:szCs w:val="24"/>
    </w:rPr>
  </w:style>
  <w:style w:type="paragraph" w:customStyle="1" w:styleId="35">
    <w:name w:val="文一"/>
    <w:link w:val="34"/>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lang w:val="en-US" w:eastAsia="zh-CN" w:bidi="ar-SA"/>
    </w:rPr>
  </w:style>
  <w:style w:type="character" w:customStyle="1" w:styleId="36">
    <w:name w:val="标题 1 Char"/>
    <w:basedOn w:val="14"/>
    <w:qFormat/>
    <w:uiPriority w:val="0"/>
    <w:rPr>
      <w:rFonts w:ascii="Calibri" w:hAnsi="Calibri"/>
      <w:b/>
      <w:bCs/>
      <w:kern w:val="44"/>
      <w:sz w:val="44"/>
      <w:szCs w:val="44"/>
    </w:rPr>
  </w:style>
  <w:style w:type="character" w:customStyle="1" w:styleId="37">
    <w:name w:val="标题 1 Char1"/>
    <w:link w:val="2"/>
    <w:uiPriority w:val="9"/>
    <w:rPr>
      <w:rFonts w:ascii="Calibri" w:hAnsi="Calibri"/>
      <w:b/>
      <w:bCs/>
      <w:kern w:val="44"/>
      <w:sz w:val="32"/>
      <w:szCs w:val="44"/>
      <w:lang w:val="zh-CN" w:eastAsia="zh-CN"/>
    </w:rPr>
  </w:style>
  <w:style w:type="paragraph" w:customStyle="1" w:styleId="38">
    <w:name w:val="_Style 37"/>
    <w:basedOn w:val="1"/>
    <w:next w:val="25"/>
    <w:qFormat/>
    <w:uiPriority w:val="34"/>
    <w:pPr>
      <w:ind w:firstLine="420" w:firstLineChars="200"/>
    </w:pPr>
    <w:rPr>
      <w:szCs w:val="22"/>
    </w:rPr>
  </w:style>
  <w:style w:type="character" w:customStyle="1" w:styleId="39">
    <w:name w:val="列出段落 Char"/>
    <w:link w:val="25"/>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DC587-FBA8-41E9-8CE2-B132842643F8}">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2512</Words>
  <Characters>14319</Characters>
  <Lines>119</Lines>
  <Paragraphs>33</Paragraphs>
  <TotalTime>185</TotalTime>
  <ScaleCrop>false</ScaleCrop>
  <LinksUpToDate>false</LinksUpToDate>
  <CharactersWithSpaces>16798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2021-03-04T08:24:00Z</dcterms:created>
  <dc:creator>Tian</dc:creator>
  <cp:lastModifiedBy>蒋明君</cp:lastModifiedBy>
  <cp:lastPrinted>2021-04-02T09:13:00Z</cp:lastPrinted>
  <dcterms:modified xsi:type="dcterms:W3CDTF">2021-04-08T09:43:52Z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A20745A5C25F4E949FC4528F5EB8813D</vt:lpwstr>
  </property>
</Properties>
</file>