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广州印象文化旅游发展有限公司</w:t>
      </w:r>
    </w:p>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项目竞选文件</w:t>
      </w:r>
    </w:p>
    <w:p>
      <w:pPr>
        <w:autoSpaceDE w:val="0"/>
        <w:autoSpaceDN w:val="0"/>
        <w:adjustRightInd w:val="0"/>
        <w:jc w:val="center"/>
        <w:rPr>
          <w:rFonts w:ascii="宋体" w:hAnsi="宋体"/>
          <w:b/>
          <w:sz w:val="44"/>
          <w:szCs w:val="44"/>
          <w:lang w:val="zh-CN"/>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一、项目名称和内容</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w:t>
      </w:r>
      <w:r>
        <w:rPr>
          <w:rFonts w:hint="eastAsia" w:asciiTheme="minorEastAsia" w:hAnsiTheme="minorEastAsia" w:eastAsiaTheme="minorEastAsia"/>
          <w:color w:val="000000"/>
          <w:sz w:val="28"/>
          <w:szCs w:val="28"/>
          <w:lang w:val="zh-CN"/>
        </w:rPr>
        <w:t>、项目名称：岭南印象园无轨小火车采购项目</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lang w:val="zh-CN"/>
        </w:rPr>
        <w:t>2</w:t>
      </w:r>
      <w:r>
        <w:rPr>
          <w:rFonts w:hint="eastAsia" w:asciiTheme="minorEastAsia" w:hAnsiTheme="minorEastAsia" w:eastAsiaTheme="minorEastAsia"/>
          <w:color w:val="000000"/>
          <w:sz w:val="28"/>
          <w:szCs w:val="28"/>
          <w:lang w:val="zh-CN"/>
        </w:rPr>
        <w:t>、项目位置：广州市番禺区大学城外环西路</w:t>
      </w:r>
      <w:r>
        <w:rPr>
          <w:rFonts w:hint="eastAsia" w:asciiTheme="minorEastAsia" w:hAnsiTheme="minorEastAsia" w:eastAsiaTheme="minorEastAsia"/>
          <w:color w:val="000000"/>
          <w:sz w:val="28"/>
          <w:szCs w:val="28"/>
          <w:lang w:val="en-US" w:eastAsia="zh-CN"/>
        </w:rPr>
        <w:t>1号</w:t>
      </w:r>
      <w:r>
        <w:rPr>
          <w:rFonts w:hint="eastAsia" w:asciiTheme="minorEastAsia" w:hAnsiTheme="minorEastAsia" w:eastAsiaTheme="minorEastAsia"/>
          <w:color w:val="000000"/>
          <w:sz w:val="28"/>
          <w:szCs w:val="28"/>
          <w:lang w:val="zh-CN"/>
        </w:rPr>
        <w:t>岭南印象园</w:t>
      </w:r>
    </w:p>
    <w:p>
      <w:pPr>
        <w:ind w:firstLine="645"/>
        <w:jc w:val="left"/>
        <w:rPr>
          <w:rFonts w:hint="eastAsia" w:ascii="宋体" w:hAnsi="宋体" w:eastAsia="宋体" w:cs="宋体"/>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zh-CN"/>
        </w:rPr>
        <w:t>项目概况：</w:t>
      </w:r>
      <w:r>
        <w:rPr>
          <w:rFonts w:hint="eastAsia" w:asciiTheme="minorEastAsia" w:hAnsiTheme="minorEastAsia" w:eastAsiaTheme="minorEastAsia"/>
          <w:color w:val="000000"/>
          <w:sz w:val="28"/>
          <w:szCs w:val="28"/>
          <w:lang w:val="en-US" w:eastAsia="zh-CN"/>
        </w:rPr>
        <w:t>为了充实</w:t>
      </w:r>
      <w:r>
        <w:rPr>
          <w:rFonts w:hint="eastAsia" w:ascii="宋体" w:hAnsi="宋体" w:eastAsia="宋体" w:cs="宋体"/>
          <w:sz w:val="28"/>
          <w:szCs w:val="28"/>
        </w:rPr>
        <w:t>岭南印象园</w:t>
      </w:r>
      <w:r>
        <w:rPr>
          <w:rFonts w:hint="eastAsia" w:ascii="宋体" w:hAnsi="宋体" w:cs="宋体"/>
          <w:sz w:val="28"/>
          <w:szCs w:val="28"/>
          <w:lang w:val="en-US" w:eastAsia="zh-CN"/>
        </w:rPr>
        <w:t>的内容，增加提供游客游玩的游乐设施项目，</w:t>
      </w:r>
      <w:r>
        <w:rPr>
          <w:rFonts w:hint="eastAsia" w:ascii="宋体" w:hAnsi="宋体" w:eastAsia="宋体" w:cs="宋体"/>
          <w:sz w:val="28"/>
          <w:szCs w:val="28"/>
        </w:rPr>
        <w:t>现拟采购</w:t>
      </w:r>
      <w:r>
        <w:rPr>
          <w:rFonts w:hint="eastAsia" w:ascii="宋体" w:hAnsi="宋体" w:cs="宋体"/>
          <w:sz w:val="28"/>
          <w:szCs w:val="28"/>
          <w:lang w:val="en-US" w:eastAsia="zh-CN"/>
        </w:rPr>
        <w:t>1</w:t>
      </w:r>
      <w:r>
        <w:rPr>
          <w:rFonts w:hint="eastAsia" w:ascii="宋体" w:hAnsi="宋体" w:eastAsia="宋体" w:cs="宋体"/>
          <w:sz w:val="28"/>
          <w:szCs w:val="28"/>
        </w:rPr>
        <w:t>台无轨小火车</w:t>
      </w:r>
      <w:r>
        <w:rPr>
          <w:rFonts w:hint="eastAsia" w:ascii="宋体" w:hAnsi="宋体" w:cs="宋体"/>
          <w:sz w:val="28"/>
          <w:szCs w:val="28"/>
          <w:lang w:val="en-US" w:eastAsia="zh-CN"/>
        </w:rPr>
        <w:t>用于游客观光游览</w:t>
      </w:r>
      <w:r>
        <w:rPr>
          <w:rFonts w:hint="eastAsia" w:ascii="宋体" w:hAnsi="宋体" w:eastAsia="宋体" w:cs="宋体"/>
          <w:sz w:val="28"/>
          <w:szCs w:val="28"/>
        </w:rPr>
        <w:t>。</w:t>
      </w:r>
    </w:p>
    <w:p>
      <w:pPr>
        <w:ind w:firstLine="645"/>
        <w:jc w:val="left"/>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zh-CN"/>
        </w:rPr>
        <w:t>项目限价：</w:t>
      </w:r>
      <w:r>
        <w:rPr>
          <w:rFonts w:asciiTheme="minorEastAsia" w:hAnsiTheme="minorEastAsia" w:eastAsiaTheme="minorEastAsia"/>
          <w:color w:val="000000"/>
          <w:sz w:val="28"/>
          <w:szCs w:val="28"/>
          <w:lang w:val="zh-CN"/>
        </w:rPr>
        <w:t>1</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万元含税（投标报价超过采购限价为无效投标）</w:t>
      </w:r>
    </w:p>
    <w:p>
      <w:pPr>
        <w:autoSpaceDE w:val="0"/>
        <w:autoSpaceDN w:val="0"/>
        <w:adjustRightInd w:val="0"/>
        <w:spacing w:line="40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lang w:val="zh-CN"/>
        </w:rPr>
        <w:t>、采购内容：</w:t>
      </w:r>
      <w:r>
        <w:rPr>
          <w:rFonts w:asciiTheme="minorEastAsia" w:hAnsiTheme="minorEastAsia" w:eastAsiaTheme="minorEastAsia"/>
          <w:sz w:val="28"/>
          <w:szCs w:val="28"/>
        </w:rPr>
        <w:t>根据园区实际地理环境及路面情况</w:t>
      </w:r>
      <w:r>
        <w:rPr>
          <w:rFonts w:hint="eastAsia" w:asciiTheme="minorEastAsia" w:hAnsiTheme="minorEastAsia" w:eastAsiaTheme="minorEastAsia"/>
          <w:sz w:val="28"/>
          <w:szCs w:val="28"/>
        </w:rPr>
        <w:t>，采购</w:t>
      </w:r>
      <w:r>
        <w:rPr>
          <w:rFonts w:hint="eastAsia" w:asciiTheme="minorEastAsia" w:hAnsiTheme="minorEastAsia" w:eastAsiaTheme="minorEastAsia"/>
          <w:sz w:val="28"/>
          <w:szCs w:val="28"/>
          <w:lang w:eastAsia="zh-CN"/>
        </w:rPr>
        <w:t>无轨小火车</w:t>
      </w:r>
      <w:r>
        <w:rPr>
          <w:rFonts w:hint="eastAsia" w:asciiTheme="minorEastAsia" w:hAnsiTheme="minorEastAsia" w:eastAsiaTheme="minorEastAsia"/>
          <w:sz w:val="28"/>
          <w:szCs w:val="28"/>
        </w:rPr>
        <w:t>的载客量为</w:t>
      </w:r>
      <w:r>
        <w:rPr>
          <w:rFonts w:hint="eastAsia" w:asciiTheme="minorEastAsia" w:hAnsiTheme="minorEastAsia" w:eastAsiaTheme="minorEastAsia"/>
          <w:sz w:val="28"/>
          <w:szCs w:val="28"/>
          <w:lang w:val="en-US" w:eastAsia="zh-CN"/>
        </w:rPr>
        <w:t>24</w:t>
      </w:r>
      <w:r>
        <w:rPr>
          <w:rFonts w:asciiTheme="minorEastAsia" w:hAnsiTheme="minorEastAsia" w:eastAsiaTheme="minorEastAsia"/>
          <w:sz w:val="28"/>
          <w:szCs w:val="28"/>
        </w:rPr>
        <w:t>人</w:t>
      </w:r>
      <w:r>
        <w:rPr>
          <w:rFonts w:hint="eastAsia" w:asciiTheme="minorEastAsia" w:hAnsiTheme="minorEastAsia" w:eastAsiaTheme="minorEastAsia"/>
          <w:sz w:val="28"/>
          <w:szCs w:val="28"/>
        </w:rPr>
        <w:t>/台，每台</w:t>
      </w:r>
      <w:r>
        <w:rPr>
          <w:rFonts w:asciiTheme="minorEastAsia" w:hAnsiTheme="minorEastAsia" w:eastAsiaTheme="minorEastAsia"/>
          <w:sz w:val="28"/>
          <w:szCs w:val="28"/>
        </w:rPr>
        <w:t>续航里程</w:t>
      </w:r>
      <w:r>
        <w:rPr>
          <w:rFonts w:hint="eastAsia" w:asciiTheme="minorEastAsia" w:hAnsiTheme="minorEastAsia" w:eastAsiaTheme="minorEastAsia"/>
          <w:sz w:val="28"/>
          <w:szCs w:val="28"/>
        </w:rPr>
        <w:t>≥8</w:t>
      </w:r>
      <w:r>
        <w:rPr>
          <w:rFonts w:asciiTheme="minorEastAsia" w:hAnsiTheme="minorEastAsia" w:eastAsiaTheme="minorEastAsia"/>
          <w:sz w:val="28"/>
          <w:szCs w:val="28"/>
        </w:rPr>
        <w:t>0km</w:t>
      </w:r>
      <w:r>
        <w:rPr>
          <w:rFonts w:hint="eastAsia" w:asciiTheme="minorEastAsia" w:hAnsiTheme="minorEastAsia" w:eastAsiaTheme="minorEastAsia"/>
          <w:sz w:val="28"/>
          <w:szCs w:val="28"/>
        </w:rPr>
        <w:t>,共</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台。</w:t>
      </w: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二、合格供应商资格要求</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1、须是具有独立承担民事责任能力、在中华人民共和国境内注册的企业法人或其他组织；</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2、已办理合法税务登记，具有开具相应增值税专用发票资格；</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、该项目不接受联合体投标。</w:t>
      </w:r>
    </w:p>
    <w:p>
      <w:pPr>
        <w:autoSpaceDE w:val="0"/>
        <w:autoSpaceDN w:val="0"/>
        <w:adjustRightInd w:val="0"/>
        <w:spacing w:line="400" w:lineRule="atLeast"/>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三、费用及支付方式</w:t>
      </w:r>
    </w:p>
    <w:p>
      <w:pPr>
        <w:widowControl/>
        <w:spacing w:line="480" w:lineRule="auto"/>
        <w:ind w:firstLine="560" w:firstLineChars="200"/>
        <w:jc w:val="left"/>
        <w:rPr>
          <w:rFonts w:ascii="仿宋_GB2312" w:hAnsi="仿宋" w:eastAsia="仿宋_GB2312"/>
          <w:color w:val="000000"/>
          <w:sz w:val="32"/>
          <w:szCs w:val="32"/>
        </w:rPr>
      </w:pPr>
      <w:r>
        <w:rPr>
          <w:rFonts w:hint="eastAsia" w:asciiTheme="minorEastAsia" w:hAnsiTheme="minorEastAsia" w:eastAsiaTheme="minorEastAsia"/>
          <w:color w:val="000000"/>
          <w:sz w:val="28"/>
          <w:szCs w:val="28"/>
        </w:rPr>
        <w:t>（一）本项目采用总价包干，投标人应根据项目要求和现场情况，详细列明项目所需的设备（软件）及材料购置，以及产品运输保险保管、项目安装调试、试运行测试通过验收、培训、质保期免费保修维护等所有人工、管理、财务等所有费用，如一旦中标，在项目实施中出现任何遗漏，均由中标人免费提供，采购人不再支付任何费用</w:t>
      </w:r>
      <w:r>
        <w:rPr>
          <w:rFonts w:hint="eastAsia" w:ascii="仿宋_GB2312" w:hAnsi="仿宋" w:eastAsia="仿宋_GB2312"/>
          <w:color w:val="000000"/>
          <w:sz w:val="32"/>
          <w:szCs w:val="32"/>
        </w:rPr>
        <w:t xml:space="preserve">。 </w:t>
      </w:r>
    </w:p>
    <w:p>
      <w:pPr>
        <w:ind w:firstLine="640" w:firstLineChars="2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（二）付款方式</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订后，采购人收到中标供应商请款资料后7个工作日内支付合同总价的30%预付款；项目全部完工验收合格后，采购人收到中标供应商请款资料后15个工作日内支付至合同结算总价的95%（含预付款），一年质保期期满且中标供应商按要求妥善履行了质保期义务后，采购人收到中标供应商请款资料15个工作日内付清余款（不计利息）。付预付款前，中标供应商应开具符合国家税务规定的全额合格的增值税专用发票给采购人。</w:t>
      </w:r>
    </w:p>
    <w:p>
      <w:pPr>
        <w:spacing w:line="360" w:lineRule="auto"/>
        <w:ind w:firstLine="640" w:firstLineChars="200"/>
        <w:rPr>
          <w:rFonts w:ascii="宋体" w:hAnsi="宋体" w:cs="宋体"/>
          <w:b/>
          <w:sz w:val="32"/>
          <w:szCs w:val="32"/>
          <w:lang w:val="zh-CN"/>
        </w:rPr>
      </w:pPr>
      <w:r>
        <w:rPr>
          <w:rFonts w:hint="eastAsia" w:ascii="宋体" w:hAnsi="宋体" w:cs="宋体"/>
          <w:b/>
          <w:sz w:val="32"/>
          <w:szCs w:val="32"/>
          <w:lang w:val="zh-CN"/>
        </w:rPr>
        <w:t>四、报价响应要求</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（一）本项目采购需求</w:t>
      </w:r>
      <w:r>
        <w:rPr>
          <w:rFonts w:hint="eastAsia" w:asciiTheme="minorEastAsia" w:hAnsiTheme="minorEastAsia" w:eastAsiaTheme="minorEastAsia"/>
          <w:b/>
          <w:color w:val="000000"/>
          <w:sz w:val="28"/>
          <w:szCs w:val="28"/>
        </w:rPr>
        <w:t>（附件1）</w:t>
      </w:r>
      <w:r>
        <w:rPr>
          <w:rFonts w:hint="eastAsia" w:asciiTheme="minorEastAsia" w:hAnsiTheme="minorEastAsia" w:eastAsiaTheme="minorEastAsia"/>
          <w:color w:val="000000"/>
          <w:sz w:val="28"/>
          <w:szCs w:val="28"/>
        </w:rPr>
        <w:t>中的所有指标均为最低参考标准，其中涉及要求出具资质、质保、服务要求等相关文书的，默认约定提供服务时提供（采购需求另有描述的，从其要求）报价文件中的总价金额与分项报价汇总金额或者单价汇总金额不一致的，按就低不就高原则修正金额。</w:t>
      </w:r>
    </w:p>
    <w:p>
      <w:pPr>
        <w:ind w:firstLine="640" w:firstLineChars="200"/>
        <w:rPr>
          <w:rFonts w:ascii="宋体" w:hAnsi="宋体" w:cs="宋体"/>
          <w:b/>
          <w:color w:val="000000"/>
          <w:sz w:val="32"/>
          <w:szCs w:val="32"/>
        </w:rPr>
      </w:pPr>
      <w:r>
        <w:rPr>
          <w:rFonts w:hint="eastAsia" w:ascii="宋体" w:hAnsi="宋体" w:cs="宋体"/>
          <w:b/>
          <w:color w:val="000000"/>
          <w:sz w:val="32"/>
          <w:szCs w:val="32"/>
          <w:lang w:val="zh-CN"/>
        </w:rPr>
        <w:t>五、项目交货期、验收标准与质保期</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（一）项目交货期</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合同签定后</w:t>
      </w:r>
      <w:r>
        <w:rPr>
          <w:rFonts w:hint="eastAsia" w:asciiTheme="minorEastAsia" w:hAnsiTheme="minorEastAsia" w:eastAsiaTheme="minorEastAsia"/>
          <w:color w:val="000000"/>
          <w:sz w:val="28"/>
          <w:szCs w:val="28"/>
          <w:lang w:val="en-US" w:eastAsia="zh-CN"/>
        </w:rPr>
        <w:t>30</w:t>
      </w:r>
      <w:r>
        <w:rPr>
          <w:rFonts w:hint="eastAsia" w:asciiTheme="minorEastAsia" w:hAnsiTheme="minorEastAsia" w:eastAsiaTheme="minorEastAsia"/>
          <w:color w:val="000000"/>
          <w:sz w:val="28"/>
          <w:szCs w:val="28"/>
        </w:rPr>
        <w:t>天内。</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（二）验收标准</w:t>
      </w:r>
    </w:p>
    <w:p>
      <w:pPr>
        <w:autoSpaceDE w:val="0"/>
        <w:autoSpaceDN w:val="0"/>
        <w:adjustRightIn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1、货物交付使用后，</w:t>
      </w:r>
      <w:r>
        <w:rPr>
          <w:rFonts w:hint="eastAsia" w:asciiTheme="minorEastAsia" w:hAnsiTheme="minorEastAsia" w:eastAsiaTheme="minorEastAsia"/>
          <w:sz w:val="28"/>
          <w:szCs w:val="28"/>
        </w:rPr>
        <w:t>采购人和供应商双方授权代表共同对货物（包括但不限于外观、数量、安装、调试等方面）进行验收</w:t>
      </w:r>
      <w:r>
        <w:rPr>
          <w:rFonts w:hint="eastAsia" w:asciiTheme="minorEastAsia" w:hAnsiTheme="minorEastAsia" w:eastAsiaTheme="minorEastAsia"/>
          <w:color w:val="000000"/>
          <w:sz w:val="28"/>
          <w:szCs w:val="28"/>
        </w:rPr>
        <w:t>。</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收合格后，采购人</w:t>
      </w:r>
      <w:r>
        <w:rPr>
          <w:rFonts w:hint="eastAsia" w:cs="宋体" w:asciiTheme="minorEastAsia" w:hAnsiTheme="minorEastAsia" w:eastAsiaTheme="minorEastAsia"/>
          <w:color w:val="000000"/>
          <w:sz w:val="28"/>
          <w:szCs w:val="28"/>
          <w:cs/>
        </w:rPr>
        <w:t>应</w:t>
      </w:r>
      <w:r>
        <w:rPr>
          <w:rFonts w:hint="eastAsia" w:asciiTheme="minorEastAsia" w:hAnsiTheme="minorEastAsia" w:eastAsiaTheme="minorEastAsia"/>
          <w:color w:val="000000"/>
          <w:sz w:val="28"/>
          <w:szCs w:val="28"/>
        </w:rPr>
        <w:t>向供应商出具</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w:t>
      </w:r>
      <w:r>
        <w:rPr>
          <w:rFonts w:hint="eastAsia" w:cs="宋体" w:asciiTheme="minorEastAsia" w:hAnsiTheme="minorEastAsia" w:eastAsiaTheme="minorEastAsia"/>
          <w:color w:val="000000"/>
          <w:sz w:val="28"/>
          <w:szCs w:val="28"/>
          <w:cs/>
        </w:rPr>
        <w:t>报</w:t>
      </w:r>
      <w:r>
        <w:rPr>
          <w:rFonts w:hint="eastAsia" w:asciiTheme="minorEastAsia" w:hAnsiTheme="minorEastAsia" w:eastAsiaTheme="minorEastAsia"/>
          <w:color w:val="000000"/>
          <w:sz w:val="28"/>
          <w:szCs w:val="28"/>
        </w:rPr>
        <w:t>告，</w:t>
      </w:r>
      <w:r>
        <w:rPr>
          <w:rFonts w:hint="eastAsia" w:cs="宋体" w:asciiTheme="minorEastAsia" w:hAnsiTheme="minorEastAsia" w:eastAsiaTheme="minorEastAsia"/>
          <w:color w:val="000000"/>
          <w:sz w:val="28"/>
          <w:szCs w:val="28"/>
          <w:cs/>
        </w:rPr>
        <w:t>验</w:t>
      </w:r>
      <w:r>
        <w:rPr>
          <w:rFonts w:hint="eastAsia" w:asciiTheme="minorEastAsia" w:hAnsiTheme="minorEastAsia" w:eastAsiaTheme="minorEastAsia"/>
          <w:color w:val="000000"/>
          <w:sz w:val="28"/>
          <w:szCs w:val="28"/>
        </w:rPr>
        <w:t>收不合格的，采购人有</w:t>
      </w:r>
      <w:r>
        <w:rPr>
          <w:rFonts w:hint="eastAsia" w:cs="宋体" w:asciiTheme="minorEastAsia" w:hAnsiTheme="minorEastAsia" w:eastAsiaTheme="minorEastAsia"/>
          <w:color w:val="000000"/>
          <w:sz w:val="28"/>
          <w:szCs w:val="28"/>
          <w:cs/>
        </w:rPr>
        <w:t>权</w:t>
      </w:r>
      <w:r>
        <w:rPr>
          <w:rFonts w:hint="eastAsia" w:asciiTheme="minorEastAsia" w:hAnsiTheme="minorEastAsia" w:eastAsiaTheme="minorEastAsia"/>
          <w:color w:val="000000"/>
          <w:sz w:val="28"/>
          <w:szCs w:val="28"/>
        </w:rPr>
        <w:t>拒收，并</w:t>
      </w:r>
      <w:r>
        <w:rPr>
          <w:rFonts w:hint="eastAsia" w:cs="宋体" w:asciiTheme="minorEastAsia" w:hAnsiTheme="minorEastAsia" w:eastAsiaTheme="minorEastAsia"/>
          <w:color w:val="000000"/>
          <w:sz w:val="28"/>
          <w:szCs w:val="28"/>
          <w:cs/>
        </w:rPr>
        <w:t>书</w:t>
      </w:r>
      <w:r>
        <w:rPr>
          <w:rFonts w:hint="eastAsia" w:asciiTheme="minorEastAsia" w:hAnsiTheme="minorEastAsia" w:eastAsiaTheme="minorEastAsia"/>
          <w:color w:val="000000"/>
          <w:sz w:val="28"/>
          <w:szCs w:val="28"/>
        </w:rPr>
        <w:t>面通知供应商，供应商</w:t>
      </w:r>
      <w:r>
        <w:rPr>
          <w:rFonts w:hint="eastAsia" w:cs="宋体" w:asciiTheme="minorEastAsia" w:hAnsiTheme="minorEastAsia" w:eastAsiaTheme="minorEastAsia"/>
          <w:color w:val="000000"/>
          <w:sz w:val="28"/>
          <w:szCs w:val="28"/>
          <w:cs/>
        </w:rPr>
        <w:t>应</w:t>
      </w:r>
      <w:r>
        <w:rPr>
          <w:rFonts w:hint="eastAsia" w:asciiTheme="minorEastAsia" w:hAnsiTheme="minorEastAsia" w:eastAsiaTheme="minorEastAsia"/>
          <w:color w:val="000000"/>
          <w:sz w:val="28"/>
          <w:szCs w:val="28"/>
        </w:rPr>
        <w:t>在合同</w:t>
      </w:r>
      <w:r>
        <w:rPr>
          <w:rFonts w:hint="eastAsia" w:cs="宋体" w:asciiTheme="minorEastAsia" w:hAnsiTheme="minorEastAsia" w:eastAsiaTheme="minorEastAsia"/>
          <w:color w:val="000000"/>
          <w:sz w:val="28"/>
          <w:szCs w:val="28"/>
          <w:cs/>
        </w:rPr>
        <w:t>规</w:t>
      </w:r>
      <w:r>
        <w:rPr>
          <w:rFonts w:hint="eastAsia" w:asciiTheme="minorEastAsia" w:hAnsiTheme="minorEastAsia" w:eastAsiaTheme="minorEastAsia"/>
          <w:color w:val="000000"/>
          <w:sz w:val="28"/>
          <w:szCs w:val="28"/>
        </w:rPr>
        <w:t>定</w:t>
      </w:r>
      <w:r>
        <w:rPr>
          <w:rFonts w:hint="eastAsia" w:cs="宋体" w:asciiTheme="minorEastAsia" w:hAnsiTheme="minorEastAsia" w:eastAsiaTheme="minorEastAsia"/>
          <w:color w:val="000000"/>
          <w:sz w:val="28"/>
          <w:szCs w:val="28"/>
          <w:cs/>
        </w:rPr>
        <w:t>时间内</w:t>
      </w:r>
      <w:r>
        <w:rPr>
          <w:rFonts w:hint="eastAsia" w:asciiTheme="minorEastAsia" w:hAnsiTheme="minorEastAsia" w:eastAsiaTheme="minorEastAsia"/>
          <w:color w:val="000000"/>
          <w:sz w:val="28"/>
          <w:szCs w:val="28"/>
        </w:rPr>
        <w:t>按</w:t>
      </w:r>
      <w:r>
        <w:rPr>
          <w:rFonts w:hint="eastAsia" w:cs="宋体" w:asciiTheme="minorEastAsia" w:hAnsiTheme="minorEastAsia" w:eastAsiaTheme="minorEastAsia"/>
          <w:color w:val="000000"/>
          <w:sz w:val="28"/>
          <w:szCs w:val="28"/>
          <w:cs/>
        </w:rPr>
        <w:t>约</w:t>
      </w:r>
      <w:r>
        <w:rPr>
          <w:rFonts w:hint="eastAsia" w:asciiTheme="minorEastAsia" w:hAnsiTheme="minorEastAsia" w:eastAsiaTheme="minorEastAsia"/>
          <w:color w:val="000000"/>
          <w:sz w:val="28"/>
          <w:szCs w:val="28"/>
        </w:rPr>
        <w:t>如</w:t>
      </w:r>
      <w:r>
        <w:rPr>
          <w:rFonts w:hint="eastAsia" w:cs="宋体" w:asciiTheme="minorEastAsia" w:hAnsiTheme="minorEastAsia" w:eastAsiaTheme="minorEastAsia"/>
          <w:color w:val="000000"/>
          <w:sz w:val="28"/>
          <w:szCs w:val="28"/>
          <w:cs/>
        </w:rPr>
        <w:t>数</w:t>
      </w:r>
      <w:r>
        <w:rPr>
          <w:rFonts w:hint="eastAsia" w:asciiTheme="minorEastAsia" w:hAnsiTheme="minorEastAsia" w:eastAsiaTheme="minorEastAsia"/>
          <w:color w:val="000000"/>
          <w:sz w:val="28"/>
          <w:szCs w:val="28"/>
        </w:rPr>
        <w:t>更</w:t>
      </w:r>
      <w:r>
        <w:rPr>
          <w:rFonts w:hint="eastAsia" w:cs="宋体" w:asciiTheme="minorEastAsia" w:hAnsiTheme="minorEastAsia" w:eastAsiaTheme="minorEastAsia"/>
          <w:color w:val="000000"/>
          <w:sz w:val="28"/>
          <w:szCs w:val="28"/>
          <w:cs/>
        </w:rPr>
        <w:t>换</w:t>
      </w:r>
      <w:r>
        <w:rPr>
          <w:rFonts w:hint="eastAsia" w:asciiTheme="minorEastAsia" w:hAnsiTheme="minorEastAsia" w:eastAsiaTheme="minorEastAsia"/>
          <w:color w:val="000000"/>
          <w:sz w:val="28"/>
          <w:szCs w:val="28"/>
        </w:rPr>
        <w:t>到位，并保</w:t>
      </w:r>
      <w:r>
        <w:rPr>
          <w:rFonts w:hint="eastAsia" w:cs="宋体" w:asciiTheme="minorEastAsia" w:hAnsiTheme="minorEastAsia" w:eastAsiaTheme="minorEastAsia"/>
          <w:color w:val="000000"/>
          <w:sz w:val="28"/>
          <w:szCs w:val="28"/>
          <w:cs/>
        </w:rPr>
        <w:t>证验</w:t>
      </w:r>
      <w:r>
        <w:rPr>
          <w:rFonts w:hint="eastAsia" w:asciiTheme="minorEastAsia" w:hAnsiTheme="minorEastAsia" w:eastAsiaTheme="minorEastAsia"/>
          <w:color w:val="000000"/>
          <w:sz w:val="28"/>
          <w:szCs w:val="28"/>
        </w:rPr>
        <w:t>收合格。</w:t>
      </w:r>
    </w:p>
    <w:p>
      <w:pPr>
        <w:widowControl/>
        <w:spacing w:line="48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2、货物验收另有国家有强制性规定的，按国家规定执行。</w:t>
      </w:r>
    </w:p>
    <w:p>
      <w:pPr>
        <w:autoSpaceDE w:val="0"/>
        <w:autoSpaceDN w:val="0"/>
        <w:adjustRightInd w:val="0"/>
        <w:spacing w:line="600" w:lineRule="exact"/>
        <w:ind w:firstLine="560" w:firstLineChars="200"/>
        <w:rPr>
          <w:rFonts w:cs="宋体" w:asciiTheme="minorEastAsia" w:hAnsiTheme="minorEastAsia" w:eastAsiaTheme="minorEastAsia"/>
          <w:sz w:val="28"/>
          <w:szCs w:val="28"/>
          <w:lang w:val="zh-CN"/>
        </w:rPr>
      </w:pPr>
      <w:r>
        <w:rPr>
          <w:rFonts w:hint="eastAsia" w:asciiTheme="minorEastAsia" w:hAnsiTheme="minorEastAsia" w:eastAsiaTheme="minorEastAsia"/>
          <w:color w:val="000000"/>
          <w:sz w:val="28"/>
          <w:szCs w:val="28"/>
        </w:rPr>
        <w:t>（三）质保期及质保期内需履行的特殊义务：</w:t>
      </w:r>
      <w:r>
        <w:rPr>
          <w:rFonts w:hint="eastAsia" w:cs="宋体" w:asciiTheme="minorEastAsia" w:hAnsiTheme="minorEastAsia" w:eastAsiaTheme="minorEastAsia"/>
          <w:sz w:val="28"/>
          <w:szCs w:val="28"/>
          <w:lang w:val="zh-CN"/>
        </w:rPr>
        <w:t>本项目</w:t>
      </w:r>
      <w:r>
        <w:rPr>
          <w:rFonts w:cs="宋体" w:asciiTheme="minorEastAsia" w:hAnsiTheme="minorEastAsia" w:eastAsiaTheme="minorEastAsia"/>
          <w:sz w:val="28"/>
          <w:szCs w:val="28"/>
          <w:lang w:val="zh-CN"/>
        </w:rPr>
        <w:t>质保</w:t>
      </w:r>
      <w:r>
        <w:rPr>
          <w:rFonts w:hint="eastAsia" w:cs="宋体" w:asciiTheme="minorEastAsia" w:hAnsiTheme="minorEastAsia" w:eastAsiaTheme="minorEastAsia"/>
          <w:sz w:val="28"/>
          <w:szCs w:val="28"/>
          <w:lang w:val="zh-CN"/>
        </w:rPr>
        <w:t>1年，质保期自竣工验收合格之日起计。</w:t>
      </w:r>
    </w:p>
    <w:p>
      <w:pPr>
        <w:adjustRightInd w:val="0"/>
        <w:spacing w:line="600" w:lineRule="exact"/>
        <w:ind w:right="-53" w:firstLine="560" w:firstLineChars="200"/>
        <w:rPr>
          <w:rFonts w:asciiTheme="minorEastAsia" w:hAnsiTheme="minorEastAsia" w:eastAsiaTheme="minorEastAsia"/>
          <w:sz w:val="28"/>
          <w:szCs w:val="28"/>
        </w:rPr>
      </w:pPr>
      <w:r>
        <w:rPr>
          <w:rFonts w:cs="宋体" w:asciiTheme="minorEastAsia" w:hAnsiTheme="minorEastAsia" w:eastAsiaTheme="minorEastAsia"/>
          <w:sz w:val="28"/>
          <w:szCs w:val="28"/>
          <w:lang w:val="zh-CN"/>
        </w:rPr>
        <w:t>2</w:t>
      </w:r>
      <w:r>
        <w:rPr>
          <w:rFonts w:hint="eastAsia" w:asciiTheme="minorEastAsia" w:hAnsiTheme="minorEastAsia" w:eastAsiaTheme="minorEastAsia"/>
          <w:sz w:val="28"/>
          <w:szCs w:val="28"/>
        </w:rPr>
        <w:t>、质保期内设备本身质量出现问题或由于设备本身质量原因造成的任何损伤或损坏，供应商承诺及时给予免费维修，由此引起的施工费、人工费、材料费由供应商负责。</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、供应商承诺,在接到</w:t>
      </w:r>
      <w:r>
        <w:rPr>
          <w:rFonts w:hint="eastAsia" w:asciiTheme="minorEastAsia" w:hAnsiTheme="minorEastAsia" w:eastAsiaTheme="minorEastAsia"/>
          <w:color w:val="000000"/>
          <w:sz w:val="28"/>
          <w:szCs w:val="28"/>
        </w:rPr>
        <w:t>采购人</w:t>
      </w:r>
      <w:r>
        <w:rPr>
          <w:rFonts w:hint="eastAsia" w:asciiTheme="minorEastAsia" w:hAnsiTheme="minorEastAsia" w:eastAsiaTheme="minorEastAsia"/>
          <w:sz w:val="28"/>
          <w:szCs w:val="28"/>
        </w:rPr>
        <w:t>通知的2小时内予以答复；在</w:t>
      </w:r>
      <w:r>
        <w:rPr>
          <w:rFonts w:hint="eastAsia" w:asciiTheme="minorEastAsia" w:hAnsiTheme="minorEastAsia" w:eastAsiaTheme="minorEastAsia"/>
          <w:color w:val="000000"/>
          <w:sz w:val="28"/>
          <w:szCs w:val="28"/>
        </w:rPr>
        <w:t>采购人</w:t>
      </w:r>
      <w:r>
        <w:rPr>
          <w:rFonts w:hint="eastAsia" w:asciiTheme="minorEastAsia" w:hAnsiTheme="minorEastAsia" w:eastAsiaTheme="minorEastAsia"/>
          <w:sz w:val="28"/>
          <w:szCs w:val="28"/>
        </w:rPr>
        <w:t>要求时，乙方的技术人员须在收到业主通知后4小时之内到现场进行修理，相关的维修必须连续进行，直至故障完全修复为止。若在24小时内不能排除故障，供应商立即采取切实有效的补救措施（包括免费提供应急设备），全力防止损失的扩大。否则视为授权采购人另行安排维修、更换。由采购人另行安排维修、更换的，所发生费用及相应责任由供应商承担。前述情况下所发生的维修、更换工作量及费用以采购人与负责维修、更换方共同确认的工作量及费用为准。如属使用不当造成的问题，供应商仍应及时负责维修、更换，费用由责任方承担。</w:t>
      </w:r>
    </w:p>
    <w:p>
      <w:pPr>
        <w:adjustRightInd w:val="0"/>
        <w:spacing w:line="600" w:lineRule="exact"/>
        <w:ind w:right="-53"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、从货物验收合格之日起的质量保证期（含潜在缺陷质量保证期）内，由于设备材料因素造成的损坏，均由供应商免费维修，由于人为（非乙方人员）和自然灾害造成的损坏，收取成本费用。</w:t>
      </w:r>
    </w:p>
    <w:p>
      <w:pPr>
        <w:adjustRightInd w:val="0"/>
        <w:spacing w:line="600" w:lineRule="exact"/>
        <w:ind w:right="-53"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、在质量保证期内,供应商承诺有足够的备品备件供应，并随时提供易损件。</w:t>
      </w:r>
    </w:p>
    <w:p>
      <w:pPr>
        <w:pStyle w:val="123"/>
        <w:spacing w:line="560" w:lineRule="exact"/>
        <w:ind w:left="425"/>
        <w:jc w:val="both"/>
        <w:rPr>
          <w:rFonts w:ascii="宋体" w:hAnsi="宋体" w:cs="宋体"/>
          <w:b/>
          <w:color w:val="000000"/>
          <w:sz w:val="32"/>
          <w:szCs w:val="32"/>
        </w:rPr>
      </w:pPr>
      <w:r>
        <w:rPr>
          <w:rFonts w:hint="eastAsia" w:ascii="宋体" w:hAnsi="宋体" w:cs="宋体"/>
          <w:b/>
          <w:color w:val="000000"/>
          <w:sz w:val="32"/>
          <w:szCs w:val="32"/>
        </w:rPr>
        <w:t>六、投标文件</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根据采购人要求的投标文件格式编制，纸质文件与电子版各一份一起密封，其中纸质文件装订成册（盖章），电子版的格式W</w:t>
      </w:r>
      <w:r>
        <w:rPr>
          <w:rFonts w:asciiTheme="minorEastAsia" w:hAnsiTheme="minorEastAsia" w:eastAsiaTheme="minorEastAsia"/>
          <w:color w:val="000000"/>
          <w:sz w:val="28"/>
          <w:szCs w:val="28"/>
        </w:rPr>
        <w:t>ORD</w:t>
      </w:r>
      <w:r>
        <w:rPr>
          <w:rFonts w:hint="eastAsia" w:asciiTheme="minorEastAsia" w:hAnsiTheme="minorEastAsia" w:eastAsiaTheme="minorEastAsia"/>
          <w:color w:val="000000"/>
          <w:sz w:val="28"/>
          <w:szCs w:val="28"/>
        </w:rPr>
        <w:t>。投标文件应包含以下内容：</w:t>
      </w:r>
    </w:p>
    <w:p>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（一）</w:t>
      </w:r>
      <w:r>
        <w:rPr>
          <w:rFonts w:hint="eastAsia" w:asciiTheme="minorEastAsia" w:hAnsiTheme="minorEastAsia" w:eastAsiaTheme="minorEastAsia"/>
          <w:color w:val="000000"/>
          <w:sz w:val="28"/>
          <w:szCs w:val="28"/>
        </w:rPr>
        <w:t>价格文件（加盖公章）</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1、报价一览表</w:t>
      </w:r>
      <w:r>
        <w:rPr>
          <w:rFonts w:hint="eastAsia" w:asciiTheme="minorEastAsia" w:hAnsiTheme="minorEastAsia" w:eastAsiaTheme="minorEastAsia"/>
          <w:b/>
          <w:color w:val="000000"/>
          <w:sz w:val="28"/>
          <w:szCs w:val="28"/>
        </w:rPr>
        <w:t>（见附件2）</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2、分项报价清单（格式自拟，应包含品牌、型号规格等信息）</w:t>
      </w:r>
    </w:p>
    <w:p>
      <w:pPr>
        <w:pStyle w:val="52"/>
        <w:numPr>
          <w:ilvl w:val="0"/>
          <w:numId w:val="1"/>
        </w:numPr>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商务部分（加盖公章）</w:t>
      </w:r>
    </w:p>
    <w:p>
      <w:pPr>
        <w:pStyle w:val="24"/>
        <w:ind w:left="740" w:left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1、投标人提供的资格证明文件</w:t>
      </w:r>
    </w:p>
    <w:p>
      <w:pPr>
        <w:spacing w:line="360" w:lineRule="auto"/>
        <w:ind w:left="640" w:firstLine="140" w:firstLine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2、投标人其他材料</w:t>
      </w:r>
    </w:p>
    <w:p>
      <w:pPr>
        <w:tabs>
          <w:tab w:val="left" w:pos="1134"/>
        </w:tabs>
        <w:ind w:left="64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（三）技术部分（格式自定，并加盖公章）</w:t>
      </w:r>
    </w:p>
    <w:p>
      <w:pPr>
        <w:pStyle w:val="24"/>
        <w:ind w:left="740" w:leftChars="0"/>
        <w:rPr>
          <w:rFonts w:asciiTheme="minorEastAsia" w:hAnsiTheme="minorEastAsia" w:eastAsiaTheme="minorEastAsia"/>
          <w:color w:val="000000"/>
          <w:sz w:val="28"/>
          <w:szCs w:val="28"/>
        </w:rPr>
      </w:pPr>
      <w:bookmarkStart w:id="0" w:name="_Toc67642296"/>
      <w:r>
        <w:rPr>
          <w:rFonts w:hint="eastAsia" w:asciiTheme="minorEastAsia" w:hAnsiTheme="minorEastAsia" w:eastAsiaTheme="minorEastAsia"/>
          <w:color w:val="000000"/>
          <w:sz w:val="28"/>
          <w:szCs w:val="28"/>
        </w:rPr>
        <w:t>1、项目技术方案</w:t>
      </w:r>
      <w:bookmarkEnd w:id="0"/>
    </w:p>
    <w:p>
      <w:pPr>
        <w:pStyle w:val="24"/>
        <w:ind w:left="740" w:leftChars="0"/>
        <w:rPr>
          <w:rFonts w:asciiTheme="minorEastAsia" w:hAnsiTheme="minorEastAsia" w:eastAsiaTheme="minorEastAsia"/>
          <w:color w:val="000000"/>
          <w:sz w:val="28"/>
          <w:szCs w:val="28"/>
        </w:rPr>
      </w:pPr>
      <w:bookmarkStart w:id="1" w:name="_Toc67642297"/>
      <w:r>
        <w:rPr>
          <w:rFonts w:hint="eastAsia" w:asciiTheme="minorEastAsia" w:hAnsiTheme="minorEastAsia" w:eastAsiaTheme="minorEastAsia"/>
          <w:color w:val="000000"/>
          <w:sz w:val="28"/>
          <w:szCs w:val="28"/>
        </w:rPr>
        <w:t>2、服务承诺</w:t>
      </w:r>
      <w:bookmarkEnd w:id="1"/>
    </w:p>
    <w:p>
      <w:pPr>
        <w:pStyle w:val="24"/>
        <w:ind w:left="740" w:leftChars="0"/>
        <w:rPr>
          <w:rFonts w:asciiTheme="minorEastAsia" w:hAnsiTheme="minorEastAsia" w:eastAsiaTheme="minorEastAsia"/>
          <w:color w:val="000000"/>
          <w:sz w:val="28"/>
          <w:szCs w:val="28"/>
        </w:rPr>
      </w:pPr>
      <w:bookmarkStart w:id="2" w:name="_Toc67642298"/>
      <w:r>
        <w:rPr>
          <w:rFonts w:hint="eastAsia" w:asciiTheme="minorEastAsia" w:hAnsiTheme="minorEastAsia" w:eastAsiaTheme="minorEastAsia"/>
          <w:color w:val="000000"/>
          <w:sz w:val="28"/>
          <w:szCs w:val="28"/>
        </w:rPr>
        <w:t>3、项目组成员构成</w:t>
      </w:r>
      <w:bookmarkEnd w:id="2"/>
    </w:p>
    <w:p>
      <w:pPr>
        <w:pStyle w:val="24"/>
        <w:ind w:left="740" w:leftChars="0"/>
        <w:rPr>
          <w:rFonts w:asciiTheme="minorEastAsia" w:hAnsiTheme="minorEastAsia" w:eastAsiaTheme="minorEastAsia"/>
          <w:color w:val="000000"/>
          <w:sz w:val="28"/>
          <w:szCs w:val="28"/>
        </w:rPr>
      </w:pPr>
      <w:bookmarkStart w:id="3" w:name="_Toc67642299"/>
      <w:r>
        <w:rPr>
          <w:rFonts w:hint="eastAsia" w:asciiTheme="minorEastAsia" w:hAnsiTheme="minorEastAsia" w:eastAsiaTheme="minorEastAsia"/>
          <w:color w:val="000000"/>
          <w:sz w:val="28"/>
          <w:szCs w:val="28"/>
        </w:rPr>
        <w:t>4、优惠承诺（如有）</w:t>
      </w:r>
      <w:bookmarkEnd w:id="3"/>
    </w:p>
    <w:p>
      <w:pPr>
        <w:pStyle w:val="24"/>
        <w:ind w:left="740" w:leftChars="0"/>
        <w:rPr>
          <w:rFonts w:asciiTheme="minorEastAsia" w:hAnsiTheme="minorEastAsia" w:eastAsiaTheme="minorEastAsia"/>
          <w:color w:val="000000"/>
          <w:sz w:val="28"/>
          <w:szCs w:val="28"/>
        </w:rPr>
      </w:pPr>
      <w:bookmarkStart w:id="4" w:name="_Toc67642301"/>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、投标人认为需要提供的其它文件及资料</w:t>
      </w:r>
      <w:bookmarkEnd w:id="4"/>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七、评标方法</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（一）本项目竞选采购由采购人自行组建3人评审小组，评审小组成员由广州印象文化旅游发展有限公司相关人员组成。</w:t>
      </w:r>
    </w:p>
    <w:p>
      <w:pPr>
        <w:ind w:firstLine="560" w:firstLineChars="200"/>
        <w:rPr>
          <w:rFonts w:ascii="仿宋_GB2312" w:hAnsi="仿宋" w:eastAsia="仿宋_GB2312"/>
          <w:color w:val="000000"/>
          <w:sz w:val="32"/>
          <w:szCs w:val="32"/>
        </w:rPr>
      </w:pPr>
      <w:r>
        <w:rPr>
          <w:rFonts w:hint="eastAsia" w:asciiTheme="minorEastAsia" w:hAnsiTheme="minorEastAsia" w:eastAsiaTheme="minorEastAsia"/>
          <w:color w:val="000000"/>
          <w:sz w:val="28"/>
          <w:szCs w:val="28"/>
        </w:rPr>
        <w:t>（二）本项目采取综合评分法确定中标候选人。评审小组首先对投标人进行资格审表（</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6</w:t>
      </w:r>
      <w:r>
        <w:rPr>
          <w:rFonts w:hint="eastAsia" w:asciiTheme="minorEastAsia" w:hAnsiTheme="minorEastAsia" w:eastAsiaTheme="minorEastAsia"/>
          <w:color w:val="000000"/>
          <w:sz w:val="28"/>
          <w:szCs w:val="28"/>
        </w:rPr>
        <w:t>）和投标文件有效性审查（</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7</w:t>
      </w:r>
      <w:r>
        <w:rPr>
          <w:rFonts w:hint="eastAsia" w:asciiTheme="minorEastAsia" w:hAnsiTheme="minorEastAsia" w:eastAsiaTheme="minorEastAsia"/>
          <w:color w:val="000000"/>
          <w:sz w:val="28"/>
          <w:szCs w:val="28"/>
        </w:rPr>
        <w:t>），通过后，各评审小组成员分别就投标人的资质、业绩信誉、设计方案、报价等分别评分（</w:t>
      </w:r>
      <w:r>
        <w:rPr>
          <w:rFonts w:hint="eastAsia" w:asciiTheme="minorEastAsia" w:hAnsiTheme="minorEastAsia" w:eastAsiaTheme="minorEastAsia"/>
          <w:b/>
          <w:color w:val="000000"/>
          <w:sz w:val="28"/>
          <w:szCs w:val="28"/>
        </w:rPr>
        <w:t>附件</w:t>
      </w:r>
      <w:r>
        <w:rPr>
          <w:rFonts w:asciiTheme="minorEastAsia" w:hAnsiTheme="minorEastAsia" w:eastAsiaTheme="minorEastAsia"/>
          <w:b/>
          <w:color w:val="000000"/>
          <w:sz w:val="28"/>
          <w:szCs w:val="28"/>
        </w:rPr>
        <w:t>8</w:t>
      </w:r>
      <w:r>
        <w:rPr>
          <w:rFonts w:hint="eastAsia" w:asciiTheme="minorEastAsia" w:hAnsiTheme="minorEastAsia" w:eastAsiaTheme="minorEastAsia"/>
          <w:color w:val="000000"/>
          <w:sz w:val="28"/>
          <w:szCs w:val="28"/>
        </w:rPr>
        <w:t>），将所有评审小组成员所评得分进行算术平均（按四舍五入原则精确到小数点后两位），即得出该供应商的综合评分。将综合评分由高到低顺序依次排列，排名第一的供应商为第一中标候选人。综合评分相同的，按供应商报价由低到高排列；综合评分相同，且供应商报价相同的，名次由评审小组抽签决定。</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八、递交投标文件</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（一）投标文件递交截止时间：2021年</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日</w:t>
      </w:r>
      <w:r>
        <w:rPr>
          <w:rFonts w:hint="eastAsia" w:asciiTheme="minorEastAsia" w:hAnsiTheme="minorEastAsia" w:eastAsiaTheme="minorEastAsia"/>
          <w:color w:val="auto"/>
          <w:sz w:val="28"/>
          <w:szCs w:val="28"/>
          <w:lang w:val="en-US" w:eastAsia="zh-CN"/>
        </w:rPr>
        <w:t>18</w:t>
      </w:r>
      <w:r>
        <w:rPr>
          <w:rFonts w:hint="eastAsia" w:asciiTheme="minorEastAsia" w:hAnsiTheme="minorEastAsia" w:eastAsiaTheme="minorEastAsia"/>
          <w:color w:val="000000"/>
          <w:sz w:val="28"/>
          <w:szCs w:val="28"/>
        </w:rPr>
        <w:t>时前，以</w:t>
      </w:r>
      <w:r>
        <w:rPr>
          <w:rFonts w:hint="eastAsia" w:asciiTheme="minorEastAsia" w:hAnsiTheme="minorEastAsia" w:eastAsiaTheme="minorEastAsia"/>
          <w:b/>
          <w:color w:val="000000"/>
          <w:sz w:val="28"/>
          <w:szCs w:val="28"/>
        </w:rPr>
        <w:t>密封</w:t>
      </w:r>
      <w:r>
        <w:rPr>
          <w:rFonts w:hint="eastAsia" w:asciiTheme="minorEastAsia" w:hAnsiTheme="minorEastAsia" w:eastAsiaTheme="minorEastAsia"/>
          <w:color w:val="000000"/>
          <w:sz w:val="28"/>
          <w:szCs w:val="28"/>
        </w:rPr>
        <w:t>的形式提供投标文件到：广州市番禺区大学城外环西路岭南印象园。投标文件信封或外包装上应当注明“</w:t>
      </w:r>
      <w:r>
        <w:rPr>
          <w:rFonts w:hint="eastAsia" w:asciiTheme="minorEastAsia" w:hAnsiTheme="minorEastAsia" w:eastAsiaTheme="minorEastAsia"/>
          <w:color w:val="000000"/>
          <w:sz w:val="28"/>
          <w:szCs w:val="28"/>
          <w:lang w:val="zh-CN"/>
        </w:rPr>
        <w:t>岭南印象园无轨小火车采购项目</w:t>
      </w:r>
      <w:r>
        <w:rPr>
          <w:rFonts w:hint="eastAsia" w:asciiTheme="minorEastAsia" w:hAnsiTheme="minorEastAsia" w:eastAsiaTheme="minorEastAsia"/>
          <w:color w:val="000000"/>
          <w:sz w:val="28"/>
          <w:szCs w:val="28"/>
        </w:rPr>
        <w:t>投标文件”、投标供应商名称和“在（竞选文件中规定的开标日期）之前不得启封”的字样，封口处应加盖投标供应商印章。</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（二）采购人接受现场递交或邮寄两种方式。采用邮寄方式的，应在邮寄外包装袋上注明“</w:t>
      </w:r>
      <w:r>
        <w:rPr>
          <w:rFonts w:hint="eastAsia" w:asciiTheme="minorEastAsia" w:hAnsiTheme="minorEastAsia" w:eastAsiaTheme="minorEastAsia"/>
          <w:color w:val="000000"/>
          <w:sz w:val="28"/>
          <w:szCs w:val="28"/>
          <w:lang w:val="zh-CN"/>
        </w:rPr>
        <w:t>岭南印象园无轨小火车采购项目</w:t>
      </w:r>
      <w:r>
        <w:rPr>
          <w:rFonts w:hint="eastAsia" w:asciiTheme="minorEastAsia" w:hAnsiTheme="minorEastAsia" w:eastAsiaTheme="minorEastAsia"/>
          <w:color w:val="000000"/>
          <w:sz w:val="28"/>
          <w:szCs w:val="28"/>
        </w:rPr>
        <w:t>投标文件”字样。投标供应商递交投标文件后，请联系采购人确认。</w:t>
      </w:r>
    </w:p>
    <w:p>
      <w:pPr>
        <w:ind w:firstLine="560" w:firstLineChars="200"/>
        <w:rPr>
          <w:rFonts w:asciiTheme="minorEastAsia" w:hAnsiTheme="minorEastAsia" w:eastAsiaTheme="minorEastAsia"/>
          <w:b/>
          <w:sz w:val="28"/>
          <w:szCs w:val="28"/>
        </w:rPr>
      </w:pPr>
      <w:r>
        <w:rPr>
          <w:rFonts w:hint="eastAsia" w:asciiTheme="minorEastAsia" w:hAnsiTheme="minorEastAsia" w:eastAsiaTheme="minorEastAsia"/>
          <w:color w:val="000000"/>
          <w:sz w:val="28"/>
          <w:szCs w:val="28"/>
        </w:rPr>
        <w:t>（三）投标文件逾期递交、未送达指定地点的、或未按要求密封的，采购人有权不予受理。</w:t>
      </w:r>
    </w:p>
    <w:p>
      <w:pPr>
        <w:ind w:firstLine="560" w:firstLineChars="200"/>
        <w:rPr>
          <w:rFonts w:asciiTheme="minorEastAsia" w:hAnsiTheme="minorEastAsia" w:eastAsiaTheme="minorEastAsia"/>
          <w:b/>
          <w:color w:val="000000"/>
          <w:sz w:val="28"/>
          <w:szCs w:val="28"/>
        </w:rPr>
      </w:pPr>
      <w:r>
        <w:rPr>
          <w:rFonts w:hint="eastAsia" w:asciiTheme="minorEastAsia" w:hAnsiTheme="minorEastAsia" w:eastAsiaTheme="minorEastAsia"/>
          <w:b/>
          <w:sz w:val="28"/>
          <w:szCs w:val="28"/>
        </w:rPr>
        <w:t>九、</w:t>
      </w:r>
      <w:r>
        <w:rPr>
          <w:rFonts w:asciiTheme="minorEastAsia" w:hAnsiTheme="minorEastAsia" w:eastAsiaTheme="minorEastAsia"/>
          <w:b/>
          <w:color w:val="000000"/>
          <w:sz w:val="28"/>
          <w:szCs w:val="28"/>
        </w:rPr>
        <w:t>采购人地址和联系方式</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1、采购单位：</w:t>
      </w:r>
      <w:r>
        <w:rPr>
          <w:rFonts w:hint="eastAsia" w:asciiTheme="minorEastAsia" w:hAnsiTheme="minorEastAsia" w:eastAsiaTheme="minorEastAsia"/>
          <w:color w:val="000000"/>
          <w:sz w:val="28"/>
          <w:szCs w:val="28"/>
          <w:lang w:val="zh-CN"/>
        </w:rPr>
        <w:t>广州印象文化旅游发展有限公司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2、联系地址：广州市番禺区大学城外环西路岭南印象园。联系人：林文钊，联系电话：</w:t>
      </w:r>
      <w:r>
        <w:rPr>
          <w:rFonts w:asciiTheme="minorEastAsia" w:hAnsiTheme="minorEastAsia" w:eastAsiaTheme="minorEastAsia"/>
          <w:color w:val="000000"/>
          <w:sz w:val="28"/>
          <w:szCs w:val="28"/>
        </w:rPr>
        <w:t>020-</w:t>
      </w:r>
      <w:r>
        <w:rPr>
          <w:rFonts w:hint="eastAsia" w:asciiTheme="minorEastAsia" w:hAnsiTheme="minorEastAsia" w:eastAsiaTheme="minorEastAsia"/>
          <w:color w:val="000000"/>
          <w:sz w:val="28"/>
          <w:szCs w:val="28"/>
        </w:rPr>
        <w:t>39302095，电子邮件：349977306@qq.com</w:t>
      </w: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p>
    <w:p>
      <w:pPr>
        <w:pStyle w:val="51"/>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附件：1、采购需求</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报价一览表</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3、供应商调查表</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4、法定代表人身份证明书</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5、法定代表人授权委托证明书</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6、投标人资格审查表</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7、投标文件有效性审查表</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8、评分明细表</w:t>
      </w:r>
    </w:p>
    <w:p>
      <w:pPr>
        <w:pStyle w:val="51"/>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9、合同范本</w:t>
      </w:r>
    </w:p>
    <w:p>
      <w:pPr>
        <w:pStyle w:val="51"/>
        <w:spacing w:line="360" w:lineRule="auto"/>
        <w:ind w:firstLine="1600" w:firstLineChars="500"/>
        <w:rPr>
          <w:rFonts w:ascii="仿宋_GB2312" w:hAnsi="仿宋" w:eastAsia="仿宋_GB2312"/>
          <w:color w:val="000000"/>
          <w:sz w:val="32"/>
          <w:szCs w:val="32"/>
        </w:rPr>
      </w:pPr>
    </w:p>
    <w:p>
      <w:pPr>
        <w:ind w:firstLine="2880" w:firstLineChars="900"/>
        <w:rPr>
          <w:rFonts w:ascii="仿宋_GB2312" w:hAnsi="仿宋" w:eastAsia="仿宋_GB2312"/>
          <w:color w:val="000000"/>
          <w:sz w:val="32"/>
          <w:szCs w:val="32"/>
        </w:rPr>
      </w:pPr>
      <w:r>
        <w:rPr>
          <w:rFonts w:hint="eastAsia" w:ascii="仿宋_GB2312" w:hAnsi="仿宋" w:eastAsia="仿宋_GB2312"/>
          <w:color w:val="000000"/>
          <w:sz w:val="32"/>
          <w:szCs w:val="32"/>
          <w:lang w:val="zh-CN"/>
        </w:rPr>
        <w:t>广州印象文化旅游发展有限公司</w:t>
      </w:r>
    </w:p>
    <w:p>
      <w:pPr>
        <w:ind w:firstLine="4160" w:firstLineChars="13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0</w:t>
      </w:r>
      <w:r>
        <w:rPr>
          <w:rFonts w:hint="eastAsia" w:ascii="仿宋_GB2312" w:hAnsi="仿宋" w:eastAsia="仿宋_GB2312"/>
          <w:color w:val="000000"/>
          <w:sz w:val="32"/>
          <w:szCs w:val="32"/>
        </w:rPr>
        <w:t>20</w:t>
      </w:r>
      <w:r>
        <w:rPr>
          <w:rFonts w:ascii="仿宋_GB2312" w:hAnsi="仿宋" w:eastAsia="仿宋_GB2312"/>
          <w:color w:val="000000"/>
          <w:sz w:val="32"/>
          <w:szCs w:val="32"/>
        </w:rPr>
        <w:t>年</w:t>
      </w:r>
      <w:r>
        <w:rPr>
          <w:rFonts w:hint="eastAsia" w:ascii="仿宋_GB2312" w:hAnsi="仿宋" w:eastAsia="仿宋_GB2312"/>
          <w:color w:val="000000"/>
          <w:sz w:val="32"/>
          <w:szCs w:val="32"/>
          <w:lang w:val="en-US" w:eastAsia="zh-CN"/>
        </w:rPr>
        <w:t>5</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28</w:t>
      </w:r>
      <w:bookmarkStart w:id="9" w:name="_GoBack"/>
      <w:bookmarkEnd w:id="9"/>
      <w:r>
        <w:rPr>
          <w:rFonts w:hint="eastAsia" w:ascii="仿宋_GB2312" w:hAnsi="仿宋" w:eastAsia="仿宋_GB2312"/>
          <w:color w:val="000000"/>
          <w:sz w:val="32"/>
          <w:szCs w:val="32"/>
        </w:rPr>
        <w:t>日</w:t>
      </w:r>
    </w:p>
    <w:p>
      <w:pPr>
        <w:spacing w:line="360" w:lineRule="auto"/>
        <w:rPr>
          <w:rFonts w:ascii="宋体" w:hAnsi="宋体"/>
          <w:sz w:val="32"/>
        </w:rPr>
      </w:pPr>
      <w:r>
        <w:rPr>
          <w:rFonts w:ascii="仿宋" w:hAnsi="仿宋" w:eastAsia="仿宋"/>
          <w:b/>
          <w:sz w:val="32"/>
          <w:szCs w:val="32"/>
          <w:lang w:val="zh-CN"/>
        </w:rPr>
        <w:br w:type="page"/>
      </w:r>
      <w:r>
        <w:rPr>
          <w:rFonts w:hint="eastAsia" w:ascii="宋体" w:hAnsi="宋体"/>
          <w:sz w:val="32"/>
        </w:rPr>
        <w:t>附件1</w:t>
      </w:r>
    </w:p>
    <w:p>
      <w:pPr>
        <w:spacing w:line="360" w:lineRule="auto"/>
        <w:jc w:val="center"/>
        <w:rPr>
          <w:rFonts w:ascii="宋体" w:hAnsi="宋体"/>
          <w:sz w:val="36"/>
          <w:szCs w:val="36"/>
        </w:rPr>
      </w:pPr>
      <w:r>
        <w:rPr>
          <w:rFonts w:hint="eastAsia" w:ascii="宋体" w:hAnsi="宋体"/>
          <w:sz w:val="36"/>
          <w:szCs w:val="36"/>
        </w:rPr>
        <w:t>采购需求</w:t>
      </w:r>
    </w:p>
    <w:p>
      <w:pPr>
        <w:tabs>
          <w:tab w:val="left" w:pos="420"/>
        </w:tabs>
        <w:spacing w:line="360" w:lineRule="auto"/>
        <w:ind w:left="420"/>
        <w:rPr>
          <w:rFonts w:asciiTheme="minorEastAsia" w:hAnsiTheme="minorEastAsia" w:eastAsiaTheme="minorEastAsia"/>
          <w:sz w:val="24"/>
        </w:rPr>
      </w:pPr>
      <w:r>
        <w:rPr>
          <w:rFonts w:hint="eastAsia" w:asciiTheme="minorEastAsia" w:hAnsiTheme="minorEastAsia" w:eastAsiaTheme="minorEastAsia"/>
          <w:sz w:val="24"/>
        </w:rPr>
        <w:t>一、总体说明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本采购需求中标有“★”的条款为必须完全满足的项目，任何负偏离将导致废标。</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二、资质要求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1、须是具有独立承担民事责任能力、在中华人民共和国境内注册的企业法人或其他组织；</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2、已办理合法税务登记，具有开具相应增值税专用发票资格；</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4、该项目不接受联合体投标。</w:t>
      </w:r>
    </w:p>
    <w:p>
      <w:pPr>
        <w:tabs>
          <w:tab w:val="left" w:pos="42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三、业绩要求</w:t>
      </w:r>
    </w:p>
    <w:p>
      <w:pPr>
        <w:spacing w:line="360" w:lineRule="auto"/>
        <w:ind w:firstLine="480" w:firstLineChars="20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无</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rPr>
        <w:t>四、采</w:t>
      </w:r>
      <w:r>
        <w:rPr>
          <w:rFonts w:hint="eastAsia" w:asciiTheme="minorEastAsia" w:hAnsiTheme="minorEastAsia" w:eastAsiaTheme="minorEastAsia"/>
          <w:sz w:val="24"/>
          <w:szCs w:val="22"/>
        </w:rPr>
        <w:t>购需求内容：</w:t>
      </w:r>
      <w:r>
        <w:rPr>
          <w:rFonts w:hint="eastAsia" w:asciiTheme="minorEastAsia" w:hAnsiTheme="minorEastAsia" w:eastAsiaTheme="minorEastAsia"/>
          <w:sz w:val="24"/>
          <w:szCs w:val="22"/>
          <w:lang w:val="en-US" w:eastAsia="zh-CN"/>
        </w:rPr>
        <w:t>24</w:t>
      </w:r>
      <w:r>
        <w:rPr>
          <w:rFonts w:hint="eastAsia" w:asciiTheme="minorEastAsia" w:hAnsiTheme="minorEastAsia" w:eastAsiaTheme="minorEastAsia"/>
          <w:sz w:val="24"/>
          <w:szCs w:val="22"/>
        </w:rPr>
        <w:t>座</w:t>
      </w:r>
      <w:r>
        <w:rPr>
          <w:rFonts w:hint="eastAsia" w:asciiTheme="minorEastAsia" w:hAnsiTheme="minorEastAsia" w:eastAsiaTheme="minorEastAsia"/>
          <w:sz w:val="24"/>
          <w:szCs w:val="22"/>
          <w:lang w:eastAsia="zh-CN"/>
        </w:rPr>
        <w:t>无轨小火车</w:t>
      </w:r>
      <w:r>
        <w:rPr>
          <w:rFonts w:hint="eastAsia" w:asciiTheme="minorEastAsia" w:hAnsiTheme="minorEastAsia" w:eastAsiaTheme="minorEastAsia"/>
          <w:sz w:val="24"/>
          <w:szCs w:val="22"/>
          <w:lang w:val="en-US" w:eastAsia="zh-CN"/>
        </w:rPr>
        <w:t>1</w:t>
      </w:r>
      <w:r>
        <w:rPr>
          <w:rFonts w:hint="eastAsia" w:asciiTheme="minorEastAsia" w:hAnsiTheme="minorEastAsia" w:eastAsiaTheme="minorEastAsia"/>
          <w:sz w:val="24"/>
          <w:szCs w:val="22"/>
        </w:rPr>
        <w:t>台。</w:t>
      </w:r>
      <w:r>
        <w:rPr>
          <w:rFonts w:hint="eastAsia" w:asciiTheme="minorEastAsia" w:hAnsiTheme="minorEastAsia" w:eastAsiaTheme="minorEastAsia"/>
          <w:sz w:val="24"/>
          <w:szCs w:val="22"/>
          <w:lang w:eastAsia="zh-CN"/>
        </w:rPr>
        <w:t>无轨小火车</w:t>
      </w:r>
      <w:r>
        <w:rPr>
          <w:rFonts w:hint="eastAsia" w:asciiTheme="minorEastAsia" w:hAnsiTheme="minorEastAsia" w:eastAsiaTheme="minorEastAsia"/>
          <w:sz w:val="24"/>
          <w:szCs w:val="22"/>
        </w:rPr>
        <w:t>技术要求如下：</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1）、整体要求：</w:t>
      </w:r>
      <w:r>
        <w:rPr>
          <w:rFonts w:hint="eastAsia" w:asciiTheme="minorEastAsia" w:hAnsiTheme="minorEastAsia" w:eastAsiaTheme="minorEastAsia"/>
          <w:sz w:val="24"/>
          <w:szCs w:val="22"/>
          <w:lang w:eastAsia="zh-CN"/>
        </w:rPr>
        <w:t>一节车头，四节带顶车厢</w:t>
      </w:r>
      <w:r>
        <w:rPr>
          <w:rFonts w:hint="eastAsia" w:asciiTheme="minorEastAsia" w:hAnsiTheme="minorEastAsia" w:eastAsiaTheme="minorEastAsia"/>
          <w:sz w:val="24"/>
          <w:szCs w:val="22"/>
        </w:rPr>
        <w:t>，外包耐磨防水皮革面料座椅，全车七彩梦幻彩灯、喷气车头，真实喷烟、</w:t>
      </w:r>
      <w:r>
        <w:rPr>
          <w:rFonts w:hint="eastAsia" w:asciiTheme="minorEastAsia" w:hAnsiTheme="minorEastAsia" w:eastAsiaTheme="minorEastAsia"/>
          <w:sz w:val="24"/>
          <w:szCs w:val="22"/>
          <w:lang w:eastAsia="zh-CN"/>
        </w:rPr>
        <w:t>高清行车记录仪表，连接手机蓝牙，</w:t>
      </w:r>
      <w:r>
        <w:rPr>
          <w:rFonts w:hint="eastAsia" w:asciiTheme="minorEastAsia" w:hAnsiTheme="minorEastAsia" w:eastAsiaTheme="minorEastAsia"/>
          <w:sz w:val="24"/>
          <w:szCs w:val="22"/>
        </w:rPr>
        <w:t>装有车载CD，并支持读卡，设有广播功能播放器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采用直流电机（</w:t>
      </w:r>
      <w:r>
        <w:rPr>
          <w:rFonts w:asciiTheme="minorEastAsia" w:hAnsiTheme="minorEastAsia" w:eastAsiaTheme="minorEastAsia"/>
          <w:sz w:val="24"/>
          <w:szCs w:val="22"/>
        </w:rPr>
        <w:t>功率</w:t>
      </w:r>
      <w:r>
        <w:rPr>
          <w:rFonts w:hint="eastAsia" w:asciiTheme="minorEastAsia" w:hAnsiTheme="minorEastAsia" w:eastAsiaTheme="minorEastAsia"/>
          <w:sz w:val="24"/>
          <w:szCs w:val="22"/>
        </w:rPr>
        <w:t>：≥5KW）， 电池（</w:t>
      </w:r>
      <w:r>
        <w:rPr>
          <w:rFonts w:hint="eastAsia" w:asciiTheme="minorEastAsia" w:hAnsiTheme="minorEastAsia" w:eastAsiaTheme="minorEastAsia"/>
          <w:sz w:val="24"/>
          <w:szCs w:val="22"/>
          <w:lang w:eastAsia="zh-CN"/>
        </w:rPr>
        <w:t>宁德锂电池60v，200ah或其他高品质品牌锂电池</w:t>
      </w:r>
      <w:r>
        <w:rPr>
          <w:rFonts w:asciiTheme="minorEastAsia" w:hAnsiTheme="minorEastAsia" w:eastAsiaTheme="minorEastAsia"/>
          <w:sz w:val="24"/>
          <w:szCs w:val="22"/>
        </w:rPr>
        <w:t>）</w:t>
      </w:r>
      <w:r>
        <w:rPr>
          <w:rFonts w:hint="eastAsia" w:asciiTheme="minorEastAsia" w:hAnsiTheme="minorEastAsia" w:eastAsiaTheme="minorEastAsia"/>
          <w:sz w:val="24"/>
          <w:szCs w:val="22"/>
        </w:rPr>
        <w:t>，外观颜色按用户需求喷涂。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2）、主要技术参数配置</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电气系统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(1)电机：≥ 5kW直流电机。</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(2）电池：≥6</w:t>
      </w:r>
      <w:r>
        <w:rPr>
          <w:rFonts w:hint="eastAsia" w:asciiTheme="minorEastAsia" w:hAnsiTheme="minorEastAsia" w:eastAsiaTheme="minorEastAsia"/>
          <w:sz w:val="24"/>
          <w:szCs w:val="22"/>
          <w:lang w:val="en-US" w:eastAsia="zh-CN"/>
        </w:rPr>
        <w:t>0</w:t>
      </w:r>
      <w:r>
        <w:rPr>
          <w:rFonts w:hint="eastAsia" w:asciiTheme="minorEastAsia" w:hAnsiTheme="minorEastAsia" w:eastAsiaTheme="minorEastAsia"/>
          <w:sz w:val="24"/>
          <w:szCs w:val="22"/>
        </w:rPr>
        <w:t>V</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lang w:val="en-US" w:eastAsia="zh-CN"/>
        </w:rPr>
        <w:t>200</w:t>
      </w:r>
      <w:r>
        <w:rPr>
          <w:rFonts w:hint="eastAsia" w:asciiTheme="minorEastAsia" w:hAnsiTheme="minorEastAsia" w:eastAsiaTheme="minorEastAsia"/>
          <w:sz w:val="24"/>
          <w:szCs w:val="22"/>
        </w:rPr>
        <w:t>Ah大容量</w:t>
      </w:r>
      <w:r>
        <w:rPr>
          <w:rFonts w:hint="eastAsia" w:asciiTheme="minorEastAsia" w:hAnsiTheme="minorEastAsia" w:eastAsiaTheme="minorEastAsia"/>
          <w:sz w:val="24"/>
          <w:szCs w:val="22"/>
          <w:lang w:eastAsia="zh-CN"/>
        </w:rPr>
        <w:t>锂</w:t>
      </w:r>
      <w:r>
        <w:rPr>
          <w:rFonts w:hint="eastAsia" w:asciiTheme="minorEastAsia" w:hAnsiTheme="minorEastAsia" w:eastAsiaTheme="minorEastAsia"/>
          <w:sz w:val="24"/>
          <w:szCs w:val="22"/>
        </w:rPr>
        <w:t>电池。</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(3）电控系统：优质直流控制器。</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(4）充电器：与电池配套的智能充电器，充电时间≤10小时。</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(5）灯光和警示系统：</w:t>
      </w:r>
      <w:r>
        <w:rPr>
          <w:rFonts w:hint="eastAsia" w:asciiTheme="minorEastAsia" w:hAnsiTheme="minorEastAsia" w:eastAsiaTheme="minorEastAsia"/>
          <w:sz w:val="24"/>
          <w:szCs w:val="22"/>
          <w:lang w:eastAsia="zh-CN"/>
        </w:rPr>
        <w:t>全车七彩梦幻彩灯</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行车大灯，高清行车记录仪，监控摄像头，警示喇叭</w:t>
      </w:r>
      <w:r>
        <w:rPr>
          <w:rFonts w:hint="eastAsia" w:asciiTheme="minorEastAsia" w:hAnsiTheme="minorEastAsia" w:eastAsiaTheme="minorEastAsia"/>
          <w:sz w:val="24"/>
          <w:szCs w:val="22"/>
        </w:rPr>
        <w:t>。</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(6）开关及仪表：玻璃钢成型仪表台，组合式仪表。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(7）</w:t>
      </w:r>
      <w:r>
        <w:rPr>
          <w:rFonts w:hint="eastAsia" w:asciiTheme="minorEastAsia" w:hAnsiTheme="minorEastAsia" w:eastAsiaTheme="minorEastAsia"/>
          <w:sz w:val="24"/>
          <w:szCs w:val="22"/>
          <w:lang w:eastAsia="zh-CN"/>
        </w:rPr>
        <w:t>音乐控制</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每节车厢带高清音效，</w:t>
      </w:r>
      <w:r>
        <w:rPr>
          <w:rFonts w:hint="eastAsia" w:asciiTheme="minorEastAsia" w:hAnsiTheme="minorEastAsia" w:eastAsiaTheme="minorEastAsia"/>
          <w:sz w:val="24"/>
          <w:szCs w:val="22"/>
        </w:rPr>
        <w:t>装有车载CD，并支持读卡，</w:t>
      </w:r>
      <w:r>
        <w:rPr>
          <w:rFonts w:hint="eastAsia" w:asciiTheme="minorEastAsia" w:hAnsiTheme="minorEastAsia" w:eastAsiaTheme="minorEastAsia"/>
          <w:sz w:val="24"/>
          <w:szCs w:val="22"/>
          <w:lang w:eastAsia="zh-CN"/>
        </w:rPr>
        <w:t>连接手机蓝牙，</w:t>
      </w:r>
      <w:r>
        <w:rPr>
          <w:rFonts w:hint="eastAsia" w:asciiTheme="minorEastAsia" w:hAnsiTheme="minorEastAsia" w:eastAsiaTheme="minorEastAsia"/>
          <w:sz w:val="24"/>
          <w:szCs w:val="22"/>
        </w:rPr>
        <w:t>设有广播功能播放</w:t>
      </w:r>
      <w:r>
        <w:rPr>
          <w:rFonts w:hint="eastAsia" w:asciiTheme="minorEastAsia" w:hAnsiTheme="minorEastAsia" w:eastAsiaTheme="minorEastAsia"/>
          <w:sz w:val="24"/>
          <w:szCs w:val="22"/>
          <w:lang w:eastAsia="zh-CN"/>
        </w:rPr>
        <w:t>器</w:t>
      </w:r>
      <w:r>
        <w:rPr>
          <w:rFonts w:hint="eastAsia" w:asciiTheme="minorEastAsia" w:hAnsiTheme="minorEastAsia" w:eastAsiaTheme="minorEastAsia"/>
          <w:sz w:val="24"/>
          <w:szCs w:val="22"/>
        </w:rPr>
        <w:t>。</w:t>
      </w:r>
    </w:p>
    <w:p>
      <w:pPr>
        <w:spacing w:line="360" w:lineRule="auto"/>
        <w:ind w:firstLine="480" w:firstLineChars="200"/>
        <w:rPr>
          <w:rFonts w:hint="eastAsia" w:asciiTheme="minorEastAsia" w:hAnsiTheme="minorEastAsia" w:eastAsiaTheme="minorEastAsia"/>
          <w:sz w:val="28"/>
          <w:szCs w:val="28"/>
        </w:rPr>
      </w:pP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val="en-US" w:eastAsia="zh-CN"/>
        </w:rPr>
        <w:t>8</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新能源汽车智能电控</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val="en-US" w:eastAsia="zh-CN"/>
        </w:rPr>
        <w:t>9</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喷烟效果</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喷气车头，真实喷烟</w:t>
      </w:r>
      <w:r>
        <w:rPr>
          <w:rFonts w:hint="eastAsia" w:asciiTheme="minorEastAsia" w:hAnsiTheme="minorEastAsia" w:eastAsiaTheme="minorEastAsia"/>
          <w:sz w:val="24"/>
          <w:szCs w:val="22"/>
        </w:rPr>
        <w:t>。</w:t>
      </w:r>
    </w:p>
    <w:p>
      <w:pPr>
        <w:pStyle w:val="24"/>
        <w:rPr>
          <w:rFonts w:hint="default" w:eastAsiaTheme="minorEastAsia"/>
          <w:lang w:val="en-US" w:eastAsia="zh-CN"/>
        </w:rPr>
      </w:pP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B</w:t>
      </w:r>
      <w:r>
        <w:rPr>
          <w:rFonts w:hint="eastAsia" w:asciiTheme="minorEastAsia" w:hAnsiTheme="minorEastAsia" w:eastAsiaTheme="minorEastAsia"/>
          <w:sz w:val="24"/>
          <w:szCs w:val="22"/>
        </w:rPr>
        <w:t>、车体系统</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（1）车头车架：车头车厢外壳为18mm玻璃钢，机架为钢才国标结构焊接，表面喷塑保护，并搭配仿木工艺。</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（2）车厢：皆装有踏板，防滑；车厢的连接稳固、牢靠、结实；高强度玻璃钢车身，车身搭配皮革装饰，并表面印花处理。</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（3）</w:t>
      </w:r>
      <w:r>
        <w:rPr>
          <w:rFonts w:hint="eastAsia" w:asciiTheme="minorEastAsia" w:hAnsiTheme="minorEastAsia" w:eastAsiaTheme="minorEastAsia"/>
          <w:sz w:val="24"/>
          <w:szCs w:val="22"/>
        </w:rPr>
        <w:t>行车制动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双管油路碟刹制动系统</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（4）</w:t>
      </w:r>
      <w:r>
        <w:rPr>
          <w:rFonts w:hint="eastAsia" w:asciiTheme="minorEastAsia" w:hAnsiTheme="minorEastAsia" w:eastAsiaTheme="minorEastAsia"/>
          <w:sz w:val="24"/>
          <w:szCs w:val="22"/>
        </w:rPr>
        <w:t>驻车制动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手动机械制动器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（5）</w:t>
      </w:r>
      <w:r>
        <w:rPr>
          <w:rFonts w:hint="eastAsia" w:asciiTheme="minorEastAsia" w:hAnsiTheme="minorEastAsia" w:eastAsiaTheme="minorEastAsia"/>
          <w:sz w:val="24"/>
          <w:szCs w:val="22"/>
        </w:rPr>
        <w:t>牵引方式</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美式拖车连接器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（6）</w:t>
      </w:r>
      <w:r>
        <w:rPr>
          <w:rFonts w:hint="eastAsia" w:asciiTheme="minorEastAsia" w:hAnsiTheme="minorEastAsia" w:eastAsiaTheme="minorEastAsia"/>
          <w:sz w:val="24"/>
          <w:szCs w:val="22"/>
        </w:rPr>
        <w:t>转向系统：机械转向系统。</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（7）</w:t>
      </w:r>
      <w:r>
        <w:rPr>
          <w:rFonts w:hint="eastAsia" w:asciiTheme="minorEastAsia" w:hAnsiTheme="minorEastAsia" w:eastAsiaTheme="minorEastAsia"/>
          <w:sz w:val="24"/>
          <w:szCs w:val="22"/>
        </w:rPr>
        <w:t>座椅：外包耐磨防水皮革面料。</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（8）</w:t>
      </w:r>
      <w:r>
        <w:rPr>
          <w:rFonts w:hint="eastAsia" w:asciiTheme="minorEastAsia" w:hAnsiTheme="minorEastAsia" w:eastAsiaTheme="minorEastAsia"/>
          <w:sz w:val="24"/>
          <w:szCs w:val="22"/>
        </w:rPr>
        <w:t>后视镜：左右手动型外后视镜及驾驶室内后视镜。</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（9）</w:t>
      </w:r>
      <w:r>
        <w:rPr>
          <w:rFonts w:hint="eastAsia" w:asciiTheme="minorEastAsia" w:hAnsiTheme="minorEastAsia" w:eastAsiaTheme="minorEastAsia"/>
          <w:sz w:val="24"/>
          <w:szCs w:val="22"/>
        </w:rPr>
        <w:t>轮胎：真空车胎。</w:t>
      </w:r>
    </w:p>
    <w:p>
      <w:pPr>
        <w:numPr>
          <w:ilvl w:val="0"/>
          <w:numId w:val="2"/>
        </w:numPr>
        <w:spacing w:line="360" w:lineRule="auto"/>
        <w:ind w:firstLine="480" w:firstLineChars="200"/>
      </w:pPr>
      <w:r>
        <w:rPr>
          <w:rFonts w:hint="eastAsia" w:asciiTheme="minorEastAsia" w:hAnsiTheme="minorEastAsia" w:eastAsiaTheme="minorEastAsia"/>
          <w:sz w:val="24"/>
          <w:szCs w:val="22"/>
        </w:rPr>
        <w:t>基本技术参数</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（1）最大速度：6 Km/h （满载）</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（2）车头外形尺寸：2800*1100*1900mm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（3）充电时间：8-10小时</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（4）续航里程：80-100Km (10-12小时）</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（5）车头重量：650Kg </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（6）乘客车厢最大外形尺寸：1550*1020*1820mm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（7）尾节车厢最大外形尺寸：1550*1020*1820mm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（8）四节车厢总重：600Kg</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（9）最大载荷：250Kg / 节车厢, 1000Kg /（ 整车）</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（10）整车重量：1250Kg（空载）</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（11）转弯半径：3.5米（最小）</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（12）总长：11.6米</w:t>
      </w:r>
    </w:p>
    <w:p>
      <w:pPr>
        <w:numPr>
          <w:ilvl w:val="0"/>
          <w:numId w:val="0"/>
        </w:numPr>
        <w:spacing w:line="360" w:lineRule="auto"/>
        <w:rPr>
          <w:rFonts w:hint="eastAsia"/>
        </w:rPr>
      </w:pPr>
    </w:p>
    <w:p>
      <w:pPr>
        <w:numPr>
          <w:ilvl w:val="0"/>
          <w:numId w:val="0"/>
        </w:numPr>
        <w:spacing w:line="360" w:lineRule="auto"/>
        <w:ind w:left="1260" w:leftChars="0"/>
        <w:rPr>
          <w:rFonts w:hint="eastAsia"/>
          <w:lang w:eastAsia="zh-CN"/>
        </w:rPr>
      </w:pPr>
    </w:p>
    <w:p>
      <w:pPr>
        <w:pStyle w:val="24"/>
        <w:rPr>
          <w:rFonts w:hint="eastAsia"/>
          <w:lang w:eastAsia="zh-CN"/>
        </w:rPr>
      </w:pPr>
    </w:p>
    <w:p>
      <w:pPr>
        <w:pStyle w:val="24"/>
        <w:numPr>
          <w:ilvl w:val="0"/>
          <w:numId w:val="0"/>
        </w:numPr>
      </w:pPr>
    </w:p>
    <w:p>
      <w:pPr>
        <w:spacing w:line="360" w:lineRule="auto"/>
        <w:ind w:firstLine="643"/>
        <w:rPr>
          <w:rFonts w:ascii="宋体" w:hAnsi="宋体"/>
          <w:sz w:val="32"/>
        </w:rPr>
      </w:pPr>
      <w:r>
        <w:rPr>
          <w:rFonts w:ascii="仿宋" w:hAnsi="仿宋" w:eastAsia="仿宋"/>
          <w:sz w:val="24"/>
          <w:szCs w:val="22"/>
        </w:rPr>
        <w:br w:type="page"/>
      </w:r>
      <w:r>
        <w:rPr>
          <w:rFonts w:hint="eastAsia" w:ascii="宋体" w:hAnsi="宋体"/>
          <w:sz w:val="32"/>
        </w:rPr>
        <w:t>附件2</w:t>
      </w:r>
    </w:p>
    <w:p>
      <w:pPr>
        <w:pStyle w:val="22"/>
        <w:ind w:firstLine="0" w:firstLineChars="0"/>
        <w:jc w:val="center"/>
        <w:rPr>
          <w:rFonts w:hAnsi="宋体"/>
          <w:b/>
          <w:sz w:val="28"/>
          <w:szCs w:val="28"/>
        </w:rPr>
      </w:pPr>
      <w:r>
        <w:rPr>
          <w:rFonts w:hAnsi="宋体"/>
          <w:b/>
          <w:sz w:val="28"/>
          <w:szCs w:val="28"/>
        </w:rPr>
        <w:t>报价一览表</w:t>
      </w:r>
    </w:p>
    <w:p>
      <w:pPr>
        <w:pStyle w:val="22"/>
        <w:ind w:firstLine="0" w:firstLineChars="0"/>
        <w:jc w:val="center"/>
        <w:rPr>
          <w:rFonts w:hAnsi="宋体"/>
          <w:b/>
          <w:sz w:val="28"/>
          <w:szCs w:val="28"/>
        </w:rPr>
      </w:pPr>
    </w:p>
    <w:p>
      <w:pPr>
        <w:spacing w:line="360" w:lineRule="auto"/>
        <w:rPr>
          <w:rFonts w:hAnsi="宋体"/>
          <w:sz w:val="24"/>
          <w:szCs w:val="22"/>
        </w:rPr>
      </w:pPr>
      <w:r>
        <w:rPr>
          <w:rFonts w:hint="eastAsia" w:hAnsi="宋体"/>
          <w:sz w:val="24"/>
        </w:rPr>
        <w:t>项目名称</w:t>
      </w:r>
      <w:r>
        <w:rPr>
          <w:rFonts w:hint="eastAsia" w:hAnsi="宋体"/>
          <w:sz w:val="24"/>
          <w:szCs w:val="22"/>
        </w:rPr>
        <w:t>：</w:t>
      </w:r>
      <w:r>
        <w:rPr>
          <w:rFonts w:hint="eastAsia" w:hAnsi="宋体"/>
          <w:sz w:val="24"/>
          <w:szCs w:val="22"/>
          <w:lang w:val="zh-CN"/>
        </w:rPr>
        <w:t>印象文化公司无轨小火车项目</w:t>
      </w:r>
    </w:p>
    <w:tbl>
      <w:tblPr>
        <w:tblStyle w:val="45"/>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5"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交货期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质量标准</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5"/>
    </w:tbl>
    <w:p>
      <w:pPr>
        <w:rPr>
          <w:rFonts w:hAnsi="宋体"/>
        </w:rPr>
      </w:pPr>
    </w:p>
    <w:p>
      <w:pPr>
        <w:spacing w:beforeLines="50" w:afterLines="50" w:line="360" w:lineRule="auto"/>
        <w:rPr>
          <w:rFonts w:hAnsi="宋体"/>
        </w:rPr>
      </w:pPr>
      <w:r>
        <w:rPr>
          <w:rFonts w:hint="eastAsia" w:hAnsi="宋体"/>
        </w:rPr>
        <w:t>注：（1）投标总价为人民币报价。</w:t>
      </w:r>
    </w:p>
    <w:p>
      <w:pPr>
        <w:tabs>
          <w:tab w:val="left" w:pos="8364"/>
        </w:tabs>
        <w:spacing w:beforeLines="50"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Lines="50" w:afterLines="50" w:line="360" w:lineRule="auto"/>
        <w:rPr>
          <w:rFonts w:hAnsi="宋体"/>
        </w:rPr>
      </w:pPr>
      <w:r>
        <w:rPr>
          <w:rFonts w:hint="eastAsia" w:hAnsi="宋体"/>
        </w:rPr>
        <w:t>（3）若用小写表示的金额和用大写表示的金额不一致，以大写表示的金额为准。</w:t>
      </w:r>
    </w:p>
    <w:p>
      <w:pPr>
        <w:spacing w:beforeLines="50" w:afterLines="50" w:line="360" w:lineRule="auto"/>
        <w:rPr>
          <w:rFonts w:hAnsi="宋体"/>
          <w:szCs w:val="21"/>
        </w:rPr>
      </w:pPr>
      <w:r>
        <w:rPr>
          <w:rFonts w:hint="eastAsia" w:hAnsi="宋体"/>
          <w:szCs w:val="21"/>
        </w:rPr>
        <w:t>投标人名称（盖章）：</w:t>
      </w:r>
    </w:p>
    <w:p>
      <w:pPr>
        <w:spacing w:beforeLines="50" w:afterLines="50" w:line="360" w:lineRule="auto"/>
        <w:rPr>
          <w:rFonts w:hAnsi="宋体"/>
          <w:szCs w:val="21"/>
        </w:rPr>
      </w:pPr>
    </w:p>
    <w:p>
      <w:pPr>
        <w:widowControl/>
        <w:jc w:val="left"/>
        <w:rPr>
          <w:rFonts w:hAnsi="宋体"/>
          <w:szCs w:val="21"/>
        </w:rPr>
      </w:pPr>
      <w:r>
        <w:rPr>
          <w:rFonts w:hint="eastAsia" w:hAnsi="宋体"/>
          <w:szCs w:val="21"/>
        </w:rPr>
        <w:t>日期：</w:t>
      </w:r>
    </w:p>
    <w:p>
      <w:pPr>
        <w:widowControl/>
        <w:jc w:val="left"/>
        <w:rPr>
          <w:rFonts w:hAnsi="宋体"/>
          <w:szCs w:val="21"/>
        </w:rPr>
      </w:pPr>
    </w:p>
    <w:p>
      <w:pPr>
        <w:widowControl/>
        <w:jc w:val="left"/>
        <w:rPr>
          <w:rFonts w:hAnsi="宋体"/>
          <w:szCs w:val="21"/>
        </w:rPr>
      </w:pPr>
      <w:r>
        <w:rPr>
          <w:rFonts w:hAnsi="宋体"/>
          <w:szCs w:val="21"/>
        </w:rPr>
        <w:br w:type="page"/>
      </w:r>
    </w:p>
    <w:p>
      <w:pPr>
        <w:widowControl/>
        <w:jc w:val="left"/>
        <w:rPr>
          <w:rFonts w:ascii="宋体" w:hAnsi="宋体" w:cs="宋体"/>
          <w:kern w:val="0"/>
          <w:sz w:val="24"/>
        </w:rPr>
      </w:pPr>
      <w:r>
        <w:rPr>
          <w:rFonts w:hint="eastAsia" w:ascii="宋体" w:hAnsi="宋体"/>
          <w:sz w:val="32"/>
        </w:rPr>
        <w:t>附件</w:t>
      </w:r>
      <w:r>
        <w:rPr>
          <w:rFonts w:ascii="宋体" w:hAnsi="宋体"/>
          <w:sz w:val="32"/>
        </w:rPr>
        <w:t>3</w:t>
      </w:r>
    </w:p>
    <w:tbl>
      <w:tblPr>
        <w:tblStyle w:val="45"/>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6"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hAnsi="宋体"/>
                <w:sz w:val="24"/>
                <w:szCs w:val="22"/>
                <w:lang w:val="zh-CN"/>
              </w:rPr>
              <w:t>印象文化公司无轨小火车项目</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日期：2021年月日</w:t>
      </w:r>
    </w:p>
    <w:bookmarkEnd w:id="6"/>
    <w:p>
      <w:pPr>
        <w:spacing w:line="400" w:lineRule="exact"/>
        <w:ind w:left="560" w:hanging="560" w:hangingChars="200"/>
        <w:rPr>
          <w:rFonts w:ascii="宋体" w:hAnsi="宋体"/>
          <w:sz w:val="32"/>
          <w:szCs w:val="22"/>
        </w:rPr>
      </w:pPr>
      <w:r>
        <w:rPr>
          <w:sz w:val="28"/>
          <w:szCs w:val="28"/>
        </w:rPr>
        <w:br w:type="page"/>
      </w:r>
      <w:r>
        <w:rPr>
          <w:rFonts w:hint="eastAsia" w:ascii="宋体" w:hAnsi="宋体"/>
          <w:sz w:val="32"/>
          <w:szCs w:val="22"/>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7" w:name="_Hlk33473365"/>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日期：2021年月日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7"/>
    <w:p>
      <w:pPr>
        <w:spacing w:line="360" w:lineRule="auto"/>
        <w:rPr>
          <w:rFonts w:ascii="宋体" w:hAnsi="宋体" w:cs="Arial"/>
          <w:color w:val="000000"/>
          <w:sz w:val="28"/>
          <w:szCs w:val="28"/>
        </w:rPr>
      </w:pPr>
    </w:p>
    <w:p>
      <w:pPr>
        <w:spacing w:line="360" w:lineRule="auto"/>
        <w:rPr>
          <w:rFonts w:ascii="宋体" w:hAnsi="宋体"/>
          <w:sz w:val="32"/>
          <w:szCs w:val="22"/>
        </w:rPr>
      </w:pPr>
      <w:r>
        <w:rPr>
          <w:rFonts w:hint="eastAsia" w:ascii="宋体" w:hAnsi="宋体" w:cs="Arial"/>
          <w:color w:val="000000"/>
          <w:sz w:val="28"/>
          <w:szCs w:val="28"/>
        </w:rPr>
        <w:br w:type="page"/>
      </w:r>
      <w:r>
        <w:rPr>
          <w:rFonts w:hint="eastAsia" w:ascii="宋体" w:hAnsi="宋体"/>
          <w:sz w:val="32"/>
          <w:szCs w:val="22"/>
        </w:rPr>
        <w:t>附件5</w:t>
      </w:r>
    </w:p>
    <w:p>
      <w:pPr>
        <w:spacing w:line="500" w:lineRule="exact"/>
        <w:ind w:firstLine="2160" w:firstLineChars="600"/>
        <w:rPr>
          <w:rFonts w:eastAsia="黑体"/>
          <w:b/>
          <w:bCs/>
          <w:sz w:val="36"/>
        </w:rPr>
      </w:pPr>
      <w:r>
        <w:rPr>
          <w:rFonts w:hint="eastAsia" w:eastAsia="黑体"/>
          <w:b/>
          <w:bCs/>
          <w:sz w:val="36"/>
        </w:rPr>
        <w:t>法定代表人授权委托证明书</w:t>
      </w:r>
    </w:p>
    <w:p>
      <w:pPr>
        <w:pStyle w:val="48"/>
        <w:spacing w:line="360" w:lineRule="auto"/>
        <w:ind w:firstLine="424" w:firstLineChars="177"/>
        <w:rPr>
          <w:rFonts w:hAnsi="宋体"/>
          <w:bCs/>
          <w:sz w:val="24"/>
          <w:szCs w:val="24"/>
        </w:rPr>
      </w:pPr>
    </w:p>
    <w:p>
      <w:pPr>
        <w:pStyle w:val="48"/>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4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8"/>
        <w:spacing w:line="360" w:lineRule="auto"/>
        <w:ind w:firstLine="480" w:firstLineChars="200"/>
        <w:rPr>
          <w:rFonts w:hAnsi="宋体"/>
          <w:sz w:val="24"/>
          <w:szCs w:val="24"/>
          <w:u w:val="single"/>
        </w:rPr>
      </w:pPr>
      <w:r>
        <w:rPr>
          <w:rFonts w:hint="eastAsia" w:hAnsi="宋体"/>
          <w:sz w:val="24"/>
          <w:szCs w:val="24"/>
        </w:rPr>
        <w:t>　　身份证号码：</w:t>
      </w:r>
    </w:p>
    <w:p>
      <w:pPr>
        <w:pStyle w:val="48"/>
        <w:spacing w:line="360" w:lineRule="auto"/>
        <w:ind w:firstLine="480" w:firstLineChars="200"/>
        <w:rPr>
          <w:rFonts w:hAnsi="宋体"/>
          <w:sz w:val="24"/>
          <w:szCs w:val="24"/>
          <w:u w:val="single"/>
        </w:rPr>
      </w:pPr>
      <w:r>
        <w:rPr>
          <w:rFonts w:hint="eastAsia" w:hAnsi="宋体"/>
          <w:sz w:val="24"/>
          <w:szCs w:val="24"/>
        </w:rPr>
        <w:t>　　（营业执照等）注册号码：</w:t>
      </w:r>
    </w:p>
    <w:p>
      <w:pPr>
        <w:pStyle w:val="48"/>
        <w:spacing w:line="360" w:lineRule="auto"/>
        <w:ind w:firstLine="480" w:firstLineChars="200"/>
        <w:rPr>
          <w:rFonts w:hAnsi="宋体"/>
          <w:sz w:val="24"/>
          <w:szCs w:val="24"/>
          <w:u w:val="single"/>
        </w:rPr>
      </w:pPr>
      <w:r>
        <w:rPr>
          <w:rFonts w:hint="eastAsia" w:hAnsi="宋体"/>
          <w:sz w:val="24"/>
          <w:szCs w:val="24"/>
        </w:rPr>
        <w:t>　　企业类型：</w:t>
      </w:r>
    </w:p>
    <w:p>
      <w:pPr>
        <w:pStyle w:val="48"/>
        <w:spacing w:line="360" w:lineRule="auto"/>
        <w:ind w:firstLine="480" w:firstLineChars="200"/>
        <w:rPr>
          <w:rFonts w:hAnsi="宋体"/>
          <w:sz w:val="24"/>
          <w:szCs w:val="24"/>
          <w:u w:val="single"/>
        </w:rPr>
      </w:pPr>
      <w:r>
        <w:rPr>
          <w:rFonts w:hint="eastAsia" w:hAnsi="宋体"/>
          <w:sz w:val="24"/>
          <w:szCs w:val="24"/>
        </w:rPr>
        <w:t>　　经营范围：</w:t>
      </w:r>
    </w:p>
    <w:p>
      <w:pPr>
        <w:pStyle w:val="48"/>
        <w:spacing w:line="360" w:lineRule="auto"/>
        <w:rPr>
          <w:rFonts w:hAnsi="宋体"/>
          <w:sz w:val="24"/>
          <w:szCs w:val="24"/>
        </w:rPr>
      </w:pPr>
      <w:r>
        <w:rPr>
          <w:rFonts w:hint="eastAsia" w:hAnsi="宋体"/>
          <w:sz w:val="24"/>
          <w:szCs w:val="24"/>
        </w:rPr>
        <w:t>附：被授权人有效身份证正反面或其他身份证明材料复印　　　　　　　</w:t>
      </w:r>
    </w:p>
    <w:p>
      <w:pPr>
        <w:pStyle w:val="49"/>
        <w:spacing w:line="360" w:lineRule="auto"/>
        <w:jc w:val="both"/>
        <w:rPr>
          <w:rFonts w:hAnsi="宋体"/>
          <w:sz w:val="24"/>
          <w:szCs w:val="24"/>
        </w:rPr>
      </w:pPr>
    </w:p>
    <w:p>
      <w:pPr>
        <w:pStyle w:val="49"/>
        <w:spacing w:line="360" w:lineRule="auto"/>
        <w:jc w:val="both"/>
        <w:rPr>
          <w:rFonts w:hAnsi="宋体" w:eastAsia="宋体" w:cs="宋体"/>
          <w:sz w:val="28"/>
        </w:rPr>
      </w:pPr>
    </w:p>
    <w:p>
      <w:pPr>
        <w:pStyle w:val="49"/>
        <w:spacing w:line="360" w:lineRule="auto"/>
        <w:jc w:val="both"/>
        <w:rPr>
          <w:rFonts w:hAnsi="宋体" w:eastAsia="宋体" w:cs="宋体"/>
          <w:sz w:val="28"/>
        </w:rPr>
      </w:pPr>
    </w:p>
    <w:p>
      <w:pPr>
        <w:pStyle w:val="49"/>
        <w:spacing w:line="360" w:lineRule="auto"/>
        <w:jc w:val="both"/>
        <w:rPr>
          <w:rFonts w:hAnsi="宋体" w:eastAsia="宋体" w:cs="宋体"/>
          <w:sz w:val="28"/>
        </w:rPr>
      </w:pPr>
    </w:p>
    <w:p>
      <w:pPr>
        <w:pStyle w:val="49"/>
        <w:spacing w:line="360" w:lineRule="auto"/>
        <w:jc w:val="both"/>
        <w:rPr>
          <w:rFonts w:hAnsi="宋体" w:eastAsia="宋体" w:cs="宋体"/>
          <w:sz w:val="28"/>
        </w:rPr>
      </w:pPr>
    </w:p>
    <w:p>
      <w:pPr>
        <w:pStyle w:val="49"/>
        <w:spacing w:line="360" w:lineRule="auto"/>
        <w:jc w:val="both"/>
        <w:rPr>
          <w:rFonts w:hAnsi="宋体" w:eastAsia="宋体" w:cs="宋体"/>
          <w:sz w:val="28"/>
        </w:rPr>
      </w:pPr>
    </w:p>
    <w:p>
      <w:pPr>
        <w:pStyle w:val="49"/>
        <w:spacing w:line="360" w:lineRule="auto"/>
        <w:jc w:val="both"/>
        <w:rPr>
          <w:rFonts w:hAnsi="宋体" w:eastAsia="宋体" w:cs="宋体"/>
          <w:sz w:val="24"/>
          <w:szCs w:val="24"/>
        </w:rPr>
      </w:pPr>
      <w:r>
        <w:rPr>
          <w:rFonts w:hint="eastAsia" w:hAnsi="宋体" w:eastAsia="宋体" w:cs="宋体"/>
          <w:sz w:val="24"/>
          <w:szCs w:val="24"/>
        </w:rPr>
        <w:t>（单位盖章）：</w:t>
      </w:r>
    </w:p>
    <w:p>
      <w:pPr>
        <w:pStyle w:val="49"/>
        <w:spacing w:line="360" w:lineRule="auto"/>
        <w:jc w:val="both"/>
        <w:rPr>
          <w:rFonts w:hAnsi="宋体" w:eastAsia="宋体" w:cs="宋体"/>
          <w:sz w:val="24"/>
          <w:szCs w:val="24"/>
        </w:rPr>
      </w:pPr>
    </w:p>
    <w:p>
      <w:pPr>
        <w:pStyle w:val="49"/>
        <w:spacing w:line="360" w:lineRule="auto"/>
        <w:jc w:val="both"/>
        <w:rPr>
          <w:rFonts w:hAnsi="宋体" w:eastAsia="宋体" w:cs="宋体"/>
          <w:sz w:val="24"/>
          <w:szCs w:val="24"/>
        </w:rPr>
      </w:pPr>
      <w:bookmarkStart w:id="8" w:name="_Hlk33473384"/>
      <w:r>
        <w:rPr>
          <w:rFonts w:hint="eastAsia" w:hAnsi="宋体" w:eastAsia="宋体" w:cs="宋体"/>
          <w:sz w:val="24"/>
          <w:szCs w:val="24"/>
        </w:rPr>
        <w:t>法定代表人（签字或盖章）：</w:t>
      </w:r>
    </w:p>
    <w:p>
      <w:pPr>
        <w:pStyle w:val="49"/>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49"/>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8"/>
    <w:p>
      <w:pPr>
        <w:spacing w:line="360" w:lineRule="auto"/>
        <w:rPr>
          <w:sz w:val="28"/>
          <w:szCs w:val="28"/>
        </w:rPr>
      </w:pPr>
    </w:p>
    <w:p>
      <w:pPr>
        <w:widowControl/>
        <w:jc w:val="left"/>
        <w:rPr>
          <w:rFonts w:ascii="宋体" w:hAnsi="宋体"/>
          <w:sz w:val="32"/>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附件6</w:t>
      </w:r>
    </w:p>
    <w:p>
      <w:pPr>
        <w:ind w:firstLine="2880" w:firstLineChars="800"/>
        <w:rPr>
          <w:rFonts w:ascii="宋体" w:hAnsi="宋体" w:cs="宋体"/>
          <w:b/>
          <w:bCs/>
          <w:sz w:val="36"/>
          <w:szCs w:val="36"/>
        </w:rPr>
      </w:pPr>
      <w:r>
        <w:rPr>
          <w:rFonts w:hint="eastAsia" w:ascii="宋体" w:hAnsi="宋体" w:cs="宋体"/>
          <w:b/>
          <w:bCs/>
          <w:sz w:val="36"/>
          <w:szCs w:val="36"/>
        </w:rPr>
        <w:t>投标人资格审查表</w:t>
      </w:r>
    </w:p>
    <w:p>
      <w:pPr>
        <w:ind w:firstLine="2880"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w:t>
      </w:r>
      <w:r>
        <w:rPr>
          <w:rFonts w:hint="eastAsia" w:hAnsi="宋体"/>
          <w:sz w:val="24"/>
          <w:szCs w:val="22"/>
          <w:lang w:val="zh-CN"/>
        </w:rPr>
        <w:t>印象文化公司无轨小火车项目</w:t>
      </w:r>
    </w:p>
    <w:tbl>
      <w:tblPr>
        <w:tblStyle w:val="45"/>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投标人资格证明</w:t>
            </w:r>
            <w:r>
              <w:rPr>
                <w:rFonts w:ascii="宋体" w:hAnsi="宋体" w:cs="宋体"/>
                <w:szCs w:val="21"/>
              </w:rPr>
              <w:t>文件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Lines="50" w:afterLines="50" w:line="360" w:lineRule="auto"/>
        <w:rPr>
          <w:rFonts w:ascii="宋体" w:hAnsi="宋体"/>
          <w:szCs w:val="21"/>
        </w:rPr>
      </w:pPr>
      <w:r>
        <w:rPr>
          <w:rFonts w:hint="eastAsia" w:ascii="宋体" w:hAnsi="宋体"/>
          <w:szCs w:val="21"/>
        </w:rPr>
        <w:t>注：</w:t>
      </w:r>
    </w:p>
    <w:p>
      <w:pPr>
        <w:numPr>
          <w:ilvl w:val="0"/>
          <w:numId w:val="3"/>
        </w:numPr>
        <w:adjustRightInd w:val="0"/>
        <w:snapToGrid w:val="0"/>
        <w:spacing w:beforeLines="5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beforeLines="5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beforeLines="5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beforeLines="5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Lines="50" w:afterLines="50" w:line="360" w:lineRule="auto"/>
        <w:ind w:left="420"/>
        <w:rPr>
          <w:rFonts w:ascii="宋体" w:hAnsi="宋体"/>
          <w:bCs/>
          <w:szCs w:val="21"/>
        </w:rPr>
      </w:pPr>
      <w:r>
        <w:rPr>
          <w:rFonts w:hint="eastAsia" w:ascii="宋体" w:hAnsi="宋体"/>
          <w:bCs/>
          <w:szCs w:val="21"/>
        </w:rPr>
        <w:t xml:space="preserve">评委签名：    </w:t>
      </w:r>
    </w:p>
    <w:p>
      <w:pPr>
        <w:spacing w:beforeLines="50"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beforeLines="50" w:afterLines="50" w:line="360" w:lineRule="auto"/>
        <w:ind w:left="420"/>
        <w:rPr>
          <w:rFonts w:ascii="宋体" w:hAnsi="宋体"/>
          <w:szCs w:val="21"/>
        </w:rPr>
      </w:pPr>
    </w:p>
    <w:p>
      <w:pPr>
        <w:widowControl/>
        <w:jc w:val="left"/>
        <w:rPr>
          <w:rFonts w:ascii="宋体" w:hAnsi="宋体"/>
          <w:szCs w:val="21"/>
        </w:rPr>
      </w:pPr>
      <w:r>
        <w:rPr>
          <w:rFonts w:ascii="宋体" w:hAnsi="宋体"/>
          <w:szCs w:val="21"/>
        </w:rPr>
        <w:br w:type="page"/>
      </w:r>
    </w:p>
    <w:p>
      <w:pPr>
        <w:spacing w:line="400" w:lineRule="exact"/>
        <w:rPr>
          <w:rFonts w:hAnsi="宋体"/>
          <w:szCs w:val="21"/>
        </w:rPr>
      </w:pPr>
      <w:r>
        <w:rPr>
          <w:rFonts w:hint="eastAsia" w:ascii="宋体" w:hAnsi="宋体" w:cs="Arial"/>
          <w:color w:val="000000"/>
          <w:sz w:val="30"/>
          <w:szCs w:val="30"/>
        </w:rPr>
        <w:t>附件7</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hAnsi="宋体"/>
          <w:sz w:val="24"/>
          <w:szCs w:val="22"/>
          <w:lang w:val="zh-CN"/>
        </w:rPr>
        <w:t>印象文化公司无轨小火车项目</w:t>
      </w:r>
    </w:p>
    <w:tbl>
      <w:tblPr>
        <w:tblStyle w:val="4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投标文件按竞选文件规定的格式填写，无存在内容不全或关键字迹模糊、无法辩认；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投标报价未超过</w:t>
            </w:r>
            <w:r>
              <w:rPr>
                <w:rFonts w:hint="eastAsia" w:ascii="宋体" w:hAnsi="宋体"/>
                <w:szCs w:val="21"/>
              </w:rPr>
              <w:t>采购限价</w:t>
            </w:r>
            <w:r>
              <w:rPr>
                <w:rFonts w:hint="eastAsia" w:ascii="宋体" w:hAnsi="宋体" w:cs="宋体"/>
                <w:szCs w:val="21"/>
              </w:rPr>
              <w:t>；</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交货期满足竞选文件要求的；</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投标文件附没有采购人不能接受的条件；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beforeLines="50"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beforeLines="50"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beforeLines="50"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beforeLines="50"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Lines="50" w:afterLines="50" w:line="360" w:lineRule="auto"/>
        <w:rPr>
          <w:rFonts w:ascii="宋体" w:hAnsi="宋体"/>
          <w:bCs/>
          <w:szCs w:val="21"/>
        </w:rPr>
      </w:pPr>
      <w:r>
        <w:rPr>
          <w:rFonts w:hint="eastAsia" w:ascii="宋体" w:hAnsi="宋体"/>
          <w:bCs/>
          <w:szCs w:val="21"/>
        </w:rPr>
        <w:t xml:space="preserve">评委签名：                                                                                </w:t>
      </w:r>
    </w:p>
    <w:p>
      <w:pPr>
        <w:spacing w:beforeLines="50"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jc w:val="left"/>
        <w:rPr>
          <w:rFonts w:ascii="宋体" w:hAnsi="宋体"/>
          <w:sz w:val="32"/>
        </w:rPr>
      </w:pPr>
      <w:r>
        <w:rPr>
          <w:sz w:val="28"/>
          <w:szCs w:val="28"/>
        </w:rPr>
        <w:br w:type="page"/>
      </w:r>
      <w:r>
        <w:rPr>
          <w:rFonts w:ascii="宋体" w:hAnsi="宋体"/>
          <w:sz w:val="32"/>
        </w:rPr>
        <w:t>附件</w:t>
      </w:r>
      <w:r>
        <w:rPr>
          <w:rFonts w:hint="eastAsia" w:ascii="宋体" w:hAnsi="宋体"/>
          <w:sz w:val="32"/>
        </w:rPr>
        <w:t>8</w:t>
      </w:r>
    </w:p>
    <w:p>
      <w:pPr>
        <w:tabs>
          <w:tab w:val="left" w:pos="0"/>
        </w:tabs>
        <w:spacing w:line="360" w:lineRule="auto"/>
        <w:rPr>
          <w:rFonts w:ascii="仿宋_GB2312" w:hAnsi="仿宋" w:eastAsia="仿宋_GB2312"/>
          <w:b/>
          <w:color w:val="000000"/>
          <w:sz w:val="32"/>
          <w:szCs w:val="32"/>
        </w:rPr>
      </w:pPr>
      <w:r>
        <w:rPr>
          <w:rFonts w:ascii="宋体" w:hAnsi="宋体"/>
          <w:sz w:val="36"/>
          <w:szCs w:val="36"/>
        </w:rPr>
        <w:t xml:space="preserve"> 评分明细表</w:t>
      </w:r>
    </w:p>
    <w:p>
      <w:pPr>
        <w:tabs>
          <w:tab w:val="left" w:pos="0"/>
        </w:tabs>
        <w:spacing w:line="360" w:lineRule="auto"/>
        <w:rPr>
          <w:rFonts w:hAnsi="宋体"/>
          <w:sz w:val="24"/>
          <w:szCs w:val="22"/>
          <w:lang w:val="zh-CN"/>
        </w:rPr>
      </w:pPr>
      <w:r>
        <w:rPr>
          <w:rFonts w:ascii="仿宋_GB2312" w:hAnsi="仿宋" w:eastAsia="仿宋_GB2312"/>
          <w:color w:val="000000"/>
          <w:sz w:val="24"/>
          <w:szCs w:val="24"/>
        </w:rPr>
        <w:t>项目名称</w:t>
      </w:r>
      <w:r>
        <w:rPr>
          <w:rFonts w:hint="eastAsia" w:ascii="仿宋_GB2312" w:hAnsi="仿宋" w:eastAsia="仿宋_GB2312"/>
          <w:color w:val="000000"/>
          <w:sz w:val="24"/>
          <w:szCs w:val="24"/>
        </w:rPr>
        <w:t>：</w:t>
      </w:r>
      <w:r>
        <w:rPr>
          <w:rFonts w:hint="eastAsia" w:hAnsi="宋体"/>
          <w:sz w:val="24"/>
          <w:szCs w:val="22"/>
          <w:lang w:val="zh-CN"/>
        </w:rPr>
        <w:t>印象文化公司无轨小火车项目</w:t>
      </w:r>
    </w:p>
    <w:p>
      <w:pPr>
        <w:pStyle w:val="177"/>
        <w:keepNext w:val="0"/>
        <w:tabs>
          <w:tab w:val="left" w:pos="0"/>
        </w:tabs>
        <w:spacing w:after="0" w:line="360" w:lineRule="auto"/>
        <w:ind w:left="360"/>
        <w:rPr>
          <w:rFonts w:ascii="宋体" w:hAnsi="宋体"/>
          <w:b/>
          <w:szCs w:val="21"/>
        </w:rPr>
      </w:pPr>
      <w:r>
        <w:rPr>
          <w:rFonts w:hint="eastAsia" w:ascii="宋体" w:hAnsi="宋体"/>
          <w:b/>
          <w:szCs w:val="21"/>
        </w:rPr>
        <w:t>1、商务评分标准：（总分：</w:t>
      </w:r>
      <w:r>
        <w:rPr>
          <w:rFonts w:hint="eastAsia" w:ascii="宋体" w:hAnsi="宋体"/>
          <w:b/>
          <w:szCs w:val="21"/>
          <w:lang w:val="en-US" w:eastAsia="zh-CN"/>
        </w:rPr>
        <w:t>2</w:t>
      </w:r>
      <w:r>
        <w:rPr>
          <w:rFonts w:hint="eastAsia" w:ascii="宋体" w:hAnsi="宋体"/>
          <w:b/>
          <w:szCs w:val="21"/>
        </w:rPr>
        <w:t>0分）</w:t>
      </w:r>
    </w:p>
    <w:tbl>
      <w:tblPr>
        <w:tblStyle w:val="45"/>
        <w:tblW w:w="8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21"/>
        <w:gridCol w:w="3508"/>
        <w:gridCol w:w="2729"/>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134" w:type="dxa"/>
            <w:vAlign w:val="center"/>
          </w:tcPr>
          <w:p>
            <w:pPr>
              <w:jc w:val="center"/>
              <w:rPr>
                <w:rFonts w:hAnsi="宋体"/>
                <w:szCs w:val="21"/>
              </w:rPr>
            </w:pPr>
            <w:r>
              <w:rPr>
                <w:rFonts w:hint="eastAsia" w:hAnsi="宋体"/>
                <w:szCs w:val="21"/>
              </w:rPr>
              <w:t>评审内容</w:t>
            </w:r>
          </w:p>
        </w:tc>
        <w:tc>
          <w:tcPr>
            <w:tcW w:w="721" w:type="dxa"/>
            <w:vAlign w:val="center"/>
          </w:tcPr>
          <w:p>
            <w:pPr>
              <w:jc w:val="center"/>
              <w:rPr>
                <w:rFonts w:hAnsi="宋体"/>
                <w:szCs w:val="21"/>
              </w:rPr>
            </w:pPr>
            <w:r>
              <w:rPr>
                <w:rFonts w:hint="eastAsia" w:hAnsi="宋体"/>
                <w:szCs w:val="21"/>
              </w:rPr>
              <w:t>评分权重</w:t>
            </w:r>
          </w:p>
        </w:tc>
        <w:tc>
          <w:tcPr>
            <w:tcW w:w="3508" w:type="dxa"/>
            <w:vAlign w:val="center"/>
          </w:tcPr>
          <w:p>
            <w:pPr>
              <w:jc w:val="center"/>
              <w:rPr>
                <w:rFonts w:hAnsi="宋体"/>
                <w:szCs w:val="21"/>
              </w:rPr>
            </w:pPr>
            <w:r>
              <w:rPr>
                <w:rFonts w:hint="eastAsia" w:hAnsi="宋体"/>
                <w:szCs w:val="21"/>
              </w:rPr>
              <w:t>评价项目</w:t>
            </w:r>
          </w:p>
        </w:tc>
        <w:tc>
          <w:tcPr>
            <w:tcW w:w="2729" w:type="dxa"/>
            <w:vAlign w:val="center"/>
          </w:tcPr>
          <w:p>
            <w:pPr>
              <w:jc w:val="center"/>
              <w:rPr>
                <w:rFonts w:hAnsi="宋体"/>
                <w:szCs w:val="21"/>
              </w:rPr>
            </w:pPr>
            <w:r>
              <w:rPr>
                <w:rFonts w:hint="eastAsia" w:hAnsi="宋体"/>
                <w:szCs w:val="21"/>
              </w:rPr>
              <w:t>评分标准</w:t>
            </w:r>
          </w:p>
        </w:tc>
        <w:tc>
          <w:tcPr>
            <w:tcW w:w="649" w:type="dxa"/>
            <w:vAlign w:val="center"/>
          </w:tcPr>
          <w:p>
            <w:pPr>
              <w:jc w:val="center"/>
              <w:rPr>
                <w:rFonts w:hAnsi="宋体"/>
                <w:szCs w:val="21"/>
              </w:rPr>
            </w:pPr>
            <w:r>
              <w:rPr>
                <w:rFonts w:hint="eastAsia" w:hAnsi="宋体"/>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34" w:type="dxa"/>
            <w:vMerge w:val="restart"/>
            <w:vAlign w:val="center"/>
          </w:tcPr>
          <w:p>
            <w:pPr>
              <w:snapToGrid w:val="0"/>
              <w:jc w:val="center"/>
              <w:rPr>
                <w:rFonts w:hAnsi="宋体"/>
                <w:bCs/>
                <w:szCs w:val="21"/>
              </w:rPr>
            </w:pPr>
            <w:r>
              <w:rPr>
                <w:rFonts w:hint="eastAsia" w:hAnsi="宋体"/>
                <w:bCs/>
                <w:szCs w:val="21"/>
              </w:rPr>
              <w:t>财务状况</w:t>
            </w:r>
          </w:p>
          <w:p>
            <w:pPr>
              <w:snapToGrid w:val="0"/>
              <w:jc w:val="center"/>
              <w:rPr>
                <w:rFonts w:hAnsi="宋体"/>
                <w:bCs/>
                <w:szCs w:val="21"/>
              </w:rPr>
            </w:pPr>
            <w:r>
              <w:rPr>
                <w:rFonts w:hint="eastAsia" w:hAnsi="宋体"/>
                <w:bCs/>
                <w:szCs w:val="21"/>
              </w:rPr>
              <w:t>（2分）</w:t>
            </w:r>
          </w:p>
        </w:tc>
        <w:tc>
          <w:tcPr>
            <w:tcW w:w="721" w:type="dxa"/>
            <w:vMerge w:val="restart"/>
            <w:vAlign w:val="center"/>
          </w:tcPr>
          <w:p>
            <w:pPr>
              <w:snapToGrid w:val="0"/>
              <w:jc w:val="center"/>
              <w:rPr>
                <w:rFonts w:hAnsi="宋体"/>
                <w:bCs/>
                <w:szCs w:val="21"/>
              </w:rPr>
            </w:pPr>
            <w:r>
              <w:rPr>
                <w:rFonts w:hint="eastAsia" w:hAnsi="宋体"/>
                <w:bCs/>
                <w:szCs w:val="21"/>
              </w:rPr>
              <w:t>2分</w:t>
            </w:r>
          </w:p>
        </w:tc>
        <w:tc>
          <w:tcPr>
            <w:tcW w:w="3508" w:type="dxa"/>
            <w:vMerge w:val="restart"/>
            <w:vAlign w:val="center"/>
          </w:tcPr>
          <w:p>
            <w:pPr>
              <w:rPr>
                <w:rFonts w:hAnsi="宋体"/>
                <w:szCs w:val="21"/>
              </w:rPr>
            </w:pPr>
            <w:r>
              <w:rPr>
                <w:rFonts w:hint="eastAsia" w:hAnsi="宋体"/>
                <w:szCs w:val="21"/>
              </w:rPr>
              <w:t>提供2020年度经第三方审计的财务报表。</w:t>
            </w:r>
          </w:p>
        </w:tc>
        <w:tc>
          <w:tcPr>
            <w:tcW w:w="2729" w:type="dxa"/>
            <w:vAlign w:val="center"/>
          </w:tcPr>
          <w:p>
            <w:pPr>
              <w:rPr>
                <w:rFonts w:hAnsi="宋体"/>
                <w:szCs w:val="21"/>
              </w:rPr>
            </w:pPr>
            <w:r>
              <w:rPr>
                <w:rFonts w:hint="eastAsia" w:hAnsi="宋体"/>
                <w:szCs w:val="21"/>
              </w:rPr>
              <w:t>有提供并有盈利的，得2分</w:t>
            </w:r>
          </w:p>
        </w:tc>
        <w:tc>
          <w:tcPr>
            <w:tcW w:w="649" w:type="dxa"/>
            <w:vMerge w:val="restart"/>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未盈利或亏损的，得1分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未提供的，得0分。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34" w:type="dxa"/>
            <w:vMerge w:val="restart"/>
            <w:vAlign w:val="center"/>
          </w:tcPr>
          <w:p>
            <w:pPr>
              <w:snapToGrid w:val="0"/>
              <w:jc w:val="center"/>
              <w:rPr>
                <w:rFonts w:hAnsi="宋体"/>
                <w:bCs/>
                <w:szCs w:val="21"/>
              </w:rPr>
            </w:pPr>
            <w:r>
              <w:rPr>
                <w:rFonts w:hint="eastAsia" w:hAnsi="宋体"/>
                <w:bCs/>
                <w:szCs w:val="21"/>
              </w:rPr>
              <w:t>所投车辆生产企业的相关荣誉及实力（提供证书或证明材料）</w:t>
            </w:r>
          </w:p>
          <w:p>
            <w:pPr>
              <w:snapToGrid w:val="0"/>
              <w:jc w:val="center"/>
              <w:rPr>
                <w:rFonts w:hAnsi="宋体"/>
                <w:bCs/>
                <w:szCs w:val="21"/>
              </w:rPr>
            </w:pPr>
            <w:r>
              <w:rPr>
                <w:rFonts w:hint="eastAsia" w:hAnsi="宋体"/>
                <w:bCs/>
                <w:szCs w:val="21"/>
              </w:rPr>
              <w:t>（8分）</w:t>
            </w:r>
          </w:p>
        </w:tc>
        <w:tc>
          <w:tcPr>
            <w:tcW w:w="721" w:type="dxa"/>
            <w:vAlign w:val="center"/>
          </w:tcPr>
          <w:p>
            <w:pPr>
              <w:snapToGrid w:val="0"/>
              <w:jc w:val="center"/>
              <w:rPr>
                <w:rFonts w:hAnsi="宋体"/>
                <w:bCs/>
                <w:szCs w:val="21"/>
              </w:rPr>
            </w:pPr>
            <w:r>
              <w:rPr>
                <w:rFonts w:hint="eastAsia" w:hAnsi="宋体"/>
                <w:bCs/>
                <w:szCs w:val="21"/>
              </w:rPr>
              <w:t>3分</w:t>
            </w:r>
          </w:p>
        </w:tc>
        <w:tc>
          <w:tcPr>
            <w:tcW w:w="3508" w:type="dxa"/>
            <w:vAlign w:val="center"/>
          </w:tcPr>
          <w:p>
            <w:pPr>
              <w:rPr>
                <w:rFonts w:hint="eastAsia" w:hAnsi="宋体" w:eastAsia="宋体"/>
                <w:szCs w:val="21"/>
                <w:lang w:eastAsia="zh-CN"/>
              </w:rPr>
            </w:pPr>
            <w:r>
              <w:rPr>
                <w:rFonts w:hint="eastAsia" w:hAnsi="宋体"/>
                <w:szCs w:val="21"/>
                <w:lang w:eastAsia="zh-CN"/>
              </w:rPr>
              <w:t>无轨小火车专利证书</w:t>
            </w:r>
          </w:p>
        </w:tc>
        <w:tc>
          <w:tcPr>
            <w:tcW w:w="2729" w:type="dxa"/>
            <w:vAlign w:val="center"/>
          </w:tcPr>
          <w:p>
            <w:pPr>
              <w:rPr>
                <w:rFonts w:hint="default" w:hAnsi="宋体" w:eastAsia="宋体"/>
                <w:szCs w:val="21"/>
                <w:lang w:val="en-US" w:eastAsia="zh-CN"/>
              </w:rPr>
            </w:pPr>
            <w:r>
              <w:rPr>
                <w:rFonts w:hint="eastAsia" w:hAnsi="宋体"/>
                <w:szCs w:val="21"/>
                <w:lang w:val="en-US" w:eastAsia="zh-CN"/>
              </w:rPr>
              <w:t>有提供的得3分，未提供的得0分</w:t>
            </w:r>
          </w:p>
        </w:tc>
        <w:tc>
          <w:tcPr>
            <w:tcW w:w="649"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1分</w:t>
            </w:r>
          </w:p>
        </w:tc>
        <w:tc>
          <w:tcPr>
            <w:tcW w:w="3508" w:type="dxa"/>
            <w:vMerge w:val="restart"/>
            <w:vAlign w:val="center"/>
          </w:tcPr>
          <w:p>
            <w:pPr>
              <w:spacing w:line="240" w:lineRule="exact"/>
              <w:rPr>
                <w:rFonts w:hint="eastAsia" w:hAnsi="Courier New" w:eastAsia="宋体" w:cs="宋体"/>
                <w:szCs w:val="21"/>
                <w:lang w:eastAsia="zh-CN"/>
              </w:rPr>
            </w:pPr>
            <w:r>
              <w:rPr>
                <w:rFonts w:hint="eastAsia" w:hAnsi="Courier New" w:cs="宋体"/>
                <w:szCs w:val="21"/>
                <w:lang w:eastAsia="zh-CN"/>
              </w:rPr>
              <w:t>获得国家特种设备制造和安装许可证</w:t>
            </w:r>
          </w:p>
        </w:tc>
        <w:tc>
          <w:tcPr>
            <w:tcW w:w="2729" w:type="dxa"/>
            <w:vAlign w:val="center"/>
          </w:tcPr>
          <w:p>
            <w:pPr>
              <w:spacing w:line="240" w:lineRule="exact"/>
              <w:rPr>
                <w:rFonts w:hAnsi="Courier New" w:cs="宋体"/>
                <w:szCs w:val="21"/>
              </w:rPr>
            </w:pPr>
            <w:r>
              <w:rPr>
                <w:rFonts w:hint="eastAsia" w:hAnsi="Courier New" w:cs="宋体"/>
                <w:szCs w:val="21"/>
              </w:rPr>
              <w:t>有提供的，</w:t>
            </w:r>
            <w:r>
              <w:rPr>
                <w:rFonts w:hAnsi="Courier New" w:cs="宋体"/>
                <w:szCs w:val="21"/>
              </w:rPr>
              <w:t>得</w:t>
            </w:r>
            <w:r>
              <w:rPr>
                <w:rFonts w:hint="eastAsia" w:hAnsi="Courier New" w:cs="宋体"/>
                <w:szCs w:val="21"/>
              </w:rPr>
              <w:t>1分</w:t>
            </w:r>
          </w:p>
        </w:tc>
        <w:tc>
          <w:tcPr>
            <w:tcW w:w="649" w:type="dxa"/>
            <w:vMerge w:val="restart"/>
            <w:vAlign w:val="center"/>
          </w:tcPr>
          <w:p>
            <w:pPr>
              <w:spacing w:line="240" w:lineRule="exact"/>
              <w:jc w:val="center"/>
              <w:rPr>
                <w:rFonts w:hAnsi="Courier New"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Courier New" w:cs="宋体"/>
                <w:szCs w:val="21"/>
              </w:rPr>
            </w:pPr>
            <w:r>
              <w:rPr>
                <w:rFonts w:hint="eastAsia" w:hAnsi="Courier New" w:cs="宋体"/>
                <w:szCs w:val="21"/>
              </w:rPr>
              <w:t>未提供的，</w:t>
            </w:r>
            <w:r>
              <w:rPr>
                <w:rFonts w:hAnsi="Courier New" w:cs="宋体"/>
                <w:szCs w:val="21"/>
              </w:rPr>
              <w:t>得</w:t>
            </w:r>
            <w:r>
              <w:rPr>
                <w:rFonts w:hint="eastAsia" w:hAnsi="Courier New" w:cs="宋体"/>
                <w:szCs w:val="21"/>
              </w:rPr>
              <w:t>0分</w:t>
            </w:r>
          </w:p>
        </w:tc>
        <w:tc>
          <w:tcPr>
            <w:tcW w:w="649" w:type="dxa"/>
            <w:vMerge w:val="continue"/>
            <w:vAlign w:val="center"/>
          </w:tcPr>
          <w:p>
            <w:pPr>
              <w:spacing w:line="240" w:lineRule="exact"/>
              <w:jc w:val="center"/>
              <w:rPr>
                <w:rFonts w:hAnsi="Courier New"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4分</w:t>
            </w:r>
          </w:p>
        </w:tc>
        <w:tc>
          <w:tcPr>
            <w:tcW w:w="3508" w:type="dxa"/>
            <w:vMerge w:val="restart"/>
            <w:vAlign w:val="center"/>
          </w:tcPr>
          <w:p>
            <w:pPr>
              <w:spacing w:line="240" w:lineRule="exact"/>
              <w:rPr>
                <w:rFonts w:hAnsi="宋体"/>
                <w:szCs w:val="21"/>
              </w:rPr>
            </w:pPr>
            <w:r>
              <w:rPr>
                <w:rFonts w:hint="eastAsia" w:hAnsi="宋体"/>
                <w:szCs w:val="21"/>
              </w:rPr>
              <w:t>生产企业成立时间：成立15年及以上得4分，15年以下10年及以上得3分；10年以下，5年及以上得1分；5年以下得0分。</w:t>
            </w:r>
          </w:p>
        </w:tc>
        <w:tc>
          <w:tcPr>
            <w:tcW w:w="2729" w:type="dxa"/>
            <w:vAlign w:val="center"/>
          </w:tcPr>
          <w:p>
            <w:pPr>
              <w:spacing w:line="240" w:lineRule="exact"/>
              <w:rPr>
                <w:rFonts w:hAnsi="Courier New" w:cs="宋体"/>
                <w:szCs w:val="21"/>
              </w:rPr>
            </w:pPr>
            <w:r>
              <w:rPr>
                <w:rFonts w:hint="eastAsia" w:hAnsi="宋体"/>
                <w:szCs w:val="21"/>
              </w:rPr>
              <w:t>成立15年及以上得4分</w:t>
            </w:r>
          </w:p>
        </w:tc>
        <w:tc>
          <w:tcPr>
            <w:tcW w:w="649" w:type="dxa"/>
            <w:vAlign w:val="center"/>
          </w:tcPr>
          <w:p>
            <w:pPr>
              <w:spacing w:line="2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15年以下10年及以上得3分</w:t>
            </w:r>
          </w:p>
        </w:tc>
        <w:tc>
          <w:tcPr>
            <w:tcW w:w="649" w:type="dxa"/>
            <w:vAlign w:val="center"/>
          </w:tcPr>
          <w:p>
            <w:pPr>
              <w:spacing w:line="2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10年以下，5年及以上得1分</w:t>
            </w:r>
          </w:p>
        </w:tc>
        <w:tc>
          <w:tcPr>
            <w:tcW w:w="649" w:type="dxa"/>
            <w:vAlign w:val="center"/>
          </w:tcPr>
          <w:p>
            <w:pPr>
              <w:spacing w:line="2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spacing w:line="240" w:lineRule="exact"/>
              <w:rPr>
                <w:rFonts w:hAnsi="宋体"/>
                <w:szCs w:val="21"/>
              </w:rPr>
            </w:pPr>
          </w:p>
        </w:tc>
        <w:tc>
          <w:tcPr>
            <w:tcW w:w="2729" w:type="dxa"/>
            <w:vAlign w:val="center"/>
          </w:tcPr>
          <w:p>
            <w:pPr>
              <w:spacing w:line="240" w:lineRule="exact"/>
              <w:rPr>
                <w:rFonts w:hAnsi="宋体"/>
                <w:szCs w:val="21"/>
              </w:rPr>
            </w:pPr>
            <w:r>
              <w:rPr>
                <w:rFonts w:hint="eastAsia" w:hAnsi="宋体"/>
                <w:szCs w:val="21"/>
              </w:rPr>
              <w:t>成立5年以下得0分</w:t>
            </w:r>
          </w:p>
        </w:tc>
        <w:tc>
          <w:tcPr>
            <w:tcW w:w="649" w:type="dxa"/>
            <w:vAlign w:val="center"/>
          </w:tcPr>
          <w:p>
            <w:pPr>
              <w:spacing w:line="2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1134" w:type="dxa"/>
            <w:vMerge w:val="restart"/>
            <w:vAlign w:val="center"/>
          </w:tcPr>
          <w:p>
            <w:pPr>
              <w:snapToGrid w:val="0"/>
              <w:jc w:val="center"/>
              <w:rPr>
                <w:rFonts w:hAnsi="宋体"/>
                <w:bCs/>
                <w:szCs w:val="21"/>
              </w:rPr>
            </w:pPr>
            <w:r>
              <w:rPr>
                <w:rFonts w:hint="eastAsia" w:hAnsi="宋体"/>
                <w:bCs/>
                <w:szCs w:val="21"/>
              </w:rPr>
              <w:t>售后服务</w:t>
            </w:r>
          </w:p>
          <w:p>
            <w:pPr>
              <w:snapToGrid w:val="0"/>
              <w:jc w:val="center"/>
              <w:rPr>
                <w:rFonts w:hAnsi="宋体"/>
                <w:bCs/>
                <w:szCs w:val="21"/>
              </w:rPr>
            </w:pPr>
            <w:r>
              <w:rPr>
                <w:rFonts w:hint="eastAsia" w:hAnsi="宋体"/>
                <w:bCs/>
                <w:szCs w:val="21"/>
              </w:rPr>
              <w:t>(</w:t>
            </w:r>
            <w:r>
              <w:rPr>
                <w:rFonts w:hAnsi="宋体"/>
                <w:bCs/>
                <w:szCs w:val="21"/>
              </w:rPr>
              <w:t>10</w:t>
            </w:r>
            <w:r>
              <w:rPr>
                <w:rFonts w:hint="eastAsia" w:hAnsi="宋体"/>
                <w:bCs/>
                <w:szCs w:val="21"/>
              </w:rPr>
              <w:t>分)</w:t>
            </w:r>
          </w:p>
        </w:tc>
        <w:tc>
          <w:tcPr>
            <w:tcW w:w="721" w:type="dxa"/>
            <w:vMerge w:val="restart"/>
            <w:vAlign w:val="center"/>
          </w:tcPr>
          <w:p>
            <w:pPr>
              <w:snapToGrid w:val="0"/>
              <w:jc w:val="center"/>
              <w:rPr>
                <w:rFonts w:hAnsi="宋体"/>
                <w:bCs/>
                <w:szCs w:val="21"/>
              </w:rPr>
            </w:pPr>
            <w:r>
              <w:rPr>
                <w:rFonts w:hint="eastAsia" w:hAnsi="宋体"/>
                <w:bCs/>
                <w:szCs w:val="21"/>
              </w:rPr>
              <w:t>5分</w:t>
            </w:r>
          </w:p>
        </w:tc>
        <w:tc>
          <w:tcPr>
            <w:tcW w:w="3508" w:type="dxa"/>
            <w:vMerge w:val="restart"/>
            <w:vAlign w:val="center"/>
          </w:tcPr>
          <w:p>
            <w:pPr>
              <w:rPr>
                <w:rFonts w:hAnsi="宋体"/>
                <w:szCs w:val="21"/>
              </w:rPr>
            </w:pPr>
            <w:r>
              <w:rPr>
                <w:rFonts w:hint="eastAsia" w:hAnsi="宋体"/>
                <w:szCs w:val="21"/>
              </w:rPr>
              <w:t>在招标人当地的售后服务机构</w:t>
            </w:r>
            <w:r>
              <w:rPr>
                <w:rFonts w:hint="eastAsia" w:hAnsi="宋体"/>
                <w:szCs w:val="21"/>
                <w:lang w:eastAsia="zh-CN"/>
              </w:rPr>
              <w:t>，能第一时间提供服务的</w:t>
            </w:r>
            <w:r>
              <w:rPr>
                <w:rFonts w:hint="eastAsia" w:hAnsi="宋体"/>
                <w:szCs w:val="21"/>
              </w:rPr>
              <w:t>（需提供相关授权证明）。</w:t>
            </w:r>
          </w:p>
        </w:tc>
        <w:tc>
          <w:tcPr>
            <w:tcW w:w="2729" w:type="dxa"/>
            <w:vAlign w:val="center"/>
          </w:tcPr>
          <w:p>
            <w:pPr>
              <w:rPr>
                <w:rFonts w:hAnsi="宋体"/>
                <w:szCs w:val="21"/>
              </w:rPr>
            </w:pPr>
            <w:r>
              <w:rPr>
                <w:rFonts w:hint="eastAsia" w:hAnsi="宋体"/>
                <w:szCs w:val="21"/>
              </w:rPr>
              <w:t>有当地注册的，得5分</w:t>
            </w:r>
          </w:p>
        </w:tc>
        <w:tc>
          <w:tcPr>
            <w:tcW w:w="649" w:type="dxa"/>
            <w:vMerge w:val="restart"/>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有授权服务点，得2分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无服务点的，得0分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restart"/>
            <w:vAlign w:val="center"/>
          </w:tcPr>
          <w:p>
            <w:pPr>
              <w:snapToGrid w:val="0"/>
              <w:jc w:val="center"/>
              <w:rPr>
                <w:rFonts w:hAnsi="宋体"/>
                <w:bCs/>
                <w:szCs w:val="21"/>
              </w:rPr>
            </w:pPr>
            <w:r>
              <w:rPr>
                <w:rFonts w:hint="eastAsia" w:hAnsi="宋体"/>
                <w:bCs/>
                <w:szCs w:val="21"/>
              </w:rPr>
              <w:t>5分</w:t>
            </w:r>
          </w:p>
        </w:tc>
        <w:tc>
          <w:tcPr>
            <w:tcW w:w="3508" w:type="dxa"/>
            <w:vMerge w:val="restart"/>
            <w:vAlign w:val="center"/>
          </w:tcPr>
          <w:p>
            <w:pPr>
              <w:rPr>
                <w:rFonts w:hAnsi="宋体"/>
                <w:szCs w:val="21"/>
              </w:rPr>
            </w:pPr>
            <w:r>
              <w:rPr>
                <w:rFonts w:hint="eastAsia" w:hAnsi="宋体"/>
                <w:szCs w:val="21"/>
              </w:rPr>
              <w:t>投标人承诺的售后服务条款和工作方案、培训措施。</w:t>
            </w:r>
          </w:p>
        </w:tc>
        <w:tc>
          <w:tcPr>
            <w:tcW w:w="2729" w:type="dxa"/>
            <w:vAlign w:val="center"/>
          </w:tcPr>
          <w:p>
            <w:pPr>
              <w:rPr>
                <w:rFonts w:hAnsi="宋体"/>
                <w:szCs w:val="21"/>
              </w:rPr>
            </w:pPr>
            <w:r>
              <w:rPr>
                <w:rFonts w:hint="eastAsia" w:hAnsi="宋体"/>
                <w:szCs w:val="21"/>
              </w:rPr>
              <w:t>评价方案优得5分</w:t>
            </w:r>
          </w:p>
        </w:tc>
        <w:tc>
          <w:tcPr>
            <w:tcW w:w="649" w:type="dxa"/>
            <w:vMerge w:val="restart"/>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评价中得3分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评价基本符合要求得1分</w:t>
            </w:r>
          </w:p>
        </w:tc>
        <w:tc>
          <w:tcPr>
            <w:tcW w:w="649" w:type="dxa"/>
            <w:vMerge w:val="continue"/>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134" w:type="dxa"/>
            <w:vMerge w:val="continue"/>
            <w:vAlign w:val="center"/>
          </w:tcPr>
          <w:p>
            <w:pPr>
              <w:snapToGrid w:val="0"/>
              <w:jc w:val="center"/>
              <w:rPr>
                <w:rFonts w:hAnsi="宋体"/>
                <w:bCs/>
                <w:szCs w:val="21"/>
              </w:rPr>
            </w:pPr>
          </w:p>
        </w:tc>
        <w:tc>
          <w:tcPr>
            <w:tcW w:w="721" w:type="dxa"/>
            <w:vMerge w:val="continue"/>
            <w:vAlign w:val="center"/>
          </w:tcPr>
          <w:p>
            <w:pPr>
              <w:snapToGrid w:val="0"/>
              <w:jc w:val="center"/>
              <w:rPr>
                <w:rFonts w:hAnsi="宋体"/>
                <w:bCs/>
                <w:szCs w:val="21"/>
              </w:rPr>
            </w:pPr>
          </w:p>
        </w:tc>
        <w:tc>
          <w:tcPr>
            <w:tcW w:w="3508" w:type="dxa"/>
            <w:vMerge w:val="continue"/>
            <w:vAlign w:val="center"/>
          </w:tcPr>
          <w:p>
            <w:pPr>
              <w:rPr>
                <w:rFonts w:hAnsi="宋体"/>
                <w:szCs w:val="21"/>
              </w:rPr>
            </w:pPr>
          </w:p>
        </w:tc>
        <w:tc>
          <w:tcPr>
            <w:tcW w:w="2729" w:type="dxa"/>
            <w:vAlign w:val="center"/>
          </w:tcPr>
          <w:p>
            <w:pPr>
              <w:rPr>
                <w:rFonts w:hAnsi="宋体"/>
                <w:szCs w:val="21"/>
              </w:rPr>
            </w:pPr>
            <w:r>
              <w:rPr>
                <w:rFonts w:hint="eastAsia" w:hAnsi="宋体"/>
                <w:szCs w:val="21"/>
              </w:rPr>
              <w:t>评价较差得0分</w:t>
            </w:r>
          </w:p>
        </w:tc>
        <w:tc>
          <w:tcPr>
            <w:tcW w:w="649" w:type="dxa"/>
            <w:vMerge w:val="continue"/>
            <w:vAlign w:val="center"/>
          </w:tcPr>
          <w:p>
            <w:pPr>
              <w:jc w:val="center"/>
              <w:rPr>
                <w:rFonts w:hAnsi="宋体"/>
                <w:szCs w:val="21"/>
              </w:rPr>
            </w:pPr>
          </w:p>
        </w:tc>
      </w:tr>
    </w:tbl>
    <w:p>
      <w:pPr>
        <w:spacing w:line="360" w:lineRule="auto"/>
        <w:rPr>
          <w:rFonts w:hAnsi="宋体"/>
          <w:szCs w:val="21"/>
        </w:rPr>
      </w:pPr>
      <w:r>
        <w:rPr>
          <w:rFonts w:hint="eastAsia" w:hAnsi="宋体"/>
          <w:szCs w:val="21"/>
        </w:rPr>
        <w:t>备注：1、仅对资格性和符合性审查合格的投标文件进行评分；2、评分小数点保留至0.1。</w:t>
      </w:r>
    </w:p>
    <w:p>
      <w:pPr>
        <w:spacing w:line="360" w:lineRule="auto"/>
        <w:rPr>
          <w:rFonts w:hAnsi="宋体"/>
          <w:szCs w:val="21"/>
        </w:rPr>
      </w:pPr>
    </w:p>
    <w:p>
      <w:pPr>
        <w:spacing w:line="360" w:lineRule="auto"/>
        <w:rPr>
          <w:rFonts w:hAnsi="宋体"/>
          <w:b/>
          <w:szCs w:val="21"/>
        </w:rPr>
      </w:pPr>
      <w:r>
        <w:rPr>
          <w:rFonts w:hint="eastAsia" w:hAnsi="宋体"/>
          <w:b/>
          <w:szCs w:val="21"/>
        </w:rPr>
        <w:t>2、技术部分评分标准：（总分：40分）</w:t>
      </w:r>
    </w:p>
    <w:tbl>
      <w:tblPr>
        <w:tblStyle w:val="45"/>
        <w:tblW w:w="94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827"/>
        <w:gridCol w:w="3434"/>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546" w:type="dxa"/>
            <w:vAlign w:val="center"/>
          </w:tcPr>
          <w:p>
            <w:pPr>
              <w:snapToGrid w:val="0"/>
              <w:jc w:val="center"/>
              <w:rPr>
                <w:rFonts w:hAnsi="宋体"/>
                <w:szCs w:val="21"/>
              </w:rPr>
            </w:pPr>
            <w:r>
              <w:rPr>
                <w:rFonts w:hint="eastAsia" w:hAnsi="宋体"/>
                <w:szCs w:val="21"/>
              </w:rPr>
              <w:t>评审内容</w:t>
            </w:r>
          </w:p>
        </w:tc>
        <w:tc>
          <w:tcPr>
            <w:tcW w:w="3827" w:type="dxa"/>
            <w:vAlign w:val="center"/>
          </w:tcPr>
          <w:p>
            <w:pPr>
              <w:snapToGrid w:val="0"/>
              <w:jc w:val="center"/>
              <w:rPr>
                <w:rFonts w:hAnsi="宋体"/>
                <w:szCs w:val="21"/>
              </w:rPr>
            </w:pPr>
            <w:r>
              <w:rPr>
                <w:rFonts w:hint="eastAsia" w:hAnsi="宋体"/>
                <w:szCs w:val="21"/>
              </w:rPr>
              <w:t>评分项目要求</w:t>
            </w:r>
          </w:p>
        </w:tc>
        <w:tc>
          <w:tcPr>
            <w:tcW w:w="3434" w:type="dxa"/>
            <w:vAlign w:val="center"/>
          </w:tcPr>
          <w:p>
            <w:pPr>
              <w:jc w:val="center"/>
              <w:rPr>
                <w:rFonts w:hAnsi="宋体"/>
                <w:szCs w:val="21"/>
              </w:rPr>
            </w:pPr>
            <w:r>
              <w:rPr>
                <w:rFonts w:hint="eastAsia" w:hAnsi="宋体"/>
                <w:szCs w:val="21"/>
              </w:rPr>
              <w:t>评分标准</w:t>
            </w:r>
          </w:p>
        </w:tc>
        <w:tc>
          <w:tcPr>
            <w:tcW w:w="662" w:type="dxa"/>
            <w:vAlign w:val="center"/>
          </w:tcPr>
          <w:p>
            <w:pPr>
              <w:snapToGrid w:val="0"/>
              <w:jc w:val="center"/>
              <w:rPr>
                <w:rFonts w:hAnsi="宋体"/>
                <w:szCs w:val="21"/>
              </w:rPr>
            </w:pPr>
            <w:r>
              <w:rPr>
                <w:rFonts w:hint="eastAsia" w:hAnsi="宋体"/>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1546" w:type="dxa"/>
            <w:vAlign w:val="center"/>
          </w:tcPr>
          <w:p>
            <w:pPr>
              <w:rPr>
                <w:rFonts w:hAnsi="宋体"/>
                <w:szCs w:val="21"/>
              </w:rPr>
            </w:pPr>
            <w:r>
              <w:rPr>
                <w:rFonts w:hint="eastAsia" w:hAnsi="宋体"/>
                <w:szCs w:val="21"/>
              </w:rPr>
              <w:t>产品设计的科学性、合理性，（10分）</w:t>
            </w:r>
          </w:p>
        </w:tc>
        <w:tc>
          <w:tcPr>
            <w:tcW w:w="3827" w:type="dxa"/>
            <w:vAlign w:val="center"/>
          </w:tcPr>
          <w:p>
            <w:pPr>
              <w:rPr>
                <w:rFonts w:hAnsi="宋体"/>
                <w:szCs w:val="21"/>
              </w:rPr>
            </w:pPr>
            <w:r>
              <w:rPr>
                <w:rFonts w:hint="eastAsia" w:hAnsi="宋体"/>
                <w:szCs w:val="21"/>
              </w:rPr>
              <w:t>产品设计合理，美观大方，满足招标要求（提供产品图片全部为实物图片）。</w:t>
            </w:r>
          </w:p>
        </w:tc>
        <w:tc>
          <w:tcPr>
            <w:tcW w:w="3434" w:type="dxa"/>
          </w:tcPr>
          <w:p>
            <w:pPr>
              <w:rPr>
                <w:rFonts w:hAnsi="宋体"/>
                <w:szCs w:val="21"/>
              </w:rPr>
            </w:pPr>
            <w:r>
              <w:rPr>
                <w:rFonts w:hint="eastAsia" w:hAnsi="宋体"/>
                <w:szCs w:val="21"/>
              </w:rPr>
              <w:t>评价为优的，得1</w:t>
            </w:r>
            <w:r>
              <w:rPr>
                <w:rFonts w:hAnsi="宋体"/>
                <w:szCs w:val="21"/>
              </w:rPr>
              <w:t>0</w:t>
            </w:r>
            <w:r>
              <w:rPr>
                <w:rFonts w:hint="eastAsia" w:hAnsi="宋体"/>
                <w:szCs w:val="21"/>
              </w:rPr>
              <w:t>分</w:t>
            </w:r>
          </w:p>
          <w:p>
            <w:pPr>
              <w:rPr>
                <w:rFonts w:hAnsi="宋体"/>
                <w:szCs w:val="21"/>
              </w:rPr>
            </w:pPr>
            <w:r>
              <w:rPr>
                <w:rFonts w:hint="eastAsia" w:hAnsi="宋体"/>
                <w:szCs w:val="21"/>
              </w:rPr>
              <w:t>评价为良的，得8分</w:t>
            </w:r>
          </w:p>
          <w:p>
            <w:pPr>
              <w:rPr>
                <w:rFonts w:hAnsi="宋体"/>
                <w:szCs w:val="21"/>
              </w:rPr>
            </w:pPr>
            <w:r>
              <w:rPr>
                <w:rFonts w:hint="eastAsia" w:hAnsi="宋体"/>
                <w:szCs w:val="21"/>
              </w:rPr>
              <w:t>评价为中的，得4分</w:t>
            </w:r>
          </w:p>
          <w:p>
            <w:pPr>
              <w:rPr>
                <w:rFonts w:hAnsi="宋体"/>
                <w:szCs w:val="21"/>
              </w:rPr>
            </w:pPr>
            <w:r>
              <w:rPr>
                <w:rFonts w:hint="eastAsia" w:hAnsi="宋体"/>
                <w:szCs w:val="21"/>
              </w:rPr>
              <w:t>评价为基本符合要求的，得2分</w:t>
            </w:r>
          </w:p>
          <w:p>
            <w:pPr>
              <w:rPr>
                <w:rFonts w:hAnsi="宋体"/>
                <w:szCs w:val="21"/>
              </w:rPr>
            </w:pPr>
            <w:r>
              <w:rPr>
                <w:rFonts w:hint="eastAsia" w:hAnsi="宋体"/>
                <w:szCs w:val="21"/>
              </w:rPr>
              <w:t>评价差的，得0分</w:t>
            </w:r>
          </w:p>
        </w:tc>
        <w:tc>
          <w:tcPr>
            <w:tcW w:w="662"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546" w:type="dxa"/>
            <w:vAlign w:val="center"/>
          </w:tcPr>
          <w:p>
            <w:pPr>
              <w:rPr>
                <w:rFonts w:hAnsi="宋体"/>
                <w:szCs w:val="21"/>
              </w:rPr>
            </w:pPr>
            <w:r>
              <w:rPr>
                <w:rFonts w:hint="eastAsia" w:hAnsi="宋体"/>
                <w:szCs w:val="21"/>
              </w:rPr>
              <w:t>产品主要技术要求（10分）</w:t>
            </w:r>
          </w:p>
        </w:tc>
        <w:tc>
          <w:tcPr>
            <w:tcW w:w="3827" w:type="dxa"/>
            <w:vAlign w:val="center"/>
          </w:tcPr>
          <w:p>
            <w:pPr>
              <w:rPr>
                <w:rFonts w:hint="eastAsia" w:hAnsi="宋体"/>
                <w:szCs w:val="21"/>
              </w:rPr>
            </w:pPr>
            <w:r>
              <w:rPr>
                <w:rFonts w:hint="eastAsia" w:hAnsi="宋体"/>
                <w:szCs w:val="21"/>
              </w:rPr>
              <w:t>(1)电机：≥ 5kW直流电机。</w:t>
            </w:r>
          </w:p>
          <w:p>
            <w:pPr>
              <w:rPr>
                <w:rFonts w:hint="eastAsia" w:hAnsi="宋体"/>
                <w:szCs w:val="21"/>
              </w:rPr>
            </w:pPr>
            <w:r>
              <w:rPr>
                <w:rFonts w:hint="eastAsia" w:hAnsi="宋体"/>
                <w:szCs w:val="21"/>
              </w:rPr>
              <w:t>(2）电池：≥6</w:t>
            </w:r>
            <w:r>
              <w:rPr>
                <w:rFonts w:hint="eastAsia" w:hAnsi="宋体"/>
                <w:szCs w:val="21"/>
                <w:lang w:val="en-US" w:eastAsia="zh-CN"/>
              </w:rPr>
              <w:t>0</w:t>
            </w:r>
            <w:r>
              <w:rPr>
                <w:rFonts w:hint="eastAsia" w:hAnsi="宋体"/>
                <w:szCs w:val="21"/>
              </w:rPr>
              <w:t>V</w:t>
            </w:r>
            <w:r>
              <w:rPr>
                <w:rFonts w:hint="eastAsia" w:hAnsi="宋体"/>
                <w:szCs w:val="21"/>
                <w:lang w:eastAsia="zh-CN"/>
              </w:rPr>
              <w:t>，</w:t>
            </w:r>
            <w:r>
              <w:rPr>
                <w:rFonts w:hint="eastAsia" w:hAnsi="宋体"/>
                <w:szCs w:val="21"/>
                <w:lang w:val="en-US" w:eastAsia="zh-CN"/>
              </w:rPr>
              <w:t>200</w:t>
            </w:r>
            <w:r>
              <w:rPr>
                <w:rFonts w:hint="eastAsia" w:hAnsi="宋体"/>
                <w:szCs w:val="21"/>
              </w:rPr>
              <w:t>Ah大容量</w:t>
            </w:r>
            <w:r>
              <w:rPr>
                <w:rFonts w:hint="eastAsia" w:hAnsi="宋体"/>
                <w:szCs w:val="21"/>
                <w:lang w:eastAsia="zh-CN"/>
              </w:rPr>
              <w:t>锂</w:t>
            </w:r>
            <w:r>
              <w:rPr>
                <w:rFonts w:hint="eastAsia" w:hAnsi="宋体"/>
                <w:szCs w:val="21"/>
              </w:rPr>
              <w:t>电池。</w:t>
            </w:r>
          </w:p>
          <w:p>
            <w:pPr>
              <w:rPr>
                <w:rFonts w:hint="eastAsia" w:hAnsi="宋体"/>
                <w:szCs w:val="21"/>
              </w:rPr>
            </w:pPr>
            <w:r>
              <w:rPr>
                <w:rFonts w:hint="eastAsia" w:hAnsi="宋体"/>
                <w:szCs w:val="21"/>
              </w:rPr>
              <w:t>(3）电控系统：优质直流控制器。</w:t>
            </w:r>
          </w:p>
          <w:p>
            <w:pPr>
              <w:rPr>
                <w:rFonts w:hint="eastAsia" w:hAnsi="宋体"/>
                <w:szCs w:val="21"/>
              </w:rPr>
            </w:pPr>
            <w:r>
              <w:rPr>
                <w:rFonts w:hint="eastAsia" w:hAnsi="宋体"/>
                <w:szCs w:val="21"/>
              </w:rPr>
              <w:t>(4）充电器：与电池配套的智能充电器，充电时间≤10小时。</w:t>
            </w:r>
          </w:p>
          <w:p>
            <w:pPr>
              <w:rPr>
                <w:rFonts w:hint="eastAsia" w:hAnsi="宋体"/>
                <w:szCs w:val="21"/>
              </w:rPr>
            </w:pPr>
            <w:r>
              <w:rPr>
                <w:rFonts w:hint="eastAsia" w:hAnsi="宋体"/>
                <w:szCs w:val="21"/>
              </w:rPr>
              <w:t>(5）灯光和警示系统：</w:t>
            </w:r>
            <w:r>
              <w:rPr>
                <w:rFonts w:hint="eastAsia" w:hAnsi="宋体"/>
                <w:szCs w:val="21"/>
                <w:lang w:eastAsia="zh-CN"/>
              </w:rPr>
              <w:t>全车七彩梦幻彩灯</w:t>
            </w:r>
            <w:r>
              <w:rPr>
                <w:rFonts w:hint="eastAsia" w:hAnsi="宋体"/>
                <w:szCs w:val="21"/>
              </w:rPr>
              <w:t>、</w:t>
            </w:r>
            <w:r>
              <w:rPr>
                <w:rFonts w:hint="eastAsia" w:hAnsi="宋体"/>
                <w:szCs w:val="21"/>
                <w:lang w:eastAsia="zh-CN"/>
              </w:rPr>
              <w:t>行车大灯，高清行车记录仪，监控摄像头，警示喇叭</w:t>
            </w:r>
            <w:r>
              <w:rPr>
                <w:rFonts w:hint="eastAsia" w:hAnsi="宋体"/>
                <w:szCs w:val="21"/>
              </w:rPr>
              <w:t>。</w:t>
            </w:r>
          </w:p>
          <w:p>
            <w:pPr>
              <w:rPr>
                <w:rFonts w:hint="eastAsia" w:hAnsi="宋体"/>
                <w:szCs w:val="21"/>
              </w:rPr>
            </w:pPr>
            <w:r>
              <w:rPr>
                <w:rFonts w:hint="eastAsia" w:hAnsi="宋体"/>
                <w:szCs w:val="21"/>
              </w:rPr>
              <w:t>(6）开关及仪表：玻璃钢成型仪表台，组合式仪表。</w:t>
            </w:r>
          </w:p>
          <w:p>
            <w:pPr>
              <w:rPr>
                <w:rFonts w:hint="eastAsia" w:hAnsi="宋体"/>
                <w:szCs w:val="21"/>
              </w:rPr>
            </w:pPr>
            <w:r>
              <w:rPr>
                <w:rFonts w:hint="eastAsia" w:hAnsi="宋体"/>
                <w:szCs w:val="21"/>
              </w:rPr>
              <w:t>(7）</w:t>
            </w:r>
            <w:r>
              <w:rPr>
                <w:rFonts w:hint="eastAsia" w:hAnsi="宋体"/>
                <w:szCs w:val="21"/>
                <w:lang w:eastAsia="zh-CN"/>
              </w:rPr>
              <w:t>音乐控制</w:t>
            </w:r>
            <w:r>
              <w:rPr>
                <w:rFonts w:hint="eastAsia" w:hAnsi="宋体"/>
                <w:szCs w:val="21"/>
              </w:rPr>
              <w:t>：</w:t>
            </w:r>
            <w:r>
              <w:rPr>
                <w:rFonts w:hint="eastAsia" w:hAnsi="宋体"/>
                <w:szCs w:val="21"/>
                <w:lang w:eastAsia="zh-CN"/>
              </w:rPr>
              <w:t>每节车厢带高清音效，</w:t>
            </w:r>
            <w:r>
              <w:rPr>
                <w:rFonts w:hint="eastAsia" w:hAnsi="宋体"/>
                <w:szCs w:val="21"/>
              </w:rPr>
              <w:t>装有车载CD，并支持读卡，</w:t>
            </w:r>
            <w:r>
              <w:rPr>
                <w:rFonts w:hint="eastAsia" w:hAnsi="宋体"/>
                <w:szCs w:val="21"/>
                <w:lang w:eastAsia="zh-CN"/>
              </w:rPr>
              <w:t>连接手机蓝牙，</w:t>
            </w:r>
            <w:r>
              <w:rPr>
                <w:rFonts w:hint="eastAsia" w:hAnsi="宋体"/>
                <w:szCs w:val="21"/>
              </w:rPr>
              <w:t>设有广播功能播放</w:t>
            </w:r>
            <w:r>
              <w:rPr>
                <w:rFonts w:hint="eastAsia" w:hAnsi="宋体"/>
                <w:szCs w:val="21"/>
                <w:lang w:eastAsia="zh-CN"/>
              </w:rPr>
              <w:t>器</w:t>
            </w:r>
            <w:r>
              <w:rPr>
                <w:rFonts w:hint="eastAsia" w:hAnsi="宋体"/>
                <w:szCs w:val="21"/>
              </w:rPr>
              <w:t>。</w:t>
            </w:r>
          </w:p>
          <w:p>
            <w:pPr>
              <w:rPr>
                <w:rFonts w:hint="eastAsia" w:hAnsi="宋体"/>
                <w:szCs w:val="21"/>
              </w:rPr>
            </w:pPr>
            <w:r>
              <w:rPr>
                <w:rFonts w:hint="eastAsia" w:hAnsi="宋体"/>
                <w:szCs w:val="21"/>
              </w:rPr>
              <w:t>(</w:t>
            </w:r>
            <w:r>
              <w:rPr>
                <w:rFonts w:hint="eastAsia" w:hAnsi="宋体"/>
                <w:szCs w:val="21"/>
                <w:lang w:val="en-US" w:eastAsia="zh-CN"/>
              </w:rPr>
              <w:t>8</w:t>
            </w:r>
            <w:r>
              <w:rPr>
                <w:rFonts w:hint="eastAsia" w:hAnsi="宋体"/>
                <w:szCs w:val="21"/>
              </w:rPr>
              <w:t>）</w:t>
            </w:r>
            <w:r>
              <w:rPr>
                <w:rFonts w:hint="eastAsia" w:hAnsi="宋体"/>
                <w:szCs w:val="21"/>
                <w:lang w:eastAsia="zh-CN"/>
              </w:rPr>
              <w:t>新能源汽车智能电控</w:t>
            </w:r>
          </w:p>
          <w:p>
            <w:pPr>
              <w:rPr>
                <w:rFonts w:hint="eastAsia" w:hAnsi="宋体"/>
                <w:szCs w:val="21"/>
              </w:rPr>
            </w:pPr>
            <w:r>
              <w:rPr>
                <w:rFonts w:hint="eastAsia" w:hAnsi="宋体"/>
                <w:szCs w:val="21"/>
              </w:rPr>
              <w:t>(</w:t>
            </w:r>
            <w:r>
              <w:rPr>
                <w:rFonts w:hint="eastAsia" w:hAnsi="宋体"/>
                <w:szCs w:val="21"/>
                <w:lang w:val="en-US" w:eastAsia="zh-CN"/>
              </w:rPr>
              <w:t>9</w:t>
            </w:r>
            <w:r>
              <w:rPr>
                <w:rFonts w:hint="eastAsia" w:hAnsi="宋体"/>
                <w:szCs w:val="21"/>
              </w:rPr>
              <w:t>）</w:t>
            </w:r>
            <w:r>
              <w:rPr>
                <w:rFonts w:hint="eastAsia" w:hAnsi="宋体"/>
                <w:szCs w:val="21"/>
                <w:lang w:eastAsia="zh-CN"/>
              </w:rPr>
              <w:t>喷烟效果</w:t>
            </w:r>
            <w:r>
              <w:rPr>
                <w:rFonts w:hint="eastAsia" w:hAnsi="宋体"/>
                <w:szCs w:val="21"/>
              </w:rPr>
              <w:t>：</w:t>
            </w:r>
            <w:r>
              <w:rPr>
                <w:rFonts w:hint="eastAsia" w:hAnsi="宋体"/>
                <w:szCs w:val="21"/>
                <w:lang w:eastAsia="zh-CN"/>
              </w:rPr>
              <w:t>喷气车头，真实喷烟</w:t>
            </w:r>
            <w:r>
              <w:rPr>
                <w:rFonts w:hint="eastAsia" w:hAnsi="宋体"/>
                <w:szCs w:val="21"/>
              </w:rPr>
              <w:t>。</w:t>
            </w:r>
          </w:p>
          <w:p>
            <w:pPr>
              <w:rPr>
                <w:rFonts w:hAnsi="宋体"/>
                <w:sz w:val="18"/>
                <w:szCs w:val="18"/>
              </w:rPr>
            </w:pPr>
          </w:p>
        </w:tc>
        <w:tc>
          <w:tcPr>
            <w:tcW w:w="3434" w:type="dxa"/>
          </w:tcPr>
          <w:p>
            <w:pPr>
              <w:rPr>
                <w:rFonts w:hAnsi="宋体"/>
                <w:szCs w:val="21"/>
              </w:rPr>
            </w:pPr>
            <w:r>
              <w:rPr>
                <w:rFonts w:hint="eastAsia" w:hAnsi="宋体"/>
                <w:szCs w:val="21"/>
              </w:rPr>
              <w:t>无任何偏离评价为优的，得10分</w:t>
            </w:r>
          </w:p>
          <w:p>
            <w:pPr>
              <w:rPr>
                <w:rFonts w:hAnsi="宋体"/>
                <w:szCs w:val="21"/>
              </w:rPr>
            </w:pPr>
            <w:r>
              <w:rPr>
                <w:rFonts w:hint="eastAsia" w:hAnsi="宋体"/>
                <w:szCs w:val="21"/>
              </w:rPr>
              <w:t>有1~2项偏离的评价为良的，得6分</w:t>
            </w:r>
          </w:p>
          <w:p>
            <w:pPr>
              <w:rPr>
                <w:rFonts w:hAnsi="宋体"/>
                <w:szCs w:val="21"/>
              </w:rPr>
            </w:pPr>
            <w:r>
              <w:rPr>
                <w:rFonts w:hint="eastAsia" w:hAnsi="宋体"/>
                <w:szCs w:val="21"/>
              </w:rPr>
              <w:t>有3</w:t>
            </w:r>
            <w:r>
              <w:rPr>
                <w:rFonts w:hAnsi="宋体"/>
                <w:szCs w:val="21"/>
              </w:rPr>
              <w:t>~</w:t>
            </w:r>
            <w:r>
              <w:rPr>
                <w:rFonts w:hint="eastAsia" w:hAnsi="宋体"/>
                <w:szCs w:val="21"/>
              </w:rPr>
              <w:t>4项偏离的评价为中的，得3分</w:t>
            </w:r>
          </w:p>
          <w:p>
            <w:pPr>
              <w:rPr>
                <w:rFonts w:hAnsi="宋体"/>
                <w:szCs w:val="21"/>
              </w:rPr>
            </w:pPr>
            <w:r>
              <w:rPr>
                <w:rFonts w:hint="eastAsia" w:hAnsi="宋体"/>
                <w:szCs w:val="21"/>
              </w:rPr>
              <w:t>评价基本符合要求的，得2分</w:t>
            </w:r>
          </w:p>
          <w:p>
            <w:pPr>
              <w:rPr>
                <w:rFonts w:hAnsi="宋体"/>
                <w:szCs w:val="21"/>
              </w:rPr>
            </w:pPr>
            <w:r>
              <w:rPr>
                <w:rFonts w:hint="eastAsia" w:hAnsi="宋体"/>
                <w:szCs w:val="21"/>
              </w:rPr>
              <w:t>评价差的，得0分</w:t>
            </w:r>
          </w:p>
        </w:tc>
        <w:tc>
          <w:tcPr>
            <w:tcW w:w="662"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546" w:type="dxa"/>
            <w:vAlign w:val="center"/>
          </w:tcPr>
          <w:p>
            <w:pPr>
              <w:spacing w:line="276" w:lineRule="auto"/>
              <w:jc w:val="center"/>
              <w:rPr>
                <w:rFonts w:hAnsi="宋体"/>
              </w:rPr>
            </w:pPr>
            <w:r>
              <w:rPr>
                <w:rFonts w:hint="eastAsia" w:hAnsi="宋体"/>
              </w:rPr>
              <w:t>维修保养、供应保障及服务承诺</w:t>
            </w:r>
          </w:p>
          <w:p>
            <w:pPr>
              <w:spacing w:line="276" w:lineRule="auto"/>
              <w:jc w:val="center"/>
              <w:rPr>
                <w:rFonts w:hAnsi="宋体"/>
              </w:rPr>
            </w:pPr>
            <w:r>
              <w:rPr>
                <w:rFonts w:hint="eastAsia" w:hAnsi="宋体"/>
              </w:rPr>
              <w:t>（15分）</w:t>
            </w:r>
          </w:p>
        </w:tc>
        <w:tc>
          <w:tcPr>
            <w:tcW w:w="3827" w:type="dxa"/>
            <w:vAlign w:val="center"/>
          </w:tcPr>
          <w:p>
            <w:pPr>
              <w:spacing w:line="276" w:lineRule="auto"/>
              <w:rPr>
                <w:rFonts w:hAnsi="宋体"/>
              </w:rPr>
            </w:pPr>
            <w:r>
              <w:rPr>
                <w:rFonts w:hint="eastAsia" w:hAnsi="宋体"/>
              </w:rPr>
              <w:t>优于招标文件要求；</w:t>
            </w:r>
          </w:p>
          <w:p>
            <w:pPr>
              <w:spacing w:line="276" w:lineRule="auto"/>
              <w:rPr>
                <w:rFonts w:hAnsi="宋体"/>
              </w:rPr>
            </w:pPr>
            <w:r>
              <w:rPr>
                <w:rFonts w:hint="eastAsia" w:hAnsi="宋体"/>
              </w:rPr>
              <w:t>完全满足招标文件要求；</w:t>
            </w:r>
          </w:p>
          <w:p>
            <w:pPr>
              <w:spacing w:line="276" w:lineRule="auto"/>
              <w:rPr>
                <w:rFonts w:hAnsi="宋体"/>
              </w:rPr>
            </w:pPr>
            <w:r>
              <w:rPr>
                <w:rFonts w:hint="eastAsia" w:hAnsi="宋体"/>
              </w:rPr>
              <w:t>大部分满足招标文件要求；</w:t>
            </w:r>
          </w:p>
          <w:p>
            <w:pPr>
              <w:spacing w:line="276" w:lineRule="auto"/>
              <w:rPr>
                <w:rFonts w:hAnsi="宋体"/>
              </w:rPr>
            </w:pPr>
            <w:r>
              <w:rPr>
                <w:rFonts w:hint="eastAsia" w:hAnsi="宋体"/>
              </w:rPr>
              <w:t>不满足招标文件要求；</w:t>
            </w:r>
          </w:p>
        </w:tc>
        <w:tc>
          <w:tcPr>
            <w:tcW w:w="3434" w:type="dxa"/>
            <w:vAlign w:val="center"/>
          </w:tcPr>
          <w:p>
            <w:pPr>
              <w:spacing w:line="276" w:lineRule="auto"/>
              <w:rPr>
                <w:rFonts w:hAnsi="宋体"/>
              </w:rPr>
            </w:pPr>
            <w:r>
              <w:rPr>
                <w:rFonts w:hint="eastAsia" w:hAnsi="宋体"/>
                <w:szCs w:val="21"/>
              </w:rPr>
              <w:t>评价为</w:t>
            </w:r>
            <w:r>
              <w:rPr>
                <w:rFonts w:hint="eastAsia" w:hAnsi="宋体"/>
              </w:rPr>
              <w:t>优的，得15分；</w:t>
            </w:r>
          </w:p>
          <w:p>
            <w:pPr>
              <w:spacing w:line="276" w:lineRule="auto"/>
              <w:rPr>
                <w:rFonts w:hAnsi="宋体"/>
              </w:rPr>
            </w:pPr>
            <w:r>
              <w:rPr>
                <w:rFonts w:hint="eastAsia" w:hAnsi="宋体"/>
                <w:szCs w:val="21"/>
              </w:rPr>
              <w:t>评价为</w:t>
            </w:r>
            <w:r>
              <w:rPr>
                <w:rFonts w:hint="eastAsia" w:hAnsi="宋体"/>
              </w:rPr>
              <w:t>良的，得10分；</w:t>
            </w:r>
          </w:p>
          <w:p>
            <w:pPr>
              <w:spacing w:line="276" w:lineRule="auto"/>
              <w:rPr>
                <w:rFonts w:hAnsi="宋体"/>
              </w:rPr>
            </w:pPr>
            <w:r>
              <w:rPr>
                <w:rFonts w:hint="eastAsia" w:hAnsi="宋体"/>
                <w:szCs w:val="21"/>
              </w:rPr>
              <w:t>评价为</w:t>
            </w:r>
            <w:r>
              <w:rPr>
                <w:rFonts w:hint="eastAsia" w:hAnsi="宋体"/>
              </w:rPr>
              <w:t>中的，得5分；</w:t>
            </w:r>
          </w:p>
          <w:p>
            <w:pPr>
              <w:spacing w:line="276" w:lineRule="auto"/>
              <w:rPr>
                <w:rFonts w:hAnsi="宋体"/>
              </w:rPr>
            </w:pPr>
            <w:r>
              <w:rPr>
                <w:rFonts w:hint="eastAsia" w:hAnsi="宋体"/>
                <w:szCs w:val="21"/>
              </w:rPr>
              <w:t>评价为</w:t>
            </w:r>
            <w:r>
              <w:rPr>
                <w:rFonts w:hint="eastAsia" w:hAnsi="宋体"/>
              </w:rPr>
              <w:t>差的，得</w:t>
            </w:r>
            <w:r>
              <w:rPr>
                <w:rFonts w:hAnsi="宋体"/>
              </w:rPr>
              <w:t>0</w:t>
            </w:r>
            <w:r>
              <w:rPr>
                <w:rFonts w:hint="eastAsia" w:hAnsi="宋体"/>
              </w:rPr>
              <w:t>分。</w:t>
            </w:r>
          </w:p>
        </w:tc>
        <w:tc>
          <w:tcPr>
            <w:tcW w:w="662"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546" w:type="dxa"/>
            <w:vAlign w:val="center"/>
          </w:tcPr>
          <w:p>
            <w:pPr>
              <w:rPr>
                <w:rFonts w:hAnsi="宋体"/>
                <w:szCs w:val="21"/>
              </w:rPr>
            </w:pPr>
            <w:r>
              <w:rPr>
                <w:rFonts w:hint="eastAsia" w:hAnsi="宋体"/>
                <w:szCs w:val="21"/>
              </w:rPr>
              <w:t>其它技术参数响应情况（5分）</w:t>
            </w:r>
          </w:p>
        </w:tc>
        <w:tc>
          <w:tcPr>
            <w:tcW w:w="3827" w:type="dxa"/>
            <w:vAlign w:val="center"/>
          </w:tcPr>
          <w:p>
            <w:pPr>
              <w:rPr>
                <w:rFonts w:hAnsi="宋体"/>
                <w:szCs w:val="21"/>
              </w:rPr>
            </w:pPr>
            <w:r>
              <w:rPr>
                <w:rFonts w:hint="eastAsia" w:hAnsi="宋体"/>
                <w:szCs w:val="21"/>
              </w:rPr>
              <w:t>配置性能完全符合使用单位的要求。</w:t>
            </w:r>
          </w:p>
        </w:tc>
        <w:tc>
          <w:tcPr>
            <w:tcW w:w="3434" w:type="dxa"/>
          </w:tcPr>
          <w:p>
            <w:pPr>
              <w:rPr>
                <w:rFonts w:hAnsi="宋体"/>
                <w:szCs w:val="21"/>
              </w:rPr>
            </w:pPr>
            <w:r>
              <w:rPr>
                <w:rFonts w:hint="eastAsia" w:hAnsi="宋体"/>
                <w:szCs w:val="21"/>
              </w:rPr>
              <w:t>无任何偏离评价为优，得5分</w:t>
            </w:r>
          </w:p>
          <w:p>
            <w:pPr>
              <w:rPr>
                <w:rFonts w:hAnsi="宋体"/>
                <w:szCs w:val="21"/>
              </w:rPr>
            </w:pPr>
            <w:r>
              <w:rPr>
                <w:rFonts w:hint="eastAsia" w:hAnsi="宋体"/>
                <w:szCs w:val="21"/>
              </w:rPr>
              <w:t>有1~2项偏离的评价为良，得3分</w:t>
            </w:r>
          </w:p>
          <w:p>
            <w:pPr>
              <w:rPr>
                <w:rFonts w:hAnsi="宋体"/>
                <w:szCs w:val="21"/>
              </w:rPr>
            </w:pPr>
            <w:r>
              <w:rPr>
                <w:rFonts w:hint="eastAsia" w:hAnsi="宋体"/>
                <w:szCs w:val="21"/>
              </w:rPr>
              <w:t>有3</w:t>
            </w:r>
            <w:r>
              <w:rPr>
                <w:rFonts w:hAnsi="宋体"/>
                <w:szCs w:val="21"/>
              </w:rPr>
              <w:t>~</w:t>
            </w:r>
            <w:r>
              <w:rPr>
                <w:rFonts w:hint="eastAsia" w:hAnsi="宋体"/>
                <w:szCs w:val="21"/>
              </w:rPr>
              <w:t>4项偏离的评价为中的，得2分</w:t>
            </w:r>
          </w:p>
          <w:p>
            <w:pPr>
              <w:rPr>
                <w:rFonts w:hAnsi="宋体"/>
                <w:szCs w:val="21"/>
              </w:rPr>
            </w:pPr>
            <w:r>
              <w:rPr>
                <w:rFonts w:hint="eastAsia" w:hAnsi="宋体"/>
                <w:szCs w:val="21"/>
              </w:rPr>
              <w:t>有5项偏离的评价的，得1分</w:t>
            </w:r>
          </w:p>
          <w:p>
            <w:pPr>
              <w:rPr>
                <w:rFonts w:hAnsi="宋体"/>
                <w:szCs w:val="21"/>
              </w:rPr>
            </w:pPr>
            <w:r>
              <w:rPr>
                <w:rFonts w:hint="eastAsia" w:hAnsi="宋体"/>
                <w:szCs w:val="21"/>
              </w:rPr>
              <w:t>有5项以上偏离的评价差的，得0分</w:t>
            </w:r>
          </w:p>
        </w:tc>
        <w:tc>
          <w:tcPr>
            <w:tcW w:w="662" w:type="dxa"/>
            <w:vAlign w:val="center"/>
          </w:tcPr>
          <w:p>
            <w:pPr>
              <w:jc w:val="center"/>
              <w:rPr>
                <w:rFonts w:hAnsi="宋体"/>
                <w:szCs w:val="21"/>
              </w:rPr>
            </w:pPr>
          </w:p>
        </w:tc>
      </w:tr>
    </w:tbl>
    <w:p>
      <w:pPr>
        <w:spacing w:line="360" w:lineRule="auto"/>
        <w:rPr>
          <w:rFonts w:hAnsi="宋体"/>
          <w:szCs w:val="21"/>
        </w:rPr>
      </w:pPr>
      <w:r>
        <w:rPr>
          <w:rFonts w:hint="eastAsia" w:hAnsi="宋体"/>
          <w:szCs w:val="21"/>
        </w:rPr>
        <w:t>备注：仅对资格性和符合性审查合格的投标文件进行评分；评分小数点保留至0.1。</w:t>
      </w:r>
    </w:p>
    <w:p>
      <w:pPr>
        <w:spacing w:line="360" w:lineRule="auto"/>
        <w:rPr>
          <w:rFonts w:hAnsi="宋体"/>
          <w:b/>
          <w:szCs w:val="21"/>
        </w:rPr>
      </w:pPr>
      <w:r>
        <w:rPr>
          <w:rFonts w:hint="eastAsia" w:hAnsi="宋体"/>
          <w:b/>
          <w:szCs w:val="21"/>
        </w:rPr>
        <w:t xml:space="preserve">5、价格分值： </w:t>
      </w:r>
      <w:r>
        <w:rPr>
          <w:rFonts w:hint="eastAsia" w:hAnsi="宋体"/>
          <w:b/>
          <w:szCs w:val="21"/>
          <w:lang w:val="en-US" w:eastAsia="zh-CN"/>
        </w:rPr>
        <w:t>4</w:t>
      </w:r>
      <w:r>
        <w:rPr>
          <w:rFonts w:hint="eastAsia" w:hAnsi="宋体"/>
          <w:b/>
          <w:szCs w:val="21"/>
        </w:rPr>
        <w:t>0分</w:t>
      </w:r>
    </w:p>
    <w:p>
      <w:pPr>
        <w:rPr>
          <w:rFonts w:hAnsi="宋体"/>
        </w:rPr>
      </w:pPr>
      <w:r>
        <w:rPr>
          <w:rFonts w:hint="eastAsia" w:hAnsi="宋体"/>
        </w:rPr>
        <w:t>满足采购</w:t>
      </w:r>
      <w:r>
        <w:rPr>
          <w:rFonts w:hAnsi="宋体"/>
        </w:rPr>
        <w:t>人采购需求</w:t>
      </w:r>
      <w:r>
        <w:rPr>
          <w:rFonts w:hint="eastAsia" w:hAnsi="宋体"/>
        </w:rPr>
        <w:t>，且投标价格最低的投标报价为评标基准价，其价格分为满分（报价权重分），投标报价得分=（评标基准价／投标报价）×报价权重分</w:t>
      </w:r>
    </w:p>
    <w:p>
      <w:pPr>
        <w:spacing w:line="460" w:lineRule="exact"/>
        <w:ind w:firstLine="210" w:firstLineChars="100"/>
        <w:rPr>
          <w:rFonts w:hAnsi="宋体"/>
        </w:rPr>
      </w:pPr>
      <w:r>
        <w:rPr>
          <w:rFonts w:hint="eastAsia" w:hAnsi="宋体"/>
        </w:rPr>
        <w:t>注：1、评委对各投标文件进行比较后，根据计分方法进行相应地打分。</w:t>
      </w:r>
    </w:p>
    <w:p>
      <w:pPr>
        <w:spacing w:line="460" w:lineRule="exact"/>
        <w:ind w:left="0" w:leftChars="0" w:firstLine="630" w:firstLineChars="300"/>
        <w:rPr>
          <w:rFonts w:hAnsi="宋体"/>
        </w:rPr>
      </w:pPr>
      <w:r>
        <w:rPr>
          <w:rFonts w:hint="eastAsia" w:hAnsi="宋体"/>
        </w:rPr>
        <w:t>2、未提供各项评审的相关内容证明文件或证明文件模糊不清（有有效期的，须在有效期内），以致评委无法做出准确评判时，该项得分为0分。</w:t>
      </w:r>
    </w:p>
    <w:p>
      <w:pPr>
        <w:widowControl/>
        <w:jc w:val="left"/>
        <w:rPr>
          <w:rFonts w:hAnsi="宋体"/>
        </w:rPr>
      </w:pPr>
    </w:p>
    <w:p>
      <w:pPr>
        <w:spacing w:line="460" w:lineRule="exact"/>
        <w:ind w:left="1196" w:leftChars="341" w:hanging="480" w:hangingChars="150"/>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pStyle w:val="2"/>
        <w:rPr>
          <w:rFonts w:ascii="仿宋_GB2312" w:hAnsi="仿宋" w:eastAsia="仿宋_GB2312"/>
          <w:color w:val="000000"/>
          <w:sz w:val="32"/>
          <w:szCs w:val="32"/>
        </w:rPr>
      </w:pPr>
    </w:p>
    <w:p>
      <w:pPr>
        <w:widowControl/>
        <w:jc w:val="left"/>
        <w:rPr>
          <w:rFonts w:hint="eastAsia" w:ascii="宋体" w:hAnsi="宋体"/>
          <w:sz w:val="32"/>
        </w:rPr>
      </w:pPr>
      <w:r>
        <w:rPr>
          <w:rFonts w:hint="eastAsia" w:ascii="宋体" w:hAnsi="宋体"/>
          <w:sz w:val="32"/>
        </w:rPr>
        <w:t>附件</w:t>
      </w:r>
      <w:r>
        <w:rPr>
          <w:rFonts w:ascii="宋体" w:hAnsi="宋体"/>
          <w:sz w:val="32"/>
        </w:rPr>
        <w:t>9</w:t>
      </w:r>
    </w:p>
    <w:p>
      <w:pPr>
        <w:adjustRightInd w:val="0"/>
        <w:snapToGrid w:val="0"/>
        <w:spacing w:line="600" w:lineRule="exact"/>
        <w:jc w:val="center"/>
        <w:rPr>
          <w:rFonts w:asciiTheme="minorEastAsia" w:hAnsiTheme="minorEastAsia" w:eastAsiaTheme="minorEastAsia"/>
          <w:b/>
          <w:sz w:val="30"/>
          <w:szCs w:val="30"/>
        </w:rPr>
      </w:pPr>
      <w:r>
        <w:rPr>
          <w:rFonts w:hint="eastAsia" w:asciiTheme="minorEastAsia" w:hAnsiTheme="minorEastAsia" w:eastAsiaTheme="minorEastAsia"/>
          <w:b/>
          <w:color w:val="000000"/>
          <w:sz w:val="32"/>
          <w:szCs w:val="32"/>
          <w:lang w:val="zh-CN"/>
        </w:rPr>
        <w:t>岭南印象园无轨小火车采购项目</w:t>
      </w:r>
      <w:r>
        <w:rPr>
          <w:rFonts w:hint="eastAsia" w:asciiTheme="minorEastAsia" w:hAnsiTheme="minorEastAsia" w:eastAsiaTheme="minorEastAsia"/>
          <w:b/>
          <w:sz w:val="30"/>
          <w:szCs w:val="30"/>
        </w:rPr>
        <w:t>采购合同</w:t>
      </w:r>
    </w:p>
    <w:p>
      <w:pPr>
        <w:adjustRightInd w:val="0"/>
        <w:snapToGrid w:val="0"/>
        <w:spacing w:line="600" w:lineRule="exact"/>
        <w:rPr>
          <w:rFonts w:ascii="仿宋" w:hAnsi="仿宋" w:eastAsia="仿宋"/>
          <w:sz w:val="30"/>
          <w:szCs w:val="30"/>
        </w:rPr>
      </w:pP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甲方（买方）：广州印象文化旅游发展有限公司</w:t>
      </w:r>
    </w:p>
    <w:p>
      <w:pPr>
        <w:adjustRightInd w:val="0"/>
        <w:snapToGrid w:val="0"/>
        <w:spacing w:line="600" w:lineRule="exact"/>
        <w:rPr>
          <w:rFonts w:hint="eastAsia" w:asciiTheme="minorEastAsia" w:hAnsiTheme="minorEastAsia" w:eastAsiaTheme="minorEastAsia"/>
          <w:color w:val="000000"/>
          <w:sz w:val="28"/>
          <w:szCs w:val="28"/>
          <w:lang w:val="zh-CN"/>
        </w:rPr>
      </w:pPr>
      <w:r>
        <w:rPr>
          <w:rFonts w:hint="eastAsia" w:asciiTheme="minorEastAsia" w:hAnsiTheme="minorEastAsia" w:eastAsiaTheme="minorEastAsia"/>
          <w:sz w:val="28"/>
          <w:szCs w:val="28"/>
        </w:rPr>
        <w:t>住所：</w:t>
      </w:r>
      <w:r>
        <w:rPr>
          <w:rFonts w:hint="eastAsia" w:asciiTheme="minorEastAsia" w:hAnsiTheme="minorEastAsia" w:eastAsiaTheme="minorEastAsia"/>
          <w:color w:val="000000"/>
          <w:sz w:val="28"/>
          <w:szCs w:val="28"/>
          <w:lang w:val="zh-CN"/>
        </w:rPr>
        <w:t>广州市番禺区大学城外环西路</w:t>
      </w:r>
      <w:r>
        <w:rPr>
          <w:rFonts w:hint="eastAsia" w:asciiTheme="minorEastAsia" w:hAnsiTheme="minorEastAsia" w:eastAsiaTheme="minorEastAsia"/>
          <w:color w:val="000000"/>
          <w:sz w:val="28"/>
          <w:szCs w:val="28"/>
          <w:lang w:val="en-US" w:eastAsia="zh-CN"/>
        </w:rPr>
        <w:t>1号</w:t>
      </w:r>
      <w:r>
        <w:rPr>
          <w:rFonts w:hint="eastAsia" w:asciiTheme="minorEastAsia" w:hAnsiTheme="minorEastAsia" w:eastAsiaTheme="minorEastAsia"/>
          <w:color w:val="000000"/>
          <w:sz w:val="28"/>
          <w:szCs w:val="28"/>
          <w:lang w:val="zh-CN"/>
        </w:rPr>
        <w:t>岭南印象园</w:t>
      </w:r>
    </w:p>
    <w:p>
      <w:pPr>
        <w:adjustRightInd w:val="0"/>
        <w:snapToGrid w:val="0"/>
        <w:spacing w:line="60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乙方（卖方）：</w:t>
      </w:r>
    </w:p>
    <w:p>
      <w:pPr>
        <w:adjustRightInd w:val="0"/>
        <w:snapToGrid w:val="0"/>
        <w:spacing w:line="6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就甲方向乙方购买</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u w:val="single"/>
          <w:lang w:val="en-US" w:eastAsia="zh-CN"/>
        </w:rPr>
        <w:t>1辆无轨小火车</w:t>
      </w:r>
      <w:r>
        <w:rPr>
          <w:rFonts w:hint="eastAsia" w:asciiTheme="minorEastAsia" w:hAnsiTheme="minorEastAsia" w:eastAsiaTheme="minorEastAsia"/>
          <w:sz w:val="28"/>
          <w:szCs w:val="28"/>
        </w:rPr>
        <w:t>事宜，甲、乙双方在自愿平等的基础上经充分协商，根据中华人民共和国相关法律法规及规章的规定，订立本合同。</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一、采购货物内容</w:t>
      </w:r>
    </w:p>
    <w:p>
      <w:pPr>
        <w:pStyle w:val="52"/>
        <w:numPr>
          <w:ilvl w:val="0"/>
          <w:numId w:val="5"/>
        </w:numPr>
        <w:spacing w:line="360" w:lineRule="auto"/>
        <w:ind w:firstLineChars="0"/>
        <w:rPr>
          <w:rFonts w:hint="eastAsia"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货物名称数量和价格及其它：</w:t>
      </w:r>
    </w:p>
    <w:tbl>
      <w:tblPr>
        <w:tblStyle w:val="46"/>
        <w:tblW w:w="8856" w:type="dxa"/>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068"/>
        <w:gridCol w:w="992"/>
        <w:gridCol w:w="1376"/>
        <w:gridCol w:w="1318"/>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货物名称</w:t>
            </w:r>
          </w:p>
        </w:tc>
        <w:tc>
          <w:tcPr>
            <w:tcW w:w="1068"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型号</w:t>
            </w:r>
          </w:p>
        </w:tc>
        <w:tc>
          <w:tcPr>
            <w:tcW w:w="992"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颜色</w:t>
            </w:r>
          </w:p>
        </w:tc>
        <w:tc>
          <w:tcPr>
            <w:tcW w:w="1376"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数量</w:t>
            </w:r>
          </w:p>
        </w:tc>
        <w:tc>
          <w:tcPr>
            <w:tcW w:w="1318"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单价</w:t>
            </w:r>
          </w:p>
        </w:tc>
        <w:tc>
          <w:tcPr>
            <w:tcW w:w="2091" w:type="dxa"/>
          </w:tcPr>
          <w:p>
            <w:pPr>
              <w:pStyle w:val="52"/>
              <w:spacing w:line="360" w:lineRule="auto"/>
              <w:ind w:firstLine="0" w:firstLineChars="0"/>
              <w:rPr>
                <w:rFonts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1" w:type="dxa"/>
          </w:tcPr>
          <w:p>
            <w:pPr>
              <w:pStyle w:val="52"/>
              <w:spacing w:line="360" w:lineRule="auto"/>
              <w:ind w:firstLine="0" w:firstLineChars="0"/>
              <w:rPr>
                <w:rFonts w:hint="default" w:asciiTheme="minorEastAsia" w:hAnsiTheme="minorEastAsia" w:eastAsiaTheme="minorEastAsia"/>
                <w:color w:val="383838"/>
                <w:sz w:val="28"/>
                <w:szCs w:val="28"/>
                <w:lang w:val="en-US" w:eastAsia="zh-CN"/>
              </w:rPr>
            </w:pPr>
            <w:r>
              <w:rPr>
                <w:rFonts w:hint="eastAsia" w:asciiTheme="minorEastAsia" w:hAnsiTheme="minorEastAsia" w:eastAsiaTheme="minorEastAsia"/>
                <w:color w:val="383838"/>
                <w:sz w:val="24"/>
                <w:szCs w:val="24"/>
                <w:lang w:val="en-US" w:eastAsia="zh-CN"/>
              </w:rPr>
              <w:t>24座无轨小火车</w:t>
            </w:r>
          </w:p>
        </w:tc>
        <w:tc>
          <w:tcPr>
            <w:tcW w:w="1068" w:type="dxa"/>
          </w:tcPr>
          <w:p>
            <w:pPr>
              <w:pStyle w:val="52"/>
              <w:spacing w:line="360" w:lineRule="auto"/>
              <w:ind w:firstLine="0" w:firstLineChars="0"/>
              <w:rPr>
                <w:rFonts w:asciiTheme="minorEastAsia" w:hAnsiTheme="minorEastAsia" w:eastAsiaTheme="minorEastAsia"/>
                <w:color w:val="383838"/>
                <w:sz w:val="28"/>
                <w:szCs w:val="28"/>
              </w:rPr>
            </w:pPr>
          </w:p>
        </w:tc>
        <w:tc>
          <w:tcPr>
            <w:tcW w:w="992" w:type="dxa"/>
          </w:tcPr>
          <w:p>
            <w:pPr>
              <w:pStyle w:val="52"/>
              <w:spacing w:line="360" w:lineRule="auto"/>
              <w:ind w:firstLine="0" w:firstLineChars="0"/>
              <w:rPr>
                <w:rFonts w:asciiTheme="minorEastAsia" w:hAnsiTheme="minorEastAsia" w:eastAsiaTheme="minorEastAsia"/>
                <w:color w:val="383838"/>
                <w:sz w:val="28"/>
                <w:szCs w:val="28"/>
              </w:rPr>
            </w:pPr>
          </w:p>
        </w:tc>
        <w:tc>
          <w:tcPr>
            <w:tcW w:w="1376" w:type="dxa"/>
          </w:tcPr>
          <w:p>
            <w:pPr>
              <w:pStyle w:val="52"/>
              <w:spacing w:line="360" w:lineRule="auto"/>
              <w:ind w:firstLine="0" w:firstLineChars="0"/>
              <w:rPr>
                <w:rFonts w:asciiTheme="minorEastAsia" w:hAnsiTheme="minorEastAsia" w:eastAsiaTheme="minorEastAsia"/>
                <w:color w:val="383838"/>
                <w:sz w:val="28"/>
                <w:szCs w:val="28"/>
              </w:rPr>
            </w:pPr>
          </w:p>
        </w:tc>
        <w:tc>
          <w:tcPr>
            <w:tcW w:w="1318" w:type="dxa"/>
          </w:tcPr>
          <w:p>
            <w:pPr>
              <w:pStyle w:val="52"/>
              <w:spacing w:line="360" w:lineRule="auto"/>
              <w:ind w:firstLine="0" w:firstLineChars="0"/>
              <w:rPr>
                <w:rFonts w:asciiTheme="minorEastAsia" w:hAnsiTheme="minorEastAsia" w:eastAsiaTheme="minorEastAsia"/>
                <w:color w:val="383838"/>
                <w:sz w:val="28"/>
                <w:szCs w:val="28"/>
              </w:rPr>
            </w:pPr>
          </w:p>
        </w:tc>
        <w:tc>
          <w:tcPr>
            <w:tcW w:w="2091" w:type="dxa"/>
          </w:tcPr>
          <w:p>
            <w:pPr>
              <w:pStyle w:val="52"/>
              <w:spacing w:line="360" w:lineRule="auto"/>
              <w:ind w:firstLine="0" w:firstLineChars="0"/>
              <w:rPr>
                <w:rFonts w:asciiTheme="minorEastAsia" w:hAnsiTheme="minorEastAsia" w:eastAsiaTheme="minorEastAsia"/>
                <w:color w:val="383838"/>
                <w:sz w:val="28"/>
                <w:szCs w:val="28"/>
              </w:rPr>
            </w:pPr>
          </w:p>
        </w:tc>
      </w:tr>
    </w:tbl>
    <w:p>
      <w:pPr>
        <w:pStyle w:val="52"/>
        <w:spacing w:line="360" w:lineRule="auto"/>
        <w:ind w:left="1140" w:firstLine="0" w:firstLineChars="0"/>
        <w:rPr>
          <w:rFonts w:asciiTheme="minorEastAsia" w:hAnsiTheme="minorEastAsia" w:eastAsiaTheme="minorEastAsia"/>
          <w:color w:val="383838"/>
          <w:sz w:val="28"/>
          <w:szCs w:val="28"/>
        </w:rPr>
      </w:pPr>
    </w:p>
    <w:p>
      <w:pPr>
        <w:spacing w:line="360" w:lineRule="auto"/>
        <w:ind w:firstLine="560" w:firstLineChars="200"/>
        <w:rPr>
          <w:rFonts w:hint="eastAsia" w:asciiTheme="minorEastAsia" w:hAnsiTheme="minorEastAsia" w:eastAsiaTheme="minorEastAsia"/>
          <w:color w:val="383838"/>
          <w:sz w:val="28"/>
          <w:szCs w:val="28"/>
        </w:rPr>
      </w:pPr>
      <w:r>
        <w:rPr>
          <w:rFonts w:hint="eastAsia" w:asciiTheme="minorEastAsia" w:hAnsiTheme="minorEastAsia" w:eastAsiaTheme="minorEastAsia"/>
          <w:color w:val="383838"/>
          <w:sz w:val="28"/>
          <w:szCs w:val="28"/>
        </w:rPr>
        <w:t>配置要求如下：</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1）、整体要求：</w:t>
      </w:r>
      <w:r>
        <w:rPr>
          <w:rFonts w:hint="eastAsia" w:asciiTheme="minorEastAsia" w:hAnsiTheme="minorEastAsia" w:eastAsiaTheme="minorEastAsia"/>
          <w:sz w:val="24"/>
          <w:szCs w:val="22"/>
          <w:lang w:eastAsia="zh-CN"/>
        </w:rPr>
        <w:t>一节车头，四节带顶车厢</w:t>
      </w:r>
      <w:r>
        <w:rPr>
          <w:rFonts w:hint="eastAsia" w:asciiTheme="minorEastAsia" w:hAnsiTheme="minorEastAsia" w:eastAsiaTheme="minorEastAsia"/>
          <w:sz w:val="24"/>
          <w:szCs w:val="22"/>
        </w:rPr>
        <w:t>，外包耐磨防水皮革面料座椅，全车七彩梦幻彩灯、喷气车头，真实喷烟、</w:t>
      </w:r>
      <w:r>
        <w:rPr>
          <w:rFonts w:hint="eastAsia" w:asciiTheme="minorEastAsia" w:hAnsiTheme="minorEastAsia" w:eastAsiaTheme="minorEastAsia"/>
          <w:sz w:val="24"/>
          <w:szCs w:val="22"/>
          <w:lang w:eastAsia="zh-CN"/>
        </w:rPr>
        <w:t>高清行车记录仪表，连接手机蓝牙，</w:t>
      </w:r>
      <w:r>
        <w:rPr>
          <w:rFonts w:hint="eastAsia" w:asciiTheme="minorEastAsia" w:hAnsiTheme="minorEastAsia" w:eastAsiaTheme="minorEastAsia"/>
          <w:sz w:val="24"/>
          <w:szCs w:val="22"/>
        </w:rPr>
        <w:t>装有车载CD，并支持读卡，设有广播功能播放器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采用直流电机（</w:t>
      </w:r>
      <w:r>
        <w:rPr>
          <w:rFonts w:asciiTheme="minorEastAsia" w:hAnsiTheme="minorEastAsia" w:eastAsiaTheme="minorEastAsia"/>
          <w:sz w:val="24"/>
          <w:szCs w:val="22"/>
        </w:rPr>
        <w:t>功率</w:t>
      </w:r>
      <w:r>
        <w:rPr>
          <w:rFonts w:hint="eastAsia" w:asciiTheme="minorEastAsia" w:hAnsiTheme="minorEastAsia" w:eastAsiaTheme="minorEastAsia"/>
          <w:sz w:val="24"/>
          <w:szCs w:val="22"/>
        </w:rPr>
        <w:t>：≥5KW）， 电池（</w:t>
      </w:r>
      <w:r>
        <w:rPr>
          <w:rFonts w:hint="eastAsia" w:asciiTheme="minorEastAsia" w:hAnsiTheme="minorEastAsia" w:eastAsiaTheme="minorEastAsia"/>
          <w:sz w:val="24"/>
          <w:szCs w:val="22"/>
          <w:lang w:eastAsia="zh-CN"/>
        </w:rPr>
        <w:t>宁德锂电池60v，200ah或其他高品质品牌锂电池</w:t>
      </w:r>
      <w:r>
        <w:rPr>
          <w:rFonts w:asciiTheme="minorEastAsia" w:hAnsiTheme="minorEastAsia" w:eastAsiaTheme="minorEastAsia"/>
          <w:sz w:val="24"/>
          <w:szCs w:val="22"/>
        </w:rPr>
        <w:t>）</w:t>
      </w:r>
      <w:r>
        <w:rPr>
          <w:rFonts w:hint="eastAsia" w:asciiTheme="minorEastAsia" w:hAnsiTheme="minorEastAsia" w:eastAsiaTheme="minorEastAsia"/>
          <w:sz w:val="24"/>
          <w:szCs w:val="22"/>
        </w:rPr>
        <w:t>，外观颜色按用户需求喷涂。</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2）、主要技术参数配置</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电气系统</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(1)电机：≥ 5kW直流电机。</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(2）电池：≥6</w:t>
      </w:r>
      <w:r>
        <w:rPr>
          <w:rFonts w:hint="eastAsia" w:asciiTheme="minorEastAsia" w:hAnsiTheme="minorEastAsia" w:eastAsiaTheme="minorEastAsia"/>
          <w:sz w:val="24"/>
          <w:szCs w:val="22"/>
          <w:lang w:val="en-US" w:eastAsia="zh-CN"/>
        </w:rPr>
        <w:t>0</w:t>
      </w:r>
      <w:r>
        <w:rPr>
          <w:rFonts w:hint="eastAsia" w:asciiTheme="minorEastAsia" w:hAnsiTheme="minorEastAsia" w:eastAsiaTheme="minorEastAsia"/>
          <w:sz w:val="24"/>
          <w:szCs w:val="22"/>
        </w:rPr>
        <w:t>V</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lang w:val="en-US" w:eastAsia="zh-CN"/>
        </w:rPr>
        <w:t>200</w:t>
      </w:r>
      <w:r>
        <w:rPr>
          <w:rFonts w:hint="eastAsia" w:asciiTheme="minorEastAsia" w:hAnsiTheme="minorEastAsia" w:eastAsiaTheme="minorEastAsia"/>
          <w:sz w:val="24"/>
          <w:szCs w:val="22"/>
        </w:rPr>
        <w:t>Ah大容量</w:t>
      </w:r>
      <w:r>
        <w:rPr>
          <w:rFonts w:hint="eastAsia" w:asciiTheme="minorEastAsia" w:hAnsiTheme="minorEastAsia" w:eastAsiaTheme="minorEastAsia"/>
          <w:sz w:val="24"/>
          <w:szCs w:val="22"/>
          <w:lang w:eastAsia="zh-CN"/>
        </w:rPr>
        <w:t>锂</w:t>
      </w:r>
      <w:r>
        <w:rPr>
          <w:rFonts w:hint="eastAsia" w:asciiTheme="minorEastAsia" w:hAnsiTheme="minorEastAsia" w:eastAsiaTheme="minorEastAsia"/>
          <w:sz w:val="24"/>
          <w:szCs w:val="22"/>
        </w:rPr>
        <w:t>电池。</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(3）电控系统：优质直流控制器。</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(4）充电器：与电池配套的智能充电器，充电时间≤10小时。</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(5）灯光和警示系统：</w:t>
      </w:r>
      <w:r>
        <w:rPr>
          <w:rFonts w:hint="eastAsia" w:asciiTheme="minorEastAsia" w:hAnsiTheme="minorEastAsia" w:eastAsiaTheme="minorEastAsia"/>
          <w:sz w:val="24"/>
          <w:szCs w:val="22"/>
          <w:lang w:eastAsia="zh-CN"/>
        </w:rPr>
        <w:t>全车七彩梦幻彩灯</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行车大灯，高清行车记录仪，监控摄像头，警示喇叭</w:t>
      </w:r>
      <w:r>
        <w:rPr>
          <w:rFonts w:hint="eastAsia" w:asciiTheme="minorEastAsia" w:hAnsiTheme="minorEastAsia" w:eastAsiaTheme="minorEastAsia"/>
          <w:sz w:val="24"/>
          <w:szCs w:val="22"/>
        </w:rPr>
        <w:t>。</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(6）开关及仪表：玻璃钢成型仪表台，组合式仪表。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(7）</w:t>
      </w:r>
      <w:r>
        <w:rPr>
          <w:rFonts w:hint="eastAsia" w:asciiTheme="minorEastAsia" w:hAnsiTheme="minorEastAsia" w:eastAsiaTheme="minorEastAsia"/>
          <w:sz w:val="24"/>
          <w:szCs w:val="22"/>
          <w:lang w:eastAsia="zh-CN"/>
        </w:rPr>
        <w:t>音乐控制</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每节车厢带高清音效，</w:t>
      </w:r>
      <w:r>
        <w:rPr>
          <w:rFonts w:hint="eastAsia" w:asciiTheme="minorEastAsia" w:hAnsiTheme="minorEastAsia" w:eastAsiaTheme="minorEastAsia"/>
          <w:sz w:val="24"/>
          <w:szCs w:val="22"/>
        </w:rPr>
        <w:t>装有车载CD，并支持读卡，</w:t>
      </w:r>
      <w:r>
        <w:rPr>
          <w:rFonts w:hint="eastAsia" w:asciiTheme="minorEastAsia" w:hAnsiTheme="minorEastAsia" w:eastAsiaTheme="minorEastAsia"/>
          <w:sz w:val="24"/>
          <w:szCs w:val="22"/>
          <w:lang w:eastAsia="zh-CN"/>
        </w:rPr>
        <w:t>连接手机蓝牙，</w:t>
      </w:r>
      <w:r>
        <w:rPr>
          <w:rFonts w:hint="eastAsia" w:asciiTheme="minorEastAsia" w:hAnsiTheme="minorEastAsia" w:eastAsiaTheme="minorEastAsia"/>
          <w:sz w:val="24"/>
          <w:szCs w:val="22"/>
        </w:rPr>
        <w:t>设有广播功能播放</w:t>
      </w:r>
      <w:r>
        <w:rPr>
          <w:rFonts w:hint="eastAsia" w:asciiTheme="minorEastAsia" w:hAnsiTheme="minorEastAsia" w:eastAsiaTheme="minorEastAsia"/>
          <w:sz w:val="24"/>
          <w:szCs w:val="22"/>
          <w:lang w:eastAsia="zh-CN"/>
        </w:rPr>
        <w:t>器</w:t>
      </w:r>
      <w:r>
        <w:rPr>
          <w:rFonts w:hint="eastAsia" w:asciiTheme="minorEastAsia" w:hAnsiTheme="minorEastAsia" w:eastAsiaTheme="minorEastAsia"/>
          <w:sz w:val="24"/>
          <w:szCs w:val="22"/>
        </w:rPr>
        <w:t>。</w:t>
      </w:r>
    </w:p>
    <w:p>
      <w:pPr>
        <w:spacing w:line="360" w:lineRule="auto"/>
        <w:ind w:firstLine="480" w:firstLineChars="200"/>
        <w:rPr>
          <w:rFonts w:hint="eastAsia" w:asciiTheme="minorEastAsia" w:hAnsiTheme="minorEastAsia" w:eastAsiaTheme="minorEastAsia"/>
          <w:sz w:val="28"/>
          <w:szCs w:val="28"/>
        </w:rPr>
      </w:pP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val="en-US" w:eastAsia="zh-CN"/>
        </w:rPr>
        <w:t>8</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新能源汽车智能电控</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val="en-US" w:eastAsia="zh-CN"/>
        </w:rPr>
        <w:t>9</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喷烟效果</w:t>
      </w:r>
      <w:r>
        <w:rPr>
          <w:rFonts w:hint="eastAsia" w:asciiTheme="minorEastAsia" w:hAnsiTheme="minorEastAsia" w:eastAsiaTheme="minorEastAsia"/>
          <w:sz w:val="24"/>
          <w:szCs w:val="22"/>
        </w:rPr>
        <w:t>：</w:t>
      </w:r>
      <w:r>
        <w:rPr>
          <w:rFonts w:hint="eastAsia" w:asciiTheme="minorEastAsia" w:hAnsiTheme="minorEastAsia" w:eastAsiaTheme="minorEastAsia"/>
          <w:sz w:val="24"/>
          <w:szCs w:val="22"/>
          <w:lang w:eastAsia="zh-CN"/>
        </w:rPr>
        <w:t>喷气车头，真实喷烟</w:t>
      </w:r>
      <w:r>
        <w:rPr>
          <w:rFonts w:hint="eastAsia" w:asciiTheme="minorEastAsia" w:hAnsiTheme="minorEastAsia" w:eastAsiaTheme="minorEastAsia"/>
          <w:sz w:val="24"/>
          <w:szCs w:val="22"/>
        </w:rPr>
        <w:t>。</w:t>
      </w:r>
    </w:p>
    <w:p>
      <w:pPr>
        <w:pStyle w:val="24"/>
        <w:rPr>
          <w:rFonts w:hint="default" w:eastAsiaTheme="minorEastAsia"/>
          <w:lang w:val="en-US" w:eastAsia="zh-CN"/>
        </w:rPr>
      </w:pP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B</w:t>
      </w:r>
      <w:r>
        <w:rPr>
          <w:rFonts w:hint="eastAsia" w:asciiTheme="minorEastAsia" w:hAnsiTheme="minorEastAsia" w:eastAsiaTheme="minorEastAsia"/>
          <w:sz w:val="24"/>
          <w:szCs w:val="22"/>
        </w:rPr>
        <w:t>、车体系统</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（1）车头车架：车头车厢外壳为18mm玻璃钢，机架为钢才国标结构焊接，表面喷塑保护，并搭配仿木工艺。</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（2）车厢：皆装有踏板，防滑；车厢的连接稳固、牢靠、结实；高强度玻璃钢车身，车身搭配皮革装饰，并表面印花处理。</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（3）</w:t>
      </w:r>
      <w:r>
        <w:rPr>
          <w:rFonts w:hint="eastAsia" w:asciiTheme="minorEastAsia" w:hAnsiTheme="minorEastAsia" w:eastAsiaTheme="minorEastAsia"/>
          <w:sz w:val="24"/>
          <w:szCs w:val="22"/>
        </w:rPr>
        <w:t>行车制动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双管油路碟刹制动系统</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（4）</w:t>
      </w:r>
      <w:r>
        <w:rPr>
          <w:rFonts w:hint="eastAsia" w:asciiTheme="minorEastAsia" w:hAnsiTheme="minorEastAsia" w:eastAsiaTheme="minorEastAsia"/>
          <w:sz w:val="24"/>
          <w:szCs w:val="22"/>
        </w:rPr>
        <w:t>驻车制动</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手动机械制动器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（5）</w:t>
      </w:r>
      <w:r>
        <w:rPr>
          <w:rFonts w:hint="eastAsia" w:asciiTheme="minorEastAsia" w:hAnsiTheme="minorEastAsia" w:eastAsiaTheme="minorEastAsia"/>
          <w:sz w:val="24"/>
          <w:szCs w:val="22"/>
        </w:rPr>
        <w:t>牵引方式</w:t>
      </w:r>
      <w:r>
        <w:rPr>
          <w:rFonts w:hint="eastAsia" w:asciiTheme="minorEastAsia" w:hAnsiTheme="minorEastAsia" w:eastAsiaTheme="minorEastAsia"/>
          <w:sz w:val="24"/>
          <w:szCs w:val="22"/>
          <w:lang w:eastAsia="zh-CN"/>
        </w:rPr>
        <w:t>：</w:t>
      </w:r>
      <w:r>
        <w:rPr>
          <w:rFonts w:hint="eastAsia" w:asciiTheme="minorEastAsia" w:hAnsiTheme="minorEastAsia" w:eastAsiaTheme="minorEastAsia"/>
          <w:sz w:val="24"/>
          <w:szCs w:val="22"/>
        </w:rPr>
        <w:t>美式拖车连接器</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（6）</w:t>
      </w:r>
      <w:r>
        <w:rPr>
          <w:rFonts w:hint="eastAsia" w:asciiTheme="minorEastAsia" w:hAnsiTheme="minorEastAsia" w:eastAsiaTheme="minorEastAsia"/>
          <w:sz w:val="24"/>
          <w:szCs w:val="22"/>
        </w:rPr>
        <w:t>转向系统：机械转向系统。</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（7）</w:t>
      </w:r>
      <w:r>
        <w:rPr>
          <w:rFonts w:hint="eastAsia" w:asciiTheme="minorEastAsia" w:hAnsiTheme="minorEastAsia" w:eastAsiaTheme="minorEastAsia"/>
          <w:sz w:val="24"/>
          <w:szCs w:val="22"/>
        </w:rPr>
        <w:t>座椅：外包耐磨防水皮革面料。</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（8）</w:t>
      </w:r>
      <w:r>
        <w:rPr>
          <w:rFonts w:hint="eastAsia" w:asciiTheme="minorEastAsia" w:hAnsiTheme="minorEastAsia" w:eastAsiaTheme="minorEastAsia"/>
          <w:sz w:val="24"/>
          <w:szCs w:val="22"/>
        </w:rPr>
        <w:t>后视镜：左右手动型外后视镜及驾驶室内后视镜。</w:t>
      </w:r>
    </w:p>
    <w:p>
      <w:pPr>
        <w:spacing w:line="360" w:lineRule="auto"/>
        <w:ind w:firstLine="480" w:firstLineChars="200"/>
        <w:rPr>
          <w:rFonts w:hint="eastAsia" w:asciiTheme="minorEastAsia" w:hAnsiTheme="minorEastAsia" w:eastAsiaTheme="minorEastAsia"/>
          <w:sz w:val="24"/>
          <w:szCs w:val="22"/>
        </w:rPr>
      </w:pPr>
      <w:r>
        <w:rPr>
          <w:rFonts w:hint="eastAsia" w:asciiTheme="minorEastAsia" w:hAnsiTheme="minorEastAsia" w:eastAsiaTheme="minorEastAsia"/>
          <w:sz w:val="24"/>
          <w:szCs w:val="22"/>
          <w:lang w:val="en-US" w:eastAsia="zh-CN"/>
        </w:rPr>
        <w:t>（9）</w:t>
      </w:r>
      <w:r>
        <w:rPr>
          <w:rFonts w:hint="eastAsia" w:asciiTheme="minorEastAsia" w:hAnsiTheme="minorEastAsia" w:eastAsiaTheme="minorEastAsia"/>
          <w:sz w:val="24"/>
          <w:szCs w:val="22"/>
        </w:rPr>
        <w:t>轮胎：真空车胎。</w:t>
      </w:r>
    </w:p>
    <w:p>
      <w:pPr>
        <w:spacing w:line="360" w:lineRule="auto"/>
        <w:ind w:firstLine="480" w:firstLineChars="200"/>
      </w:pPr>
      <w:r>
        <w:rPr>
          <w:rFonts w:hint="eastAsia" w:asciiTheme="minorEastAsia" w:hAnsiTheme="minorEastAsia" w:eastAsiaTheme="minorEastAsia"/>
          <w:sz w:val="24"/>
          <w:szCs w:val="22"/>
          <w:lang w:val="en-US" w:eastAsia="zh-CN"/>
        </w:rPr>
        <w:t>C</w:t>
      </w:r>
      <w:r>
        <w:rPr>
          <w:rFonts w:hint="eastAsia" w:asciiTheme="minorEastAsia" w:hAnsiTheme="minorEastAsia" w:eastAsiaTheme="minorEastAsia"/>
          <w:sz w:val="24"/>
          <w:szCs w:val="22"/>
        </w:rPr>
        <w:t>、基本技术参数</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（1）最大速度：6 Km/h （满载）</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（2）车头外形尺寸：2800*1100*1900mm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（3）充电时间：8-10小时</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（4）续航里程：80-100Km (10-12小时）</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（5）车头重量：650Kg </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（6）乘客车厢最大外形尺寸：1550*1020*1820mm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（7）尾节车厢最大外形尺寸：1550*1020*1820mm</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（8）四节车厢总重：600Kg</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（9）最大载荷：250Kg / 节车厢, 1000Kg /（ 整车）</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（10）整车重量：1250Kg（空载）</w:t>
      </w:r>
    </w:p>
    <w:p>
      <w:pPr>
        <w:spacing w:line="360" w:lineRule="auto"/>
        <w:ind w:firstLine="480" w:firstLineChars="200"/>
        <w:rPr>
          <w:rFonts w:hint="eastAsia" w:asciiTheme="minorEastAsia" w:hAnsiTheme="minorEastAsia" w:eastAsiaTheme="minorEastAsia"/>
          <w:sz w:val="24"/>
          <w:szCs w:val="22"/>
          <w:lang w:val="en-US" w:eastAsia="zh-CN"/>
        </w:rPr>
      </w:pPr>
      <w:r>
        <w:rPr>
          <w:rFonts w:hint="eastAsia" w:asciiTheme="minorEastAsia" w:hAnsiTheme="minorEastAsia" w:eastAsiaTheme="minorEastAsia"/>
          <w:sz w:val="24"/>
          <w:szCs w:val="22"/>
          <w:lang w:val="en-US" w:eastAsia="zh-CN"/>
        </w:rPr>
        <w:t>（11）转弯半径：3.5米（最小）</w:t>
      </w:r>
    </w:p>
    <w:p>
      <w:pPr>
        <w:spacing w:line="360" w:lineRule="auto"/>
        <w:ind w:firstLine="480" w:firstLineChars="200"/>
        <w:rPr>
          <w:rFonts w:asciiTheme="minorEastAsia" w:hAnsiTheme="minorEastAsia" w:eastAsiaTheme="minorEastAsia"/>
          <w:b/>
          <w:sz w:val="28"/>
          <w:szCs w:val="28"/>
        </w:rPr>
      </w:pPr>
      <w:r>
        <w:rPr>
          <w:rFonts w:hint="eastAsia" w:asciiTheme="minorEastAsia" w:hAnsiTheme="minorEastAsia" w:eastAsiaTheme="minorEastAsia"/>
          <w:sz w:val="24"/>
          <w:szCs w:val="22"/>
          <w:lang w:val="en-US" w:eastAsia="zh-CN"/>
        </w:rPr>
        <w:t>（12）总长：11.6米</w:t>
      </w:r>
    </w:p>
    <w:p>
      <w:pPr>
        <w:pStyle w:val="52"/>
        <w:numPr>
          <w:ilvl w:val="0"/>
          <w:numId w:val="0"/>
        </w:numPr>
        <w:spacing w:line="360" w:lineRule="auto"/>
        <w:ind w:left="720" w:leftChars="0"/>
        <w:rPr>
          <w:rFonts w:asciiTheme="minorEastAsia" w:hAnsiTheme="minorEastAsia" w:eastAsiaTheme="minorEastAsia"/>
          <w:b/>
          <w:sz w:val="28"/>
          <w:szCs w:val="28"/>
        </w:rPr>
      </w:pPr>
      <w:r>
        <w:rPr>
          <w:rFonts w:hint="eastAsia" w:asciiTheme="minorEastAsia" w:hAnsiTheme="minorEastAsia" w:eastAsiaTheme="minorEastAsia"/>
          <w:b/>
          <w:sz w:val="28"/>
          <w:szCs w:val="28"/>
        </w:rPr>
        <w:t>二、保证条款</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乙方保证其具备开展合同约定业务的相关资质</w:t>
      </w:r>
      <w:r>
        <w:rPr>
          <w:rFonts w:hint="eastAsia" w:asciiTheme="minorEastAsia" w:hAnsiTheme="minorEastAsia" w:eastAsiaTheme="minorEastAsia"/>
          <w:sz w:val="28"/>
          <w:szCs w:val="28"/>
        </w:rPr>
        <w:t>，</w:t>
      </w:r>
      <w:r>
        <w:rPr>
          <w:rFonts w:asciiTheme="minorEastAsia" w:hAnsiTheme="minorEastAsia" w:eastAsiaTheme="minorEastAsia"/>
          <w:sz w:val="28"/>
          <w:szCs w:val="28"/>
        </w:rPr>
        <w:t>签约时须提供签约主体资质文件（包括但不限于企业法人营业执照），并保证</w:t>
      </w:r>
      <w:r>
        <w:rPr>
          <w:rFonts w:hint="eastAsia" w:asciiTheme="minorEastAsia" w:hAnsiTheme="minorEastAsia" w:eastAsiaTheme="minorEastAsia"/>
          <w:sz w:val="28"/>
          <w:szCs w:val="28"/>
        </w:rPr>
        <w:t>资料真实、合法、有效。</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2、乙方保证其提供的货物来源合法、质量合格。</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货物质量须满足国家、地区或相关行业的强制性质量标准，如以上标准不一致时，以其中最高的标准为准；无强制性质量标准的应以样品或双方约定的标准为准。</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保证其提供的服务不存在对第三方的侵权，因乙方提供服务产生的侵权纠纷由乙方负责解决，如因此导致甲方产生费用支出的（包括因此支持的赔偿、诉讼费、财产保全费、调查取证费用、律师费、公证费、处理纠纷事宜产生的交通费用等），乙方全额向甲方作出补偿。</w:t>
      </w:r>
    </w:p>
    <w:p>
      <w:pPr>
        <w:pStyle w:val="52"/>
        <w:adjustRightInd w:val="0"/>
        <w:snapToGrid w:val="0"/>
        <w:spacing w:line="60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三、货物</w:t>
      </w:r>
      <w:r>
        <w:rPr>
          <w:rFonts w:asciiTheme="minorEastAsia" w:hAnsiTheme="minorEastAsia" w:eastAsiaTheme="minorEastAsia"/>
          <w:b/>
          <w:sz w:val="28"/>
          <w:szCs w:val="28"/>
        </w:rPr>
        <w:t>交付时间</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1、乙方须在本合同签订之日起</w:t>
      </w:r>
      <w:r>
        <w:rPr>
          <w:rFonts w:hint="eastAsia" w:asciiTheme="minorEastAsia" w:hAnsiTheme="minorEastAsia" w:eastAsiaTheme="minorEastAsia"/>
          <w:sz w:val="28"/>
          <w:szCs w:val="28"/>
          <w:u w:val="single"/>
          <w:lang w:val="en-US" w:eastAsia="zh-CN"/>
        </w:rPr>
        <w:t>30</w:t>
      </w:r>
      <w:r>
        <w:rPr>
          <w:rFonts w:hint="eastAsia" w:asciiTheme="minorEastAsia" w:hAnsiTheme="minorEastAsia" w:eastAsiaTheme="minorEastAsia"/>
          <w:sz w:val="28"/>
          <w:szCs w:val="28"/>
        </w:rPr>
        <w:t>天内将货物送达至甲方指定地点。</w:t>
      </w:r>
    </w:p>
    <w:p>
      <w:pPr>
        <w:pStyle w:val="52"/>
        <w:adjustRightInd w:val="0"/>
        <w:snapToGrid w:val="0"/>
        <w:spacing w:line="60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货物的包装</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按国家</w:t>
      </w:r>
      <w:r>
        <w:rPr>
          <w:rFonts w:hint="eastAsia" w:asciiTheme="minorEastAsia" w:hAnsiTheme="minorEastAsia" w:eastAsiaTheme="minorEastAsia"/>
          <w:sz w:val="28"/>
          <w:szCs w:val="28"/>
        </w:rPr>
        <w:t>或行业的</w:t>
      </w:r>
      <w:r>
        <w:rPr>
          <w:rFonts w:asciiTheme="minorEastAsia" w:hAnsiTheme="minorEastAsia" w:eastAsiaTheme="minorEastAsia"/>
          <w:sz w:val="28"/>
          <w:szCs w:val="28"/>
        </w:rPr>
        <w:t>相关标</w:t>
      </w:r>
      <w:r>
        <w:rPr>
          <w:rFonts w:hint="eastAsia" w:asciiTheme="minorEastAsia" w:hAnsiTheme="minorEastAsia" w:eastAsiaTheme="minorEastAsia"/>
          <w:sz w:val="28"/>
          <w:szCs w:val="28"/>
        </w:rPr>
        <w:t>准进行包装</w:t>
      </w:r>
      <w:r>
        <w:rPr>
          <w:rFonts w:asciiTheme="minorEastAsia" w:hAnsiTheme="minorEastAsia" w:eastAsiaTheme="minorEastAsia"/>
          <w:sz w:val="28"/>
          <w:szCs w:val="28"/>
        </w:rPr>
        <w:t>，无相关标准的，采用足以保护货物</w:t>
      </w:r>
      <w:r>
        <w:rPr>
          <w:rFonts w:hint="eastAsia" w:asciiTheme="minorEastAsia" w:hAnsiTheme="minorEastAsia" w:eastAsiaTheme="minorEastAsia"/>
          <w:sz w:val="28"/>
          <w:szCs w:val="28"/>
        </w:rPr>
        <w:t>不受损的包装方式。</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2、货物的包装所需用料及包装由乙方负责，乙方须确保其货物包装的安全、耐用，在甲方收货后的保管、装卸、拆包装过程中，如因乙方包装质量问题而导致的货物损坏，由乙方负全责。</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w:t>
      </w:r>
      <w:r>
        <w:rPr>
          <w:rFonts w:asciiTheme="minorEastAsia" w:hAnsiTheme="minorEastAsia" w:eastAsiaTheme="minorEastAsia"/>
          <w:b/>
          <w:sz w:val="28"/>
          <w:szCs w:val="28"/>
        </w:rPr>
        <w:t>货物</w:t>
      </w:r>
      <w:r>
        <w:rPr>
          <w:rFonts w:hint="eastAsia" w:asciiTheme="minorEastAsia" w:hAnsiTheme="minorEastAsia" w:eastAsiaTheme="minorEastAsia"/>
          <w:b/>
          <w:sz w:val="28"/>
          <w:szCs w:val="28"/>
        </w:rPr>
        <w:t>的验收</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货物到达甲方指定地点后，甲乙双方授权代表共同对货物（包括但不限于外观、数量、安装、调试等方面）进行验收。经验收发现货物质量存在问题的，甲方有权拒绝收货，乙方应及时更换不合格的产品，不合格的产品乙方应当自行回收，费用由乙方自理。因上述更换造成乙方逾期交付货物的，乙方应承担逾期违约责任。</w:t>
      </w:r>
      <w:r>
        <w:rPr>
          <w:rFonts w:asciiTheme="minorEastAsia" w:hAnsiTheme="minorEastAsia" w:eastAsiaTheme="minorEastAsia"/>
          <w:sz w:val="28"/>
          <w:szCs w:val="28"/>
        </w:rPr>
        <w:t>甲方对货物的验收、认可，</w:t>
      </w:r>
      <w:r>
        <w:rPr>
          <w:rFonts w:hint="eastAsia" w:asciiTheme="minorEastAsia" w:hAnsiTheme="minorEastAsia" w:eastAsiaTheme="minorEastAsia"/>
          <w:sz w:val="28"/>
          <w:szCs w:val="28"/>
        </w:rPr>
        <w:t>不免除乙方对货物质量问题应承担的责任。</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甲乙双方分别指定如下人员负责本合同相关事项的履行及确认：</w:t>
      </w:r>
    </w:p>
    <w:p>
      <w:pPr>
        <w:adjustRightInd w:val="0"/>
        <w:snapToGrid w:val="0"/>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甲方指定人员：；联系电话：；邮箱:</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甲方人员签名样式为：</w:t>
      </w:r>
    </w:p>
    <w:p>
      <w:pPr>
        <w:adjustRightInd w:val="0"/>
        <w:snapToGrid w:val="0"/>
        <w:spacing w:line="600" w:lineRule="exact"/>
        <w:ind w:firstLine="560" w:firstLineChars="200"/>
        <w:rPr>
          <w:rFonts w:asciiTheme="minorEastAsia" w:hAnsiTheme="minorEastAsia" w:eastAsiaTheme="minorEastAsia"/>
          <w:sz w:val="28"/>
          <w:szCs w:val="28"/>
          <w:u w:val="single"/>
        </w:rPr>
      </w:pPr>
    </w:p>
    <w:p>
      <w:pPr>
        <w:adjustRightInd w:val="0"/>
        <w:snapToGrid w:val="0"/>
        <w:spacing w:line="600" w:lineRule="exact"/>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乙方指定人员：；联系电话：；邮箱:</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乙方人员签名样式为：</w:t>
      </w:r>
    </w:p>
    <w:p>
      <w:pPr>
        <w:adjustRightInd w:val="0"/>
        <w:snapToGrid w:val="0"/>
        <w:spacing w:line="600" w:lineRule="exact"/>
        <w:ind w:firstLine="560" w:firstLineChars="200"/>
        <w:rPr>
          <w:rFonts w:asciiTheme="minorEastAsia" w:hAnsiTheme="minorEastAsia" w:eastAsiaTheme="minorEastAsia"/>
          <w:sz w:val="28"/>
          <w:szCs w:val="28"/>
          <w:u w:val="single"/>
        </w:rPr>
      </w:pP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货物验收合格后，乙方负责对甲方人员进行培训，直至甲方人员能熟练操作</w:t>
      </w:r>
      <w:r>
        <w:rPr>
          <w:rFonts w:hint="eastAsia" w:asciiTheme="minorEastAsia" w:hAnsiTheme="minorEastAsia" w:eastAsiaTheme="minorEastAsia"/>
          <w:sz w:val="28"/>
          <w:szCs w:val="28"/>
        </w:rPr>
        <w:t>驾驶并对安全操作熟练掌握</w:t>
      </w:r>
      <w:r>
        <w:rPr>
          <w:rFonts w:asciiTheme="minorEastAsia" w:hAnsiTheme="minorEastAsia" w:eastAsiaTheme="minorEastAsia"/>
          <w:sz w:val="28"/>
          <w:szCs w:val="28"/>
        </w:rPr>
        <w:t>为止，培训费用由乙方承担。</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、验收货物时乙方须同时向甲方提交货物合格证书、保修书、说明书等相关货物附随资料。</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asciiTheme="minorEastAsia" w:hAnsiTheme="minorEastAsia" w:eastAsiaTheme="minorEastAsia"/>
          <w:b/>
          <w:sz w:val="28"/>
          <w:szCs w:val="28"/>
        </w:rPr>
        <w:t>质保期</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1、货物的质保期为</w:t>
      </w:r>
      <w:r>
        <w:rPr>
          <w:rFonts w:hint="eastAsia" w:asciiTheme="minorEastAsia" w:hAnsiTheme="minorEastAsia" w:eastAsiaTheme="minorEastAsia"/>
          <w:sz w:val="28"/>
          <w:szCs w:val="28"/>
          <w:u w:val="single"/>
        </w:rPr>
        <w:t>1</w:t>
      </w:r>
      <w:r>
        <w:rPr>
          <w:rFonts w:hint="eastAsia" w:asciiTheme="minorEastAsia" w:hAnsiTheme="minorEastAsia" w:eastAsiaTheme="minorEastAsia"/>
          <w:sz w:val="28"/>
          <w:szCs w:val="28"/>
        </w:rPr>
        <w:t>年，自货物交付予甲方并验收合格之日起算。如质保期，低于本合同签订时国家强制性法律法规或相关行业中所规定的最低质量保证期限，则乙方保证责任须按照前述较高质量保证期限执行。</w:t>
      </w:r>
    </w:p>
    <w:p>
      <w:pPr>
        <w:adjustRightInd w:val="0"/>
        <w:snapToGrid w:val="0"/>
        <w:spacing w:line="600" w:lineRule="exact"/>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、货物质保期内，凡属乙方货物质量问题（包括但不限于在拆除包装后、使用前发现的产品破损、损耗问题、制造工艺或材质等问题）的，乙方接到甲方通知后，2小时内予以答复，须在</w:t>
      </w:r>
      <w:r>
        <w:rPr>
          <w:rFonts w:hint="eastAsia" w:asciiTheme="minorEastAsia" w:hAnsiTheme="minorEastAsia" w:eastAsiaTheme="minorEastAsia"/>
          <w:sz w:val="28"/>
          <w:szCs w:val="28"/>
          <w:u w:val="single"/>
        </w:rPr>
        <w:t>4</w:t>
      </w:r>
      <w:r>
        <w:rPr>
          <w:rFonts w:hint="eastAsia" w:asciiTheme="minorEastAsia" w:hAnsiTheme="minorEastAsia" w:eastAsiaTheme="minorEastAsia"/>
          <w:sz w:val="28"/>
          <w:szCs w:val="28"/>
        </w:rPr>
        <w:t>小时内到场进行维修、更换货物且承担一切费用（包括货物已使用情形下所需的维修、更换人工及材料等费用），若在24小时内不能排除故障，乙方立即采取切实有效的补救措施（包括免费提供应急设备），全力防止损失的扩大，否则视为授权甲方另行安排维修、更换。由甲方另行安排维修、更换的，所发生费用及相应责任由乙方承担。前述情况下所发生的维修、更换工作量及费用以甲方与负责维修、更换方共同确认的工作量及费用为准。如属使用不当造成的问题，乙方仍应及时负责维修、更换，费用由责任方承担。</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3、乙方负责维保的，</w:t>
      </w:r>
      <w:r>
        <w:rPr>
          <w:rFonts w:cs="宋体" w:asciiTheme="minorEastAsia" w:hAnsiTheme="minorEastAsia" w:eastAsiaTheme="minorEastAsia"/>
          <w:sz w:val="28"/>
          <w:szCs w:val="28"/>
        </w:rPr>
        <w:t>乙方维保服务工作过程中不得损坏甲方的财产，因乙方及其所雇人员的疏忽或操作不当造成甲方的设备及物品损坏的，所产生的一切损失及维修、更换费用由乙方承担。</w:t>
      </w:r>
    </w:p>
    <w:p>
      <w:pPr>
        <w:pStyle w:val="52"/>
        <w:adjustRightInd w:val="0"/>
        <w:snapToGrid w:val="0"/>
        <w:spacing w:line="600" w:lineRule="exact"/>
        <w:ind w:firstLine="560"/>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w:t>
      </w:r>
      <w:r>
        <w:rPr>
          <w:rFonts w:asciiTheme="minorEastAsia" w:hAnsiTheme="minorEastAsia" w:eastAsiaTheme="minorEastAsia"/>
          <w:b/>
          <w:sz w:val="28"/>
          <w:szCs w:val="28"/>
        </w:rPr>
        <w:t>货款结算</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1、货物不含税总价款为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），税款为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 xml:space="preserve">     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），含税总价款为</w:t>
      </w:r>
      <w:r>
        <w:rPr>
          <w:rFonts w:asciiTheme="minorEastAsia" w:hAnsiTheme="minorEastAsia" w:eastAsiaTheme="minorEastAsia"/>
          <w:sz w:val="28"/>
          <w:szCs w:val="28"/>
        </w:rPr>
        <w:t>人民币</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元（大写</w:t>
      </w:r>
      <w:r>
        <w:rPr>
          <w:rFonts w:hint="eastAsia" w:asciiTheme="minorEastAsia" w:hAnsiTheme="minorEastAsia" w:eastAsiaTheme="minorEastAsia"/>
          <w:sz w:val="28"/>
          <w:szCs w:val="28"/>
          <w:u w:val="single"/>
        </w:rPr>
        <w:t>：    元整</w:t>
      </w:r>
      <w:r>
        <w:rPr>
          <w:rFonts w:hint="eastAsia" w:asciiTheme="minorEastAsia" w:hAnsiTheme="minorEastAsia" w:eastAsiaTheme="minorEastAsia"/>
          <w:sz w:val="28"/>
          <w:szCs w:val="28"/>
        </w:rPr>
        <w:t>）。</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、货物总价为到达甲方指定地点的所有费用，包括但不限于货物出厂价、包装费、货物所需的各种检测费、管理费、运输费、各类风险、利润、税费等全部费用。</w:t>
      </w:r>
    </w:p>
    <w:p>
      <w:pPr>
        <w:pStyle w:val="51"/>
        <w:adjustRightInd w:val="0"/>
        <w:snapToGrid w:val="0"/>
        <w:spacing w:line="600" w:lineRule="exact"/>
        <w:ind w:firstLine="560"/>
        <w:rPr>
          <w:rFonts w:hint="eastAsia"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、货款结算方式：</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合同签订后，甲方收到乙方请款资料后7个工作日内支付合同总价的30%预付款；验收合格后，甲方收到乙方请款资料后15个工作日内支付至合同结算总价的95%（含预付款），一年质保期期满且乙方按要求妥善履行了质保期义务后，甲方收到乙方请款资料15个工作日内付清余款（不计利息）。付预付款前，乙方应开具符合国家税务规定的全额合格的增值税专用发票</w:t>
      </w:r>
      <w:r>
        <w:rPr>
          <w:rFonts w:hint="eastAsia" w:cs="宋体" w:asciiTheme="minorEastAsia" w:hAnsiTheme="minorEastAsia" w:eastAsiaTheme="minorEastAsia"/>
          <w:sz w:val="28"/>
          <w:szCs w:val="28"/>
        </w:rPr>
        <w:t>（税率为 13%）</w:t>
      </w:r>
      <w:r>
        <w:rPr>
          <w:rFonts w:hint="eastAsia" w:asciiTheme="minorEastAsia" w:hAnsiTheme="minorEastAsia" w:eastAsiaTheme="minorEastAsia"/>
          <w:color w:val="000000"/>
          <w:sz w:val="28"/>
          <w:szCs w:val="28"/>
        </w:rPr>
        <w:t>给甲方。</w:t>
      </w:r>
    </w:p>
    <w:p>
      <w:pPr>
        <w:adjustRightInd w:val="0"/>
        <w:snapToGrid w:val="0"/>
        <w:spacing w:line="600" w:lineRule="exact"/>
        <w:ind w:firstLine="560" w:firstLineChars="200"/>
        <w:jc w:val="left"/>
        <w:rPr>
          <w:rFonts w:cs="宋体"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w:t>
      </w:r>
      <w:r>
        <w:rPr>
          <w:rFonts w:asciiTheme="minorEastAsia" w:hAnsiTheme="minorEastAsia" w:eastAsiaTheme="minorEastAsia"/>
          <w:bCs/>
          <w:sz w:val="28"/>
          <w:szCs w:val="28"/>
        </w:rPr>
        <w:t>甲方将以转账或支票形式支付合同款项</w:t>
      </w:r>
      <w:r>
        <w:rPr>
          <w:rFonts w:cs="宋体" w:asciiTheme="minorEastAsia" w:hAnsiTheme="minorEastAsia" w:eastAsiaTheme="minorEastAsia"/>
          <w:sz w:val="28"/>
          <w:szCs w:val="28"/>
        </w:rPr>
        <w:t>。如因乙方银行账户问题或乙方出具发票发生迟延，则甲方付款相应顺延，乙方仍应按照合同其他条款的约定履行合同义务，不履行或迟延履行的应承担违约责任。</w:t>
      </w:r>
    </w:p>
    <w:p>
      <w:pPr>
        <w:adjustRightInd w:val="0"/>
        <w:snapToGrid w:val="0"/>
        <w:spacing w:line="600" w:lineRule="exact"/>
        <w:ind w:firstLine="560" w:firstLineChars="200"/>
        <w:rPr>
          <w:rFonts w:asciiTheme="minorEastAsia" w:hAnsiTheme="minorEastAsia" w:eastAsiaTheme="minorEastAsia"/>
          <w:sz w:val="28"/>
          <w:szCs w:val="28"/>
        </w:rPr>
      </w:pPr>
      <w:r>
        <w:rPr>
          <w:rFonts w:cs="宋体" w:asciiTheme="minorEastAsia" w:hAnsiTheme="minorEastAsia" w:eastAsiaTheme="minorEastAsia"/>
          <w:sz w:val="28"/>
          <w:szCs w:val="28"/>
        </w:rPr>
        <w:t>6</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开票信息如下：</w:t>
      </w:r>
    </w:p>
    <w:tbl>
      <w:tblPr>
        <w:tblStyle w:val="45"/>
        <w:tblW w:w="7371" w:type="dxa"/>
        <w:tblInd w:w="534" w:type="dxa"/>
        <w:shd w:val="clear" w:color="auto" w:fill="FFFFFF"/>
        <w:tblLayout w:type="fixed"/>
        <w:tblCellMar>
          <w:top w:w="0" w:type="dxa"/>
          <w:left w:w="0" w:type="dxa"/>
          <w:bottom w:w="0" w:type="dxa"/>
          <w:right w:w="0" w:type="dxa"/>
        </w:tblCellMar>
      </w:tblPr>
      <w:tblGrid>
        <w:gridCol w:w="2126"/>
        <w:gridCol w:w="5245"/>
      </w:tblGrid>
      <w:tr>
        <w:tblPrEx>
          <w:tblLayout w:type="fixed"/>
          <w:tblCellMar>
            <w:top w:w="0" w:type="dxa"/>
            <w:left w:w="0" w:type="dxa"/>
            <w:bottom w:w="0" w:type="dxa"/>
            <w:right w:w="0" w:type="dxa"/>
          </w:tblCellMar>
        </w:tblPrEx>
        <w:trPr>
          <w:trHeight w:val="457"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纳税人名称</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广州印象文化旅游发展有限公司</w:t>
            </w:r>
          </w:p>
        </w:tc>
      </w:tr>
      <w:tr>
        <w:tblPrEx>
          <w:tblLayout w:type="fixed"/>
          <w:tblCellMar>
            <w:top w:w="0" w:type="dxa"/>
            <w:left w:w="0" w:type="dxa"/>
            <w:bottom w:w="0" w:type="dxa"/>
            <w:right w:w="0" w:type="dxa"/>
          </w:tblCellMar>
        </w:tblPrEx>
        <w:trPr>
          <w:trHeight w:val="512"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纳税人识别号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91440101MA9UMLTR3W</w:t>
            </w:r>
          </w:p>
        </w:tc>
      </w:tr>
      <w:tr>
        <w:tblPrEx>
          <w:shd w:val="clear" w:color="auto" w:fill="FFFFFF"/>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广州市番禺区小谷围街明志街</w:t>
            </w:r>
            <w:r>
              <w:rPr>
                <w:rFonts w:cs="宋体" w:asciiTheme="minorEastAsia" w:hAnsiTheme="minorEastAsia" w:eastAsiaTheme="minorEastAsia"/>
                <w:kern w:val="0"/>
                <w:sz w:val="28"/>
                <w:szCs w:val="28"/>
              </w:rPr>
              <w:t>1号1栋603号单元</w:t>
            </w: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联系电话</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020</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84502903</w:t>
            </w: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广州银行股份有限公司五羊支行</w:t>
            </w:r>
          </w:p>
        </w:tc>
      </w:tr>
      <w:tr>
        <w:tblPrEx>
          <w:shd w:val="clear" w:color="auto" w:fill="FFFFFF"/>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800269092302028</w:t>
            </w:r>
          </w:p>
        </w:tc>
      </w:tr>
    </w:tbl>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、乙方银行收款资料如下：</w:t>
      </w:r>
    </w:p>
    <w:tbl>
      <w:tblPr>
        <w:tblStyle w:val="45"/>
        <w:tblW w:w="7371" w:type="dxa"/>
        <w:tblInd w:w="534" w:type="dxa"/>
        <w:shd w:val="clear" w:color="auto" w:fill="FFFFFF"/>
        <w:tblLayout w:type="fixed"/>
        <w:tblCellMar>
          <w:top w:w="0" w:type="dxa"/>
          <w:left w:w="0" w:type="dxa"/>
          <w:bottom w:w="0" w:type="dxa"/>
          <w:right w:w="0" w:type="dxa"/>
        </w:tblCellMar>
      </w:tblPr>
      <w:tblGrid>
        <w:gridCol w:w="2126"/>
        <w:gridCol w:w="5245"/>
      </w:tblGrid>
      <w:tr>
        <w:tblPrEx>
          <w:tblLayout w:type="fixed"/>
          <w:tblCellMar>
            <w:top w:w="0" w:type="dxa"/>
            <w:left w:w="0" w:type="dxa"/>
            <w:bottom w:w="0" w:type="dxa"/>
            <w:right w:w="0" w:type="dxa"/>
          </w:tblCellMar>
        </w:tblPrEx>
        <w:trPr>
          <w:trHeight w:val="457"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纳税人名称</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shd w:val="clear" w:color="auto" w:fill="FFFFFF"/>
          <w:tblLayout w:type="fixed"/>
          <w:tblCellMar>
            <w:top w:w="0" w:type="dxa"/>
            <w:left w:w="0" w:type="dxa"/>
            <w:bottom w:w="0" w:type="dxa"/>
            <w:right w:w="0" w:type="dxa"/>
          </w:tblCellMar>
        </w:tblPrEx>
        <w:trPr>
          <w:trHeight w:val="512"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纳税人识别号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地址</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联系电话</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开户行</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r>
        <w:tblPrEx>
          <w:tblLayout w:type="fixed"/>
          <w:tblCellMar>
            <w:top w:w="0" w:type="dxa"/>
            <w:left w:w="0" w:type="dxa"/>
            <w:bottom w:w="0" w:type="dxa"/>
            <w:right w:w="0" w:type="dxa"/>
          </w:tblCellMar>
        </w:tblPrEx>
        <w:trPr>
          <w:trHeight w:val="621" w:hRule="atLeast"/>
        </w:trPr>
        <w:tc>
          <w:tcPr>
            <w:tcW w:w="2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账号</w:t>
            </w:r>
          </w:p>
        </w:tc>
        <w:tc>
          <w:tcPr>
            <w:tcW w:w="52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napToGrid w:val="0"/>
              <w:spacing w:before="150" w:after="150" w:line="600" w:lineRule="exact"/>
              <w:jc w:val="center"/>
              <w:rPr>
                <w:rFonts w:cs="宋体" w:asciiTheme="minorEastAsia" w:hAnsiTheme="minorEastAsia" w:eastAsiaTheme="minorEastAsia"/>
                <w:kern w:val="0"/>
                <w:sz w:val="28"/>
                <w:szCs w:val="28"/>
              </w:rPr>
            </w:pPr>
          </w:p>
        </w:tc>
      </w:tr>
    </w:tbl>
    <w:p>
      <w:pPr>
        <w:pStyle w:val="51"/>
        <w:adjustRightInd w:val="0"/>
        <w:snapToGrid w:val="0"/>
        <w:spacing w:line="600" w:lineRule="exact"/>
        <w:ind w:left="420" w:hanging="420" w:hangingChars="150"/>
        <w:rPr>
          <w:rFonts w:asciiTheme="minorEastAsia" w:hAnsiTheme="minorEastAsia" w:eastAsiaTheme="minorEastAsia"/>
          <w:sz w:val="28"/>
          <w:szCs w:val="28"/>
        </w:rPr>
      </w:pPr>
    </w:p>
    <w:p>
      <w:pPr>
        <w:pStyle w:val="52"/>
        <w:numPr>
          <w:ilvl w:val="0"/>
          <w:numId w:val="6"/>
        </w:numPr>
        <w:adjustRightInd w:val="0"/>
        <w:snapToGrid w:val="0"/>
        <w:spacing w:line="600" w:lineRule="exact"/>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所有权转移及风险转移</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1、乙方将货物交付甲方并经甲方验收合格后，货物所有权转移至甲方。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cs="宋体" w:asciiTheme="minorEastAsia" w:hAnsiTheme="minorEastAsia" w:eastAsiaTheme="minorEastAsia"/>
          <w:sz w:val="28"/>
          <w:szCs w:val="28"/>
        </w:rPr>
        <w:t>货物的毁损灭失风险，在乙方将货物交付甲方前由乙方承担。</w:t>
      </w: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九、不可抗力条款</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不可抗力”是本合同双方不能合理控制、不可预见或即使预见亦无法避免的事件，该时间妨碍、影响或延迟任何一方根据协议履行其全部或部分义务。该事件包括政府行为、自然灾害、战争或任何其他类似事件；</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2、出现不可抗力事件时，知情方应该在不可抗力发生之时起</w:t>
      </w:r>
      <w:r>
        <w:rPr>
          <w:rFonts w:asciiTheme="minorEastAsia" w:hAnsiTheme="minorEastAsia" w:eastAsiaTheme="minorEastAsia"/>
          <w:sz w:val="28"/>
          <w:szCs w:val="28"/>
        </w:rPr>
        <w:t>24</w:t>
      </w:r>
      <w:r>
        <w:rPr>
          <w:rFonts w:hint="eastAsia" w:asciiTheme="minorEastAsia" w:hAnsiTheme="minorEastAsia" w:eastAsiaTheme="minorEastAsia"/>
          <w:sz w:val="28"/>
          <w:szCs w:val="28"/>
        </w:rPr>
        <w:t>小时之内以书面形式通知对方，并告知该类事件对本协议可能产生的影响，并应该在不可抗力发生</w:t>
      </w:r>
      <w:r>
        <w:rPr>
          <w:rFonts w:asciiTheme="minorEastAsia" w:hAnsiTheme="minorEastAsia" w:eastAsiaTheme="minorEastAsia"/>
          <w:sz w:val="28"/>
          <w:szCs w:val="28"/>
        </w:rPr>
        <w:t>10</w:t>
      </w:r>
      <w:r>
        <w:rPr>
          <w:rFonts w:hint="eastAsia" w:asciiTheme="minorEastAsia" w:hAnsiTheme="minorEastAsia" w:eastAsiaTheme="minorEastAsia"/>
          <w:sz w:val="28"/>
          <w:szCs w:val="28"/>
        </w:rPr>
        <w:t>日之内提供相关官方证明；</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3、由于以上所述不可抗力事件致使本合同不能履行或延迟履行，则双方均不需承担任何违约责任。</w:t>
      </w:r>
    </w:p>
    <w:p>
      <w:pPr>
        <w:adjustRightInd w:val="0"/>
        <w:snapToGrid w:val="0"/>
        <w:spacing w:line="600" w:lineRule="exact"/>
        <w:ind w:firstLine="560" w:firstLineChars="200"/>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十、违约责任</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在乙方按照本合同约定履行的前提下，甲方如不能如期按照合同约定的时间支付货款的，甲方应向乙方支付违约金。每逾期一天，违约金以未支付部分款项为基数，按全国银行间同业拆借中心公布的贷款市场报价一年期利率（LPR）除以365计算至款项付清之日。</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2、乙方未按合同约定的时间和交货并验收合格的，每逾期一天，应向甲方支付合同总金额万分之五的违约金。甲方有权在应付给乙方的款项中直接抵扣乙方的违约金。乙方逾期1</w:t>
      </w:r>
      <w:r>
        <w:rPr>
          <w:rFonts w:asciiTheme="minorEastAsia" w:hAnsiTheme="minorEastAsia" w:eastAsiaTheme="minorEastAsia"/>
          <w:sz w:val="28"/>
          <w:szCs w:val="28"/>
        </w:rPr>
        <w:t>0</w:t>
      </w:r>
      <w:r>
        <w:rPr>
          <w:rFonts w:hint="eastAsia" w:asciiTheme="minorEastAsia" w:hAnsiTheme="minorEastAsia" w:eastAsiaTheme="minorEastAsia"/>
          <w:sz w:val="28"/>
          <w:szCs w:val="28"/>
        </w:rPr>
        <w:t>日仍未完成交付并验收合格的，甲方有权解除本合同</w:t>
      </w:r>
      <w:r>
        <w:rPr>
          <w:rFonts w:cs="宋体" w:asciiTheme="minorEastAsia" w:hAnsiTheme="minorEastAsia" w:eastAsiaTheme="minorEastAsia"/>
          <w:sz w:val="28"/>
          <w:szCs w:val="28"/>
        </w:rPr>
        <w:t>，</w:t>
      </w:r>
      <w:r>
        <w:rPr>
          <w:rFonts w:hint="eastAsia" w:asciiTheme="minorEastAsia" w:hAnsiTheme="minorEastAsia" w:eastAsiaTheme="minorEastAsia"/>
          <w:sz w:val="28"/>
          <w:szCs w:val="28"/>
        </w:rPr>
        <w:t>乙方应当在合同解除后三天内退还甲方已支付的所有款项</w:t>
      </w:r>
      <w:r>
        <w:rPr>
          <w:rFonts w:cs="宋体" w:asciiTheme="minorEastAsia" w:hAnsiTheme="minorEastAsia" w:eastAsiaTheme="minorEastAsia"/>
          <w:sz w:val="28"/>
          <w:szCs w:val="28"/>
        </w:rPr>
        <w:t>，并向甲方支付本合同</w:t>
      </w:r>
      <w:r>
        <w:rPr>
          <w:rFonts w:hint="eastAsia" w:cs="宋体" w:asciiTheme="minorEastAsia" w:hAnsiTheme="minorEastAsia" w:eastAsiaTheme="minorEastAsia"/>
          <w:sz w:val="28"/>
          <w:szCs w:val="28"/>
        </w:rPr>
        <w:t>含税</w:t>
      </w:r>
      <w:r>
        <w:rPr>
          <w:rFonts w:cs="宋体" w:asciiTheme="minorEastAsia" w:hAnsiTheme="minorEastAsia" w:eastAsiaTheme="minorEastAsia"/>
          <w:sz w:val="28"/>
          <w:szCs w:val="28"/>
        </w:rPr>
        <w:t>总价款30%的违约金</w:t>
      </w:r>
      <w:r>
        <w:rPr>
          <w:rFonts w:hint="eastAsia" w:asciiTheme="minorEastAsia" w:hAnsiTheme="minorEastAsia" w:eastAsiaTheme="minorEastAsia"/>
          <w:sz w:val="28"/>
          <w:szCs w:val="28"/>
        </w:rPr>
        <w:t>。</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3、因乙方交付货物质量达不到合同约定标准的，甲方有权拒绝收货，乙方应及时更换不合格的产品。超过合同约定交货时间的，乙方按本条第</w:t>
      </w:r>
      <w:r>
        <w:rPr>
          <w:rFonts w:asciiTheme="minorEastAsia" w:hAnsiTheme="minorEastAsia" w:eastAsiaTheme="minorEastAsia"/>
          <w:sz w:val="28"/>
          <w:szCs w:val="28"/>
        </w:rPr>
        <w:t>2</w:t>
      </w:r>
      <w:r>
        <w:rPr>
          <w:rFonts w:hint="eastAsia" w:asciiTheme="minorEastAsia" w:hAnsiTheme="minorEastAsia" w:eastAsiaTheme="minorEastAsia"/>
          <w:sz w:val="28"/>
          <w:szCs w:val="28"/>
        </w:rPr>
        <w:t>款约定向甲方支付违约金；若经更换后仍然不符合约定标准的，甲方可解除本合同，乙方应当在合同解除后三天内退还甲方已支付的所有款项，并向甲方支付本合同含税总价款30%的违约金，若因此给甲方造成损失的，乙方应赔偿该损失。</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4、有以下情形之一的，甲方有权解除本合同，乙方应</w:t>
      </w:r>
      <w:r>
        <w:rPr>
          <w:rFonts w:cs="宋体" w:asciiTheme="minorEastAsia" w:hAnsiTheme="minorEastAsia" w:eastAsiaTheme="minorEastAsia"/>
          <w:sz w:val="28"/>
          <w:szCs w:val="28"/>
        </w:rPr>
        <w:t>当在合同解除后三天内</w:t>
      </w:r>
      <w:r>
        <w:rPr>
          <w:rFonts w:hint="eastAsia" w:asciiTheme="minorEastAsia" w:hAnsiTheme="minorEastAsia" w:eastAsiaTheme="minorEastAsia"/>
          <w:sz w:val="28"/>
          <w:szCs w:val="28"/>
        </w:rPr>
        <w:t>退还甲方已支付的所有项目款项</w:t>
      </w:r>
      <w:r>
        <w:rPr>
          <w:rFonts w:cs="宋体" w:asciiTheme="minorEastAsia" w:hAnsiTheme="minorEastAsia" w:eastAsiaTheme="minorEastAsia"/>
          <w:sz w:val="28"/>
          <w:szCs w:val="28"/>
        </w:rPr>
        <w:t>并</w:t>
      </w:r>
      <w:r>
        <w:rPr>
          <w:rFonts w:hint="eastAsia" w:asciiTheme="minorEastAsia" w:hAnsiTheme="minorEastAsia" w:eastAsiaTheme="minorEastAsia"/>
          <w:sz w:val="28"/>
          <w:szCs w:val="28"/>
        </w:rPr>
        <w:t>向甲方支付合同含税总价款</w:t>
      </w:r>
      <w:r>
        <w:rPr>
          <w:rFonts w:asciiTheme="minorEastAsia" w:hAnsiTheme="minorEastAsia" w:eastAsiaTheme="minorEastAsia"/>
          <w:sz w:val="28"/>
          <w:szCs w:val="28"/>
        </w:rPr>
        <w:t>30</w:t>
      </w:r>
      <w:r>
        <w:rPr>
          <w:rFonts w:hint="eastAsia" w:asciiTheme="minorEastAsia" w:hAnsiTheme="minorEastAsia" w:eastAsiaTheme="minorEastAsia"/>
          <w:sz w:val="28"/>
          <w:szCs w:val="28"/>
        </w:rPr>
        <w:t>%的违约金。如上述违约金仍不足以弥补甲方因此造成的损失的，乙方还应赔偿相应的损失。</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）乙方以通知或行为表明将不履行合同的主要义务的；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）乙方严重违反本合同约定的；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）乙方违反本合同约定，经甲方书面要求改正后，在合理期间内不予改正的；</w:t>
      </w:r>
    </w:p>
    <w:p>
      <w:pPr>
        <w:adjustRightInd w:val="0"/>
        <w:snapToGrid w:val="0"/>
        <w:spacing w:line="600" w:lineRule="exact"/>
        <w:ind w:firstLine="560" w:firstLineChars="200"/>
        <w:jc w:val="left"/>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w:t>
      </w:r>
      <w:r>
        <w:rPr>
          <w:rFonts w:hint="eastAsia" w:asciiTheme="minorEastAsia" w:hAnsiTheme="minorEastAsia" w:eastAsiaTheme="minorEastAsia"/>
          <w:sz w:val="28"/>
          <w:szCs w:val="28"/>
        </w:rPr>
        <w:t>）乙方不具有销售货物的相关资质或在本合同履行期间丧失上述资质的；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w:t>
      </w:r>
      <w:r>
        <w:rPr>
          <w:rFonts w:hint="eastAsia" w:asciiTheme="minorEastAsia" w:hAnsiTheme="minorEastAsia" w:eastAsiaTheme="minorEastAsia"/>
          <w:sz w:val="28"/>
          <w:szCs w:val="28"/>
        </w:rPr>
        <w:t>）未经甲方书面同意，乙方将本合同中的任何权利和义务全部或部分转让给第三人的。</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5、若乙方无法定或约定事由单方解除本合同，乙方无权要求甲方支付任何款项。甲方已支付的款项，乙方须全额退还予甲方。乙方应当在合同解除后三天内向甲方支付合同含税总价款</w:t>
      </w:r>
      <w:r>
        <w:rPr>
          <w:rFonts w:asciiTheme="minorEastAsia" w:hAnsiTheme="minorEastAsia" w:eastAsiaTheme="minorEastAsia"/>
          <w:sz w:val="28"/>
          <w:szCs w:val="28"/>
        </w:rPr>
        <w:t>3</w:t>
      </w:r>
      <w:r>
        <w:rPr>
          <w:rFonts w:hint="eastAsia" w:asciiTheme="minorEastAsia" w:hAnsiTheme="minorEastAsia" w:eastAsiaTheme="minorEastAsia"/>
          <w:sz w:val="28"/>
          <w:szCs w:val="28"/>
        </w:rPr>
        <w:t>0%的违约金。如上述违约金仍不足以弥补甲方因此造成的损失的，乙方还应赔偿相应的损失。</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十一、争议解决方法</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本合同适用中华人民共和国的法律（香港、澳门或台湾地区的法律除外）。由于本合同所引起的一切争议，双方应先友好协商解决。协商或调解不成时双方可向甲方所在地有管辖权的人民法院起诉。</w:t>
      </w:r>
    </w:p>
    <w:p>
      <w:pPr>
        <w:adjustRightInd w:val="0"/>
        <w:snapToGrid w:val="0"/>
        <w:spacing w:line="600" w:lineRule="exact"/>
        <w:rPr>
          <w:rFonts w:asciiTheme="minorEastAsia" w:hAnsiTheme="minorEastAsia" w:eastAsiaTheme="minorEastAsia"/>
          <w:sz w:val="28"/>
          <w:szCs w:val="28"/>
        </w:rPr>
      </w:pPr>
    </w:p>
    <w:p>
      <w:pPr>
        <w:adjustRightInd w:val="0"/>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十二、合同生效及其他</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1、乙方的通讯地址为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，邮政编码为</w:t>
      </w:r>
      <w:r>
        <w:rPr>
          <w:rFonts w:hint="eastAsia" w:asciiTheme="minorEastAsia" w:hAnsiTheme="minorEastAsia" w:eastAsiaTheme="minorEastAsia"/>
          <w:sz w:val="28"/>
          <w:szCs w:val="28"/>
          <w:u w:val="single"/>
        </w:rPr>
        <w:t>：</w:t>
      </w:r>
      <w:r>
        <w:rPr>
          <w:rFonts w:hint="eastAsia" w:asciiTheme="minorEastAsia" w:hAnsiTheme="minorEastAsia" w:eastAsiaTheme="minorEastAsia"/>
          <w:sz w:val="28"/>
          <w:szCs w:val="28"/>
        </w:rPr>
        <w:t>，电子邮件地址为</w:t>
      </w:r>
      <w:r>
        <w:rPr>
          <w:rFonts w:hint="eastAsia" w:asciiTheme="minorEastAsia" w:hAnsiTheme="minorEastAsia" w:eastAsiaTheme="minorEastAsia"/>
          <w:sz w:val="28"/>
          <w:szCs w:val="28"/>
          <w:u w:val="single"/>
        </w:rPr>
        <w:t>：</w:t>
      </w:r>
      <w:r>
        <w:rPr>
          <w:rFonts w:hint="eastAsia" w:asciiTheme="minorEastAsia" w:hAnsiTheme="minorEastAsia" w:eastAsiaTheme="minorEastAsia"/>
          <w:sz w:val="28"/>
          <w:szCs w:val="28"/>
        </w:rPr>
        <w:t>，甲方依本地址向乙方发送有关信函文件，因乙方所留地址有误或变更地址未及时通知甲方的，责任由乙方承担，甲方向乙方所发送的信函、文件、资料自发出之时视为已送达乙方。</w:t>
      </w:r>
    </w:p>
    <w:p>
      <w:pPr>
        <w:adjustRightInd w:val="0"/>
        <w:snapToGrid w:val="0"/>
        <w:spacing w:line="600" w:lineRule="exact"/>
        <w:ind w:firstLine="560" w:firstLineChars="200"/>
        <w:rPr>
          <w:rFonts w:asciiTheme="minorEastAsia" w:hAnsiTheme="minorEastAsia" w:eastAsiaTheme="minorEastAsia"/>
          <w:b/>
          <w:sz w:val="28"/>
          <w:szCs w:val="28"/>
        </w:rPr>
      </w:pPr>
    </w:p>
    <w:p>
      <w:pPr>
        <w:adjustRightInd w:val="0"/>
        <w:snapToGrid w:val="0"/>
        <w:spacing w:line="600" w:lineRule="exact"/>
        <w:ind w:firstLine="560" w:firstLineChars="200"/>
        <w:rPr>
          <w:rFonts w:asciiTheme="minorEastAsia" w:hAnsiTheme="minorEastAsia" w:eastAsiaTheme="minorEastAsia"/>
          <w:sz w:val="28"/>
          <w:szCs w:val="28"/>
        </w:rPr>
      </w:pPr>
      <w:r>
        <w:rPr>
          <w:rFonts w:cs="宋体" w:asciiTheme="minorEastAsia" w:hAnsiTheme="minorEastAsia" w:eastAsiaTheme="minorEastAsia"/>
          <w:color w:val="000000"/>
          <w:sz w:val="28"/>
          <w:szCs w:val="28"/>
        </w:rPr>
        <w:t>2</w:t>
      </w:r>
      <w:r>
        <w:rPr>
          <w:rFonts w:hint="eastAsia" w:cs="宋体" w:asciiTheme="minorEastAsia" w:hAnsiTheme="minorEastAsia" w:eastAsiaTheme="minorEastAsia"/>
          <w:color w:val="000000"/>
          <w:sz w:val="28"/>
          <w:szCs w:val="28"/>
        </w:rPr>
        <w:t>、本合同自甲乙双方签字盖章（公章或合同专用章）之日起生效。</w:t>
      </w:r>
      <w:r>
        <w:rPr>
          <w:rFonts w:hint="eastAsia" w:asciiTheme="minorEastAsia" w:hAnsiTheme="minorEastAsia" w:eastAsiaTheme="minorEastAsia"/>
          <w:sz w:val="28"/>
          <w:szCs w:val="28"/>
        </w:rPr>
        <w:t>双方如须对本合同进行修改的，须平等协商并另行签订书面补充协议。对本合同文本的手动修改，除双方均对修改处盖章确认以外，对各方均不发生法律效力。</w:t>
      </w:r>
    </w:p>
    <w:p>
      <w:pPr>
        <w:adjustRightInd w:val="0"/>
        <w:snapToGrid w:val="0"/>
        <w:spacing w:line="6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、本合同一式</w:t>
      </w:r>
      <w:r>
        <w:rPr>
          <w:rFonts w:hint="eastAsia" w:asciiTheme="minorEastAsia" w:hAnsiTheme="minorEastAsia" w:eastAsiaTheme="minorEastAsia"/>
          <w:sz w:val="28"/>
          <w:szCs w:val="28"/>
          <w:u w:val="single"/>
        </w:rPr>
        <w:t>6</w:t>
      </w:r>
      <w:r>
        <w:rPr>
          <w:rFonts w:hint="eastAsia" w:asciiTheme="minorEastAsia" w:hAnsiTheme="minorEastAsia" w:eastAsiaTheme="minorEastAsia"/>
          <w:sz w:val="28"/>
          <w:szCs w:val="28"/>
        </w:rPr>
        <w:t>份，甲方执叁份、乙方执</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份，具有同等法律效力。</w:t>
      </w:r>
    </w:p>
    <w:p>
      <w:pPr>
        <w:adjustRightInd w:val="0"/>
        <w:snapToGrid w:val="0"/>
        <w:spacing w:line="600" w:lineRule="exact"/>
        <w:ind w:left="1820" w:hanging="1820" w:hangingChars="65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以下无正文，为甲乙双方签字页。</w:t>
      </w:r>
    </w:p>
    <w:p>
      <w:pPr>
        <w:adjustRightInd w:val="0"/>
        <w:snapToGrid w:val="0"/>
        <w:spacing w:line="600" w:lineRule="exact"/>
        <w:ind w:left="1827" w:hanging="1820" w:hangingChars="65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甲方 (盖章)：</w:t>
      </w:r>
      <w:r>
        <w:rPr>
          <w:rFonts w:hint="eastAsia" w:cs="宋体" w:asciiTheme="minorEastAsia" w:hAnsiTheme="minorEastAsia" w:eastAsiaTheme="minorEastAsia"/>
          <w:kern w:val="0"/>
          <w:sz w:val="28"/>
          <w:szCs w:val="28"/>
        </w:rPr>
        <w:t>广州印象文化旅游发展有限公司</w:t>
      </w:r>
      <w:r>
        <w:rPr>
          <w:rFonts w:hint="eastAsia" w:cs="宋体" w:asciiTheme="minorEastAsia" w:hAnsiTheme="minorEastAsia" w:eastAsiaTheme="minorEastAsia"/>
          <w:kern w:val="0"/>
          <w:sz w:val="28"/>
          <w:szCs w:val="28"/>
          <w:lang w:val="en-US" w:eastAsia="zh-CN"/>
        </w:rPr>
        <w:t xml:space="preserve"> </w:t>
      </w:r>
      <w:r>
        <w:rPr>
          <w:rFonts w:hint="eastAsia" w:asciiTheme="minorEastAsia" w:hAnsiTheme="minorEastAsia" w:eastAsiaTheme="minorEastAsia"/>
          <w:b/>
          <w:sz w:val="28"/>
          <w:szCs w:val="28"/>
        </w:rPr>
        <w:t>乙方 (盖章)：</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法定代表人（或企业负责人）：            </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法定代表人：</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授权委托人：                            </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授权委托人：</w:t>
      </w:r>
    </w:p>
    <w:p>
      <w:pPr>
        <w:adjustRightInd w:val="0"/>
        <w:snapToGrid w:val="0"/>
        <w:spacing w:line="60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签订日期:                </w:t>
      </w:r>
      <w:r>
        <w:rPr>
          <w:rFonts w:hint="eastAsia" w:asciiTheme="minorEastAsia" w:hAnsiTheme="minorEastAsia" w:eastAsiaTheme="minorEastAsia"/>
          <w:b/>
          <w:sz w:val="28"/>
          <w:szCs w:val="28"/>
        </w:rPr>
        <w:tab/>
      </w:r>
      <w:r>
        <w:rPr>
          <w:rFonts w:hint="eastAsia" w:asciiTheme="minorEastAsia" w:hAnsiTheme="minorEastAsia" w:eastAsiaTheme="minorEastAsia"/>
          <w:b/>
          <w:sz w:val="28"/>
          <w:szCs w:val="28"/>
        </w:rPr>
        <w:tab/>
      </w: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 xml:space="preserve">签订日期: </w:t>
      </w:r>
    </w:p>
    <w:p>
      <w:pPr>
        <w:adjustRightInd w:val="0"/>
        <w:snapToGrid w:val="0"/>
        <w:spacing w:line="600" w:lineRule="exact"/>
        <w:rPr>
          <w:rFonts w:asciiTheme="minorEastAsia" w:hAnsiTheme="minorEastAsia" w:eastAsiaTheme="minorEastAsia"/>
          <w:sz w:val="28"/>
          <w:szCs w:val="28"/>
        </w:rPr>
      </w:pPr>
    </w:p>
    <w:sectPr>
      <w:headerReference r:id="rId4" w:type="first"/>
      <w:footerReference r:id="rId6" w:type="first"/>
      <w:headerReference r:id="rId3" w:type="default"/>
      <w:footerReference r:id="rId5" w:type="even"/>
      <w:pgSz w:w="11906" w:h="16838"/>
      <w:pgMar w:top="936" w:right="992" w:bottom="936" w:left="1134" w:header="851"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Univers 57 Condense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39"/>
      </w:rPr>
    </w:pPr>
    <w:r>
      <w:fldChar w:fldCharType="begin"/>
    </w:r>
    <w:r>
      <w:rPr>
        <w:rStyle w:val="39"/>
      </w:rPr>
      <w:instrText xml:space="preserve">PAGE  </w:instrText>
    </w:r>
    <w:r>
      <w:fldChar w:fldCharType="end"/>
    </w: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广州大学城能源发展有限公司及广州大学城能源发展有限公司公开询价文件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82DD0"/>
    <w:multiLevelType w:val="singleLevel"/>
    <w:tmpl w:val="B8F82DD0"/>
    <w:lvl w:ilvl="0" w:tentative="0">
      <w:start w:val="3"/>
      <w:numFmt w:val="upperLetter"/>
      <w:suff w:val="nothing"/>
      <w:lvlText w:val="%1、"/>
      <w:lvlJc w:val="left"/>
    </w:lvl>
  </w:abstractNum>
  <w:abstractNum w:abstractNumId="1">
    <w:nsid w:val="03BA2E27"/>
    <w:multiLevelType w:val="multilevel"/>
    <w:tmpl w:val="03BA2E27"/>
    <w:lvl w:ilvl="0" w:tentative="0">
      <w:start w:val="1"/>
      <w:numFmt w:val="decimal"/>
      <w:lvlText w:val="%1、"/>
      <w:lvlJc w:val="left"/>
      <w:pPr>
        <w:ind w:left="1140" w:hanging="4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3F5A1648"/>
    <w:multiLevelType w:val="multilevel"/>
    <w:tmpl w:val="3F5A1648"/>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72DE5B4"/>
    <w:multiLevelType w:val="singleLevel"/>
    <w:tmpl w:val="572DE5B4"/>
    <w:lvl w:ilvl="0" w:tentative="0">
      <w:start w:val="1"/>
      <w:numFmt w:val="decimal"/>
      <w:suff w:val="nothing"/>
      <w:lvlText w:val="%1."/>
      <w:lvlJc w:val="left"/>
    </w:lvl>
  </w:abstractNum>
  <w:abstractNum w:abstractNumId="4">
    <w:nsid w:val="6787653F"/>
    <w:multiLevelType w:val="multilevel"/>
    <w:tmpl w:val="6787653F"/>
    <w:lvl w:ilvl="0" w:tentative="0">
      <w:start w:val="8"/>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7CE70E6D"/>
    <w:multiLevelType w:val="singleLevel"/>
    <w:tmpl w:val="7CE70E6D"/>
    <w:lvl w:ilvl="0" w:tentative="0">
      <w:start w:val="1"/>
      <w:numFmt w:val="decimal"/>
      <w:suff w:val="nothing"/>
      <w:lvlText w:val="%1."/>
      <w:lvlJc w:val="left"/>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7"/>
    <w:rsid w:val="000008EE"/>
    <w:rsid w:val="0000264B"/>
    <w:rsid w:val="000071A0"/>
    <w:rsid w:val="00007ECC"/>
    <w:rsid w:val="000244CC"/>
    <w:rsid w:val="00024DD3"/>
    <w:rsid w:val="00030305"/>
    <w:rsid w:val="0003382E"/>
    <w:rsid w:val="00033918"/>
    <w:rsid w:val="0004157B"/>
    <w:rsid w:val="00045626"/>
    <w:rsid w:val="00055590"/>
    <w:rsid w:val="00056AF0"/>
    <w:rsid w:val="0006794D"/>
    <w:rsid w:val="00070D64"/>
    <w:rsid w:val="000828C2"/>
    <w:rsid w:val="00085084"/>
    <w:rsid w:val="00093BBF"/>
    <w:rsid w:val="000A10A2"/>
    <w:rsid w:val="000A3F01"/>
    <w:rsid w:val="000B53CA"/>
    <w:rsid w:val="000C3FC3"/>
    <w:rsid w:val="000C4081"/>
    <w:rsid w:val="000C424C"/>
    <w:rsid w:val="000D4100"/>
    <w:rsid w:val="000E0402"/>
    <w:rsid w:val="000E54AB"/>
    <w:rsid w:val="000F2B80"/>
    <w:rsid w:val="000F355C"/>
    <w:rsid w:val="000F4D08"/>
    <w:rsid w:val="000F7FC8"/>
    <w:rsid w:val="0010064E"/>
    <w:rsid w:val="001102A3"/>
    <w:rsid w:val="0011528C"/>
    <w:rsid w:val="00117816"/>
    <w:rsid w:val="00117890"/>
    <w:rsid w:val="00123B43"/>
    <w:rsid w:val="00124178"/>
    <w:rsid w:val="00126A70"/>
    <w:rsid w:val="00130E1C"/>
    <w:rsid w:val="001370CF"/>
    <w:rsid w:val="001402BD"/>
    <w:rsid w:val="00145767"/>
    <w:rsid w:val="00145AC4"/>
    <w:rsid w:val="00146BB8"/>
    <w:rsid w:val="00150B46"/>
    <w:rsid w:val="0016002D"/>
    <w:rsid w:val="00165D2C"/>
    <w:rsid w:val="00166641"/>
    <w:rsid w:val="001715C4"/>
    <w:rsid w:val="00171FD1"/>
    <w:rsid w:val="00172A27"/>
    <w:rsid w:val="00173DBD"/>
    <w:rsid w:val="00182F66"/>
    <w:rsid w:val="00183013"/>
    <w:rsid w:val="00186366"/>
    <w:rsid w:val="001867EA"/>
    <w:rsid w:val="00187B3C"/>
    <w:rsid w:val="001A169E"/>
    <w:rsid w:val="001A2F62"/>
    <w:rsid w:val="001B2859"/>
    <w:rsid w:val="001B44F6"/>
    <w:rsid w:val="001B5206"/>
    <w:rsid w:val="001B5705"/>
    <w:rsid w:val="001B5A78"/>
    <w:rsid w:val="001B7011"/>
    <w:rsid w:val="001C731D"/>
    <w:rsid w:val="001D48C7"/>
    <w:rsid w:val="001E0367"/>
    <w:rsid w:val="001E4CCB"/>
    <w:rsid w:val="001F1621"/>
    <w:rsid w:val="001F1BFE"/>
    <w:rsid w:val="001F4934"/>
    <w:rsid w:val="002063DC"/>
    <w:rsid w:val="002106DE"/>
    <w:rsid w:val="00220D60"/>
    <w:rsid w:val="0022498E"/>
    <w:rsid w:val="002349D7"/>
    <w:rsid w:val="00235D5D"/>
    <w:rsid w:val="0024033A"/>
    <w:rsid w:val="002610FB"/>
    <w:rsid w:val="00261573"/>
    <w:rsid w:val="00264A1B"/>
    <w:rsid w:val="00264F7A"/>
    <w:rsid w:val="00267681"/>
    <w:rsid w:val="00267D95"/>
    <w:rsid w:val="002708EC"/>
    <w:rsid w:val="00272022"/>
    <w:rsid w:val="00274519"/>
    <w:rsid w:val="00284866"/>
    <w:rsid w:val="002859C0"/>
    <w:rsid w:val="002865E0"/>
    <w:rsid w:val="00295870"/>
    <w:rsid w:val="002A2714"/>
    <w:rsid w:val="002A2E01"/>
    <w:rsid w:val="002A3341"/>
    <w:rsid w:val="002A5964"/>
    <w:rsid w:val="002B4C08"/>
    <w:rsid w:val="002C30CB"/>
    <w:rsid w:val="002C38CC"/>
    <w:rsid w:val="002C70ED"/>
    <w:rsid w:val="002D6A59"/>
    <w:rsid w:val="002D7939"/>
    <w:rsid w:val="002D7FB8"/>
    <w:rsid w:val="002E02BB"/>
    <w:rsid w:val="002E5FF8"/>
    <w:rsid w:val="002F3B4C"/>
    <w:rsid w:val="002F3D3A"/>
    <w:rsid w:val="00300730"/>
    <w:rsid w:val="003007CE"/>
    <w:rsid w:val="00300874"/>
    <w:rsid w:val="00301AB8"/>
    <w:rsid w:val="003032BF"/>
    <w:rsid w:val="00303BBA"/>
    <w:rsid w:val="00307073"/>
    <w:rsid w:val="00313ACB"/>
    <w:rsid w:val="003152F3"/>
    <w:rsid w:val="00315E15"/>
    <w:rsid w:val="00323FC4"/>
    <w:rsid w:val="00324D1B"/>
    <w:rsid w:val="00330FE7"/>
    <w:rsid w:val="0033289D"/>
    <w:rsid w:val="00334B58"/>
    <w:rsid w:val="00336BC5"/>
    <w:rsid w:val="00337AE0"/>
    <w:rsid w:val="003404D0"/>
    <w:rsid w:val="00343693"/>
    <w:rsid w:val="00350E5A"/>
    <w:rsid w:val="003567A3"/>
    <w:rsid w:val="00362A29"/>
    <w:rsid w:val="003660F2"/>
    <w:rsid w:val="0037017F"/>
    <w:rsid w:val="00381E84"/>
    <w:rsid w:val="003869E5"/>
    <w:rsid w:val="003A2858"/>
    <w:rsid w:val="003A3F7B"/>
    <w:rsid w:val="003B05E2"/>
    <w:rsid w:val="003B0CB7"/>
    <w:rsid w:val="003B2A18"/>
    <w:rsid w:val="003B431B"/>
    <w:rsid w:val="003B54E1"/>
    <w:rsid w:val="003C1C34"/>
    <w:rsid w:val="003C2BF9"/>
    <w:rsid w:val="003C4AC8"/>
    <w:rsid w:val="003C7466"/>
    <w:rsid w:val="003D42B3"/>
    <w:rsid w:val="003D5452"/>
    <w:rsid w:val="003D65A3"/>
    <w:rsid w:val="003D6AC1"/>
    <w:rsid w:val="003E58E7"/>
    <w:rsid w:val="003E7385"/>
    <w:rsid w:val="003F4045"/>
    <w:rsid w:val="00404BEF"/>
    <w:rsid w:val="0041682D"/>
    <w:rsid w:val="00423B59"/>
    <w:rsid w:val="00424457"/>
    <w:rsid w:val="004327F5"/>
    <w:rsid w:val="00435439"/>
    <w:rsid w:val="0044316D"/>
    <w:rsid w:val="0045758E"/>
    <w:rsid w:val="00461004"/>
    <w:rsid w:val="004711B7"/>
    <w:rsid w:val="004755F3"/>
    <w:rsid w:val="004757EA"/>
    <w:rsid w:val="0047637F"/>
    <w:rsid w:val="00483141"/>
    <w:rsid w:val="00483250"/>
    <w:rsid w:val="004A016D"/>
    <w:rsid w:val="004A1E72"/>
    <w:rsid w:val="004A6EF6"/>
    <w:rsid w:val="004B21C5"/>
    <w:rsid w:val="004B358B"/>
    <w:rsid w:val="004B4077"/>
    <w:rsid w:val="004C059C"/>
    <w:rsid w:val="004C5DB0"/>
    <w:rsid w:val="004D0193"/>
    <w:rsid w:val="004D24C2"/>
    <w:rsid w:val="004D538B"/>
    <w:rsid w:val="004D7952"/>
    <w:rsid w:val="004D7FEF"/>
    <w:rsid w:val="004E3096"/>
    <w:rsid w:val="004E34CD"/>
    <w:rsid w:val="004E6E16"/>
    <w:rsid w:val="004F0B82"/>
    <w:rsid w:val="004F3C4B"/>
    <w:rsid w:val="004F4F61"/>
    <w:rsid w:val="0050137D"/>
    <w:rsid w:val="00514531"/>
    <w:rsid w:val="0052536A"/>
    <w:rsid w:val="00532053"/>
    <w:rsid w:val="00533511"/>
    <w:rsid w:val="0054320B"/>
    <w:rsid w:val="005451C7"/>
    <w:rsid w:val="0055431B"/>
    <w:rsid w:val="0057320F"/>
    <w:rsid w:val="00577A07"/>
    <w:rsid w:val="00582807"/>
    <w:rsid w:val="0058573B"/>
    <w:rsid w:val="005921DE"/>
    <w:rsid w:val="00592FA0"/>
    <w:rsid w:val="00596F29"/>
    <w:rsid w:val="005A091A"/>
    <w:rsid w:val="005B11E9"/>
    <w:rsid w:val="005B3FC6"/>
    <w:rsid w:val="005B48E9"/>
    <w:rsid w:val="005B48FD"/>
    <w:rsid w:val="005C3610"/>
    <w:rsid w:val="005C5C9F"/>
    <w:rsid w:val="005C6C44"/>
    <w:rsid w:val="005D0364"/>
    <w:rsid w:val="005D238A"/>
    <w:rsid w:val="005D38AD"/>
    <w:rsid w:val="005D4CCE"/>
    <w:rsid w:val="005E0225"/>
    <w:rsid w:val="005E7DEF"/>
    <w:rsid w:val="005F4BBD"/>
    <w:rsid w:val="00600A75"/>
    <w:rsid w:val="00605CFF"/>
    <w:rsid w:val="00607DB0"/>
    <w:rsid w:val="00611ACD"/>
    <w:rsid w:val="00612C2A"/>
    <w:rsid w:val="00620382"/>
    <w:rsid w:val="006303FA"/>
    <w:rsid w:val="0063133D"/>
    <w:rsid w:val="006313A6"/>
    <w:rsid w:val="0063173E"/>
    <w:rsid w:val="006378D3"/>
    <w:rsid w:val="00637FAD"/>
    <w:rsid w:val="0064371A"/>
    <w:rsid w:val="00643932"/>
    <w:rsid w:val="00643C92"/>
    <w:rsid w:val="006463DC"/>
    <w:rsid w:val="006550C6"/>
    <w:rsid w:val="006623C6"/>
    <w:rsid w:val="00663E54"/>
    <w:rsid w:val="00671F86"/>
    <w:rsid w:val="006731D9"/>
    <w:rsid w:val="00674973"/>
    <w:rsid w:val="00675DEE"/>
    <w:rsid w:val="00676624"/>
    <w:rsid w:val="00676BBA"/>
    <w:rsid w:val="006844A4"/>
    <w:rsid w:val="00685A0D"/>
    <w:rsid w:val="0068638F"/>
    <w:rsid w:val="00694E9A"/>
    <w:rsid w:val="006A09F0"/>
    <w:rsid w:val="006A51E7"/>
    <w:rsid w:val="006B06C4"/>
    <w:rsid w:val="006B3705"/>
    <w:rsid w:val="006D40C2"/>
    <w:rsid w:val="006D642F"/>
    <w:rsid w:val="006D69E8"/>
    <w:rsid w:val="006E443F"/>
    <w:rsid w:val="006E5B51"/>
    <w:rsid w:val="006F1B80"/>
    <w:rsid w:val="0070069C"/>
    <w:rsid w:val="00702F0E"/>
    <w:rsid w:val="00706B6F"/>
    <w:rsid w:val="00712CBB"/>
    <w:rsid w:val="00715E24"/>
    <w:rsid w:val="00717815"/>
    <w:rsid w:val="0072315D"/>
    <w:rsid w:val="00727681"/>
    <w:rsid w:val="00727882"/>
    <w:rsid w:val="0073373C"/>
    <w:rsid w:val="00735308"/>
    <w:rsid w:val="0077355C"/>
    <w:rsid w:val="00775E65"/>
    <w:rsid w:val="00777293"/>
    <w:rsid w:val="007836C4"/>
    <w:rsid w:val="00785187"/>
    <w:rsid w:val="0079252B"/>
    <w:rsid w:val="0079428A"/>
    <w:rsid w:val="007A3F92"/>
    <w:rsid w:val="007A650B"/>
    <w:rsid w:val="007A665F"/>
    <w:rsid w:val="007B2855"/>
    <w:rsid w:val="007B745C"/>
    <w:rsid w:val="007C005D"/>
    <w:rsid w:val="007C2313"/>
    <w:rsid w:val="007C654D"/>
    <w:rsid w:val="007D4850"/>
    <w:rsid w:val="007D4942"/>
    <w:rsid w:val="007F2DEB"/>
    <w:rsid w:val="00804D52"/>
    <w:rsid w:val="00810039"/>
    <w:rsid w:val="00812152"/>
    <w:rsid w:val="00812185"/>
    <w:rsid w:val="00812DCA"/>
    <w:rsid w:val="00812DD8"/>
    <w:rsid w:val="00820898"/>
    <w:rsid w:val="00826B27"/>
    <w:rsid w:val="00827E6A"/>
    <w:rsid w:val="008335C6"/>
    <w:rsid w:val="008375E2"/>
    <w:rsid w:val="008408FD"/>
    <w:rsid w:val="0084368C"/>
    <w:rsid w:val="008442A3"/>
    <w:rsid w:val="008450F0"/>
    <w:rsid w:val="0084759F"/>
    <w:rsid w:val="0087435E"/>
    <w:rsid w:val="008773BA"/>
    <w:rsid w:val="0089173A"/>
    <w:rsid w:val="008923C0"/>
    <w:rsid w:val="008965F6"/>
    <w:rsid w:val="008A1DF1"/>
    <w:rsid w:val="008A32D0"/>
    <w:rsid w:val="008A3A59"/>
    <w:rsid w:val="008A4215"/>
    <w:rsid w:val="008A5C83"/>
    <w:rsid w:val="008A5EDE"/>
    <w:rsid w:val="008B1C8F"/>
    <w:rsid w:val="008B683A"/>
    <w:rsid w:val="008B6B11"/>
    <w:rsid w:val="008B715E"/>
    <w:rsid w:val="008C05F2"/>
    <w:rsid w:val="008C11EA"/>
    <w:rsid w:val="008C2269"/>
    <w:rsid w:val="008C3E3C"/>
    <w:rsid w:val="008C6C5B"/>
    <w:rsid w:val="008C7889"/>
    <w:rsid w:val="008D305E"/>
    <w:rsid w:val="008E324A"/>
    <w:rsid w:val="008E5358"/>
    <w:rsid w:val="008E5C30"/>
    <w:rsid w:val="008F0A83"/>
    <w:rsid w:val="008F4268"/>
    <w:rsid w:val="008F665A"/>
    <w:rsid w:val="0090193B"/>
    <w:rsid w:val="00905B80"/>
    <w:rsid w:val="00910055"/>
    <w:rsid w:val="00911E2E"/>
    <w:rsid w:val="00914AB9"/>
    <w:rsid w:val="00915F4B"/>
    <w:rsid w:val="00916ECB"/>
    <w:rsid w:val="0092043B"/>
    <w:rsid w:val="00930450"/>
    <w:rsid w:val="00933792"/>
    <w:rsid w:val="00936E98"/>
    <w:rsid w:val="009418A2"/>
    <w:rsid w:val="00954107"/>
    <w:rsid w:val="00956711"/>
    <w:rsid w:val="009653DC"/>
    <w:rsid w:val="00973AFF"/>
    <w:rsid w:val="00976D0D"/>
    <w:rsid w:val="0098405F"/>
    <w:rsid w:val="00992689"/>
    <w:rsid w:val="0099450B"/>
    <w:rsid w:val="009A35A9"/>
    <w:rsid w:val="009A46BF"/>
    <w:rsid w:val="009B518C"/>
    <w:rsid w:val="009C0A09"/>
    <w:rsid w:val="009C22D7"/>
    <w:rsid w:val="009D1A52"/>
    <w:rsid w:val="009D68FD"/>
    <w:rsid w:val="009D7D52"/>
    <w:rsid w:val="009E191A"/>
    <w:rsid w:val="009E39E8"/>
    <w:rsid w:val="009E5974"/>
    <w:rsid w:val="009F0B05"/>
    <w:rsid w:val="009F3FB6"/>
    <w:rsid w:val="009F4383"/>
    <w:rsid w:val="009F59CA"/>
    <w:rsid w:val="00A0316A"/>
    <w:rsid w:val="00A0548A"/>
    <w:rsid w:val="00A102AF"/>
    <w:rsid w:val="00A12329"/>
    <w:rsid w:val="00A13F64"/>
    <w:rsid w:val="00A147EE"/>
    <w:rsid w:val="00A15D04"/>
    <w:rsid w:val="00A201D8"/>
    <w:rsid w:val="00A20EEF"/>
    <w:rsid w:val="00A22F19"/>
    <w:rsid w:val="00A23014"/>
    <w:rsid w:val="00A24430"/>
    <w:rsid w:val="00A2677B"/>
    <w:rsid w:val="00A3067D"/>
    <w:rsid w:val="00A32154"/>
    <w:rsid w:val="00A3409B"/>
    <w:rsid w:val="00A406C8"/>
    <w:rsid w:val="00A41CBF"/>
    <w:rsid w:val="00A536E0"/>
    <w:rsid w:val="00A53C54"/>
    <w:rsid w:val="00A53D09"/>
    <w:rsid w:val="00A5607A"/>
    <w:rsid w:val="00A60EB7"/>
    <w:rsid w:val="00A61786"/>
    <w:rsid w:val="00A64EE4"/>
    <w:rsid w:val="00A65B13"/>
    <w:rsid w:val="00A66AA4"/>
    <w:rsid w:val="00A844B8"/>
    <w:rsid w:val="00A93B59"/>
    <w:rsid w:val="00A95BAC"/>
    <w:rsid w:val="00AA1358"/>
    <w:rsid w:val="00AA2AFF"/>
    <w:rsid w:val="00AA565F"/>
    <w:rsid w:val="00AB0657"/>
    <w:rsid w:val="00AB3922"/>
    <w:rsid w:val="00AC2541"/>
    <w:rsid w:val="00AC2882"/>
    <w:rsid w:val="00AC323D"/>
    <w:rsid w:val="00AD0153"/>
    <w:rsid w:val="00AD0DF2"/>
    <w:rsid w:val="00AD23F9"/>
    <w:rsid w:val="00AD515A"/>
    <w:rsid w:val="00AE0F56"/>
    <w:rsid w:val="00AE505A"/>
    <w:rsid w:val="00AE6033"/>
    <w:rsid w:val="00AF0FFD"/>
    <w:rsid w:val="00AF4947"/>
    <w:rsid w:val="00AF668B"/>
    <w:rsid w:val="00B004DB"/>
    <w:rsid w:val="00B02A69"/>
    <w:rsid w:val="00B06761"/>
    <w:rsid w:val="00B06ADD"/>
    <w:rsid w:val="00B10ED6"/>
    <w:rsid w:val="00B21D8D"/>
    <w:rsid w:val="00B251B7"/>
    <w:rsid w:val="00B25BB5"/>
    <w:rsid w:val="00B2763D"/>
    <w:rsid w:val="00B35413"/>
    <w:rsid w:val="00B35F69"/>
    <w:rsid w:val="00B36565"/>
    <w:rsid w:val="00B375A3"/>
    <w:rsid w:val="00B40939"/>
    <w:rsid w:val="00B47321"/>
    <w:rsid w:val="00B616DB"/>
    <w:rsid w:val="00B62E9C"/>
    <w:rsid w:val="00B65696"/>
    <w:rsid w:val="00B65C82"/>
    <w:rsid w:val="00B70017"/>
    <w:rsid w:val="00B70FA6"/>
    <w:rsid w:val="00B81AB7"/>
    <w:rsid w:val="00BA2CF5"/>
    <w:rsid w:val="00BA40C7"/>
    <w:rsid w:val="00BA581F"/>
    <w:rsid w:val="00BB0535"/>
    <w:rsid w:val="00BB224F"/>
    <w:rsid w:val="00BC0BA8"/>
    <w:rsid w:val="00BC3FE1"/>
    <w:rsid w:val="00BD4401"/>
    <w:rsid w:val="00BE1023"/>
    <w:rsid w:val="00BE264F"/>
    <w:rsid w:val="00BE6600"/>
    <w:rsid w:val="00C0373F"/>
    <w:rsid w:val="00C04FF4"/>
    <w:rsid w:val="00C06DFE"/>
    <w:rsid w:val="00C11B1A"/>
    <w:rsid w:val="00C16F0F"/>
    <w:rsid w:val="00C2507D"/>
    <w:rsid w:val="00C25926"/>
    <w:rsid w:val="00C265FB"/>
    <w:rsid w:val="00C279A8"/>
    <w:rsid w:val="00C45CA4"/>
    <w:rsid w:val="00C66E6F"/>
    <w:rsid w:val="00C67607"/>
    <w:rsid w:val="00C73427"/>
    <w:rsid w:val="00C73AF4"/>
    <w:rsid w:val="00C76539"/>
    <w:rsid w:val="00C767E8"/>
    <w:rsid w:val="00C80718"/>
    <w:rsid w:val="00C82377"/>
    <w:rsid w:val="00C87E48"/>
    <w:rsid w:val="00C93F46"/>
    <w:rsid w:val="00C9459D"/>
    <w:rsid w:val="00C95377"/>
    <w:rsid w:val="00C954A3"/>
    <w:rsid w:val="00C95E34"/>
    <w:rsid w:val="00CA3788"/>
    <w:rsid w:val="00CA72D7"/>
    <w:rsid w:val="00CB0EF1"/>
    <w:rsid w:val="00CC15FE"/>
    <w:rsid w:val="00CC39E1"/>
    <w:rsid w:val="00CC454D"/>
    <w:rsid w:val="00CC6A57"/>
    <w:rsid w:val="00CD0A01"/>
    <w:rsid w:val="00CD2073"/>
    <w:rsid w:val="00CD21C9"/>
    <w:rsid w:val="00CD3992"/>
    <w:rsid w:val="00CD6D28"/>
    <w:rsid w:val="00CE6F75"/>
    <w:rsid w:val="00CF6F81"/>
    <w:rsid w:val="00CF74EF"/>
    <w:rsid w:val="00D00E56"/>
    <w:rsid w:val="00D05F38"/>
    <w:rsid w:val="00D0730F"/>
    <w:rsid w:val="00D10A1D"/>
    <w:rsid w:val="00D14284"/>
    <w:rsid w:val="00D24DB1"/>
    <w:rsid w:val="00D26A58"/>
    <w:rsid w:val="00D30F3D"/>
    <w:rsid w:val="00D33402"/>
    <w:rsid w:val="00D342DA"/>
    <w:rsid w:val="00D36AD8"/>
    <w:rsid w:val="00D40825"/>
    <w:rsid w:val="00D41837"/>
    <w:rsid w:val="00D45183"/>
    <w:rsid w:val="00D46E21"/>
    <w:rsid w:val="00D56D2E"/>
    <w:rsid w:val="00D5724D"/>
    <w:rsid w:val="00D57D8C"/>
    <w:rsid w:val="00D663A6"/>
    <w:rsid w:val="00D717D9"/>
    <w:rsid w:val="00D77545"/>
    <w:rsid w:val="00D829C1"/>
    <w:rsid w:val="00D84BA6"/>
    <w:rsid w:val="00D91EDC"/>
    <w:rsid w:val="00D94331"/>
    <w:rsid w:val="00DA79C4"/>
    <w:rsid w:val="00DB2CB2"/>
    <w:rsid w:val="00DC1E5E"/>
    <w:rsid w:val="00DC57EB"/>
    <w:rsid w:val="00DD378A"/>
    <w:rsid w:val="00DD52EE"/>
    <w:rsid w:val="00DD639F"/>
    <w:rsid w:val="00DF1BDD"/>
    <w:rsid w:val="00DF38B3"/>
    <w:rsid w:val="00DF3A4C"/>
    <w:rsid w:val="00DF5836"/>
    <w:rsid w:val="00E0050D"/>
    <w:rsid w:val="00E0408A"/>
    <w:rsid w:val="00E05643"/>
    <w:rsid w:val="00E215A0"/>
    <w:rsid w:val="00E3222E"/>
    <w:rsid w:val="00E329E1"/>
    <w:rsid w:val="00E32BE6"/>
    <w:rsid w:val="00E37DC0"/>
    <w:rsid w:val="00E42ABC"/>
    <w:rsid w:val="00E4474C"/>
    <w:rsid w:val="00E454BE"/>
    <w:rsid w:val="00E4653C"/>
    <w:rsid w:val="00E47C2A"/>
    <w:rsid w:val="00E56B89"/>
    <w:rsid w:val="00E65A3F"/>
    <w:rsid w:val="00E72334"/>
    <w:rsid w:val="00E72AF8"/>
    <w:rsid w:val="00E81A31"/>
    <w:rsid w:val="00E81B73"/>
    <w:rsid w:val="00E8293A"/>
    <w:rsid w:val="00E857B0"/>
    <w:rsid w:val="00E86FE9"/>
    <w:rsid w:val="00E9011A"/>
    <w:rsid w:val="00E92893"/>
    <w:rsid w:val="00EA01DD"/>
    <w:rsid w:val="00EA3F78"/>
    <w:rsid w:val="00EA7215"/>
    <w:rsid w:val="00EB12AA"/>
    <w:rsid w:val="00EB5F18"/>
    <w:rsid w:val="00EC1891"/>
    <w:rsid w:val="00EF44A1"/>
    <w:rsid w:val="00EF6163"/>
    <w:rsid w:val="00F01355"/>
    <w:rsid w:val="00F0512F"/>
    <w:rsid w:val="00F05EE7"/>
    <w:rsid w:val="00F06CA4"/>
    <w:rsid w:val="00F070EA"/>
    <w:rsid w:val="00F104AE"/>
    <w:rsid w:val="00F1259D"/>
    <w:rsid w:val="00F21FA0"/>
    <w:rsid w:val="00F33A9D"/>
    <w:rsid w:val="00F37593"/>
    <w:rsid w:val="00F4048E"/>
    <w:rsid w:val="00F41647"/>
    <w:rsid w:val="00F41D69"/>
    <w:rsid w:val="00F436DF"/>
    <w:rsid w:val="00F5079A"/>
    <w:rsid w:val="00F50DFB"/>
    <w:rsid w:val="00F52BCA"/>
    <w:rsid w:val="00F5608C"/>
    <w:rsid w:val="00F62E4B"/>
    <w:rsid w:val="00F86D44"/>
    <w:rsid w:val="00FD01D5"/>
    <w:rsid w:val="00FD30C5"/>
    <w:rsid w:val="00FF2572"/>
    <w:rsid w:val="00FF57ED"/>
    <w:rsid w:val="00FF7B13"/>
    <w:rsid w:val="0144285E"/>
    <w:rsid w:val="014B63A4"/>
    <w:rsid w:val="022046E5"/>
    <w:rsid w:val="02786ACB"/>
    <w:rsid w:val="028C0A4B"/>
    <w:rsid w:val="02B56D1A"/>
    <w:rsid w:val="02CD3508"/>
    <w:rsid w:val="03ED0096"/>
    <w:rsid w:val="043A5BE7"/>
    <w:rsid w:val="04CD4E4E"/>
    <w:rsid w:val="051E4142"/>
    <w:rsid w:val="060A2E39"/>
    <w:rsid w:val="06263253"/>
    <w:rsid w:val="078D1AC1"/>
    <w:rsid w:val="07B46E55"/>
    <w:rsid w:val="080B0F20"/>
    <w:rsid w:val="08525D14"/>
    <w:rsid w:val="089C46B3"/>
    <w:rsid w:val="08D14378"/>
    <w:rsid w:val="09A94897"/>
    <w:rsid w:val="09C80998"/>
    <w:rsid w:val="0A632BBE"/>
    <w:rsid w:val="0AF42D67"/>
    <w:rsid w:val="0B45060A"/>
    <w:rsid w:val="0B830694"/>
    <w:rsid w:val="0C542280"/>
    <w:rsid w:val="0C594ED8"/>
    <w:rsid w:val="0C6A4A7B"/>
    <w:rsid w:val="0D547F08"/>
    <w:rsid w:val="0E5E4A53"/>
    <w:rsid w:val="0EA350FE"/>
    <w:rsid w:val="0F195BC2"/>
    <w:rsid w:val="0F655E5C"/>
    <w:rsid w:val="10896EB9"/>
    <w:rsid w:val="110C175F"/>
    <w:rsid w:val="142A4B9C"/>
    <w:rsid w:val="159615D0"/>
    <w:rsid w:val="172855A6"/>
    <w:rsid w:val="17586C0E"/>
    <w:rsid w:val="176B6D76"/>
    <w:rsid w:val="17C63720"/>
    <w:rsid w:val="185F52F0"/>
    <w:rsid w:val="189A11BE"/>
    <w:rsid w:val="18A73BB5"/>
    <w:rsid w:val="194820DB"/>
    <w:rsid w:val="1A263123"/>
    <w:rsid w:val="1AE85AAE"/>
    <w:rsid w:val="1B5633E7"/>
    <w:rsid w:val="1BBC1911"/>
    <w:rsid w:val="1C0403F3"/>
    <w:rsid w:val="1C412091"/>
    <w:rsid w:val="1CDA3F4D"/>
    <w:rsid w:val="1D4E2877"/>
    <w:rsid w:val="1D910296"/>
    <w:rsid w:val="1F356ECE"/>
    <w:rsid w:val="1F7475A5"/>
    <w:rsid w:val="2044159B"/>
    <w:rsid w:val="20CD575A"/>
    <w:rsid w:val="218D0B61"/>
    <w:rsid w:val="249C25FE"/>
    <w:rsid w:val="2B8079BE"/>
    <w:rsid w:val="2B9A159D"/>
    <w:rsid w:val="2C982D24"/>
    <w:rsid w:val="2DFA16D9"/>
    <w:rsid w:val="2FCD027A"/>
    <w:rsid w:val="303860C5"/>
    <w:rsid w:val="306C51D3"/>
    <w:rsid w:val="31CF19EB"/>
    <w:rsid w:val="339813DA"/>
    <w:rsid w:val="34141B2D"/>
    <w:rsid w:val="352148B6"/>
    <w:rsid w:val="35963FA0"/>
    <w:rsid w:val="37263892"/>
    <w:rsid w:val="37397F02"/>
    <w:rsid w:val="37B30484"/>
    <w:rsid w:val="386A0FB4"/>
    <w:rsid w:val="39E02392"/>
    <w:rsid w:val="3A136A8D"/>
    <w:rsid w:val="3A9F1CB6"/>
    <w:rsid w:val="3B091C53"/>
    <w:rsid w:val="3B7C088A"/>
    <w:rsid w:val="3B7E3074"/>
    <w:rsid w:val="3BA57761"/>
    <w:rsid w:val="3D040164"/>
    <w:rsid w:val="3D465255"/>
    <w:rsid w:val="3F17729B"/>
    <w:rsid w:val="402F1236"/>
    <w:rsid w:val="40D73F35"/>
    <w:rsid w:val="419D0D45"/>
    <w:rsid w:val="419F5D32"/>
    <w:rsid w:val="433D794E"/>
    <w:rsid w:val="43C126AA"/>
    <w:rsid w:val="43C6773E"/>
    <w:rsid w:val="44D06A21"/>
    <w:rsid w:val="44EB2324"/>
    <w:rsid w:val="455331FB"/>
    <w:rsid w:val="45911FBF"/>
    <w:rsid w:val="4712672B"/>
    <w:rsid w:val="47207906"/>
    <w:rsid w:val="47926EC5"/>
    <w:rsid w:val="481A6EC5"/>
    <w:rsid w:val="48DF3CFA"/>
    <w:rsid w:val="4B204BCD"/>
    <w:rsid w:val="4BA61E59"/>
    <w:rsid w:val="4C691B93"/>
    <w:rsid w:val="4D0002B1"/>
    <w:rsid w:val="4D296157"/>
    <w:rsid w:val="4F213D8C"/>
    <w:rsid w:val="4F4D51B7"/>
    <w:rsid w:val="4F6524B5"/>
    <w:rsid w:val="4F684A57"/>
    <w:rsid w:val="50177F79"/>
    <w:rsid w:val="51037944"/>
    <w:rsid w:val="51F243DC"/>
    <w:rsid w:val="530B77F5"/>
    <w:rsid w:val="53696F18"/>
    <w:rsid w:val="5492434A"/>
    <w:rsid w:val="55CE196D"/>
    <w:rsid w:val="578B1800"/>
    <w:rsid w:val="579A435F"/>
    <w:rsid w:val="58625FF0"/>
    <w:rsid w:val="59DC4191"/>
    <w:rsid w:val="5A432FC1"/>
    <w:rsid w:val="5B5D4AF6"/>
    <w:rsid w:val="5C451B9E"/>
    <w:rsid w:val="5DA86318"/>
    <w:rsid w:val="5E5D03DE"/>
    <w:rsid w:val="5F20242B"/>
    <w:rsid w:val="5F6720EE"/>
    <w:rsid w:val="5FFC7A92"/>
    <w:rsid w:val="619F7045"/>
    <w:rsid w:val="653E3419"/>
    <w:rsid w:val="66FA3BB9"/>
    <w:rsid w:val="675D04F4"/>
    <w:rsid w:val="678A5379"/>
    <w:rsid w:val="678B6983"/>
    <w:rsid w:val="67C45F71"/>
    <w:rsid w:val="67FC200A"/>
    <w:rsid w:val="68112388"/>
    <w:rsid w:val="691B4B04"/>
    <w:rsid w:val="695F15CA"/>
    <w:rsid w:val="6A251EA5"/>
    <w:rsid w:val="6A3B7EE2"/>
    <w:rsid w:val="6A546A08"/>
    <w:rsid w:val="6DAD684C"/>
    <w:rsid w:val="6F014B7B"/>
    <w:rsid w:val="6FA11186"/>
    <w:rsid w:val="70023BDD"/>
    <w:rsid w:val="71500D9C"/>
    <w:rsid w:val="730F13F3"/>
    <w:rsid w:val="741B42F7"/>
    <w:rsid w:val="742401F4"/>
    <w:rsid w:val="757F6C32"/>
    <w:rsid w:val="76EC5249"/>
    <w:rsid w:val="78593AE4"/>
    <w:rsid w:val="78EF3C70"/>
    <w:rsid w:val="794F4D49"/>
    <w:rsid w:val="79AD54FC"/>
    <w:rsid w:val="7AF41673"/>
    <w:rsid w:val="7B91176A"/>
    <w:rsid w:val="7D813D3D"/>
    <w:rsid w:val="7DC4313C"/>
    <w:rsid w:val="7E894024"/>
    <w:rsid w:val="7E9E5CDB"/>
    <w:rsid w:val="7EBF0C6E"/>
    <w:rsid w:val="7ECB320A"/>
    <w:rsid w:val="7F4214D1"/>
    <w:rsid w:val="7FCD7D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semiHidden="0" w:name="table of authorities"/>
    <w:lsdException w:uiPriority="0" w:name="macro"/>
    <w:lsdException w:uiPriority="0" w:name="toa heading"/>
    <w:lsdException w:qFormat="1" w:unhideWhenUsed="0" w:uiPriority="0" w:semiHidden="0" w:name="List"/>
    <w:lsdException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98"/>
    <w:qFormat/>
    <w:uiPriority w:val="0"/>
    <w:pPr>
      <w:autoSpaceDE w:val="0"/>
      <w:autoSpaceDN w:val="0"/>
      <w:adjustRightInd w:val="0"/>
      <w:spacing w:line="360" w:lineRule="auto"/>
      <w:jc w:val="center"/>
      <w:outlineLvl w:val="0"/>
    </w:pPr>
    <w:rPr>
      <w:rFonts w:ascii="Times New Roman" w:hAnsi="Times New Roman" w:eastAsia="隶书"/>
      <w:b/>
      <w:bCs/>
      <w:kern w:val="0"/>
      <w:sz w:val="36"/>
      <w:szCs w:val="36"/>
    </w:rPr>
  </w:style>
  <w:style w:type="paragraph" w:styleId="4">
    <w:name w:val="heading 2"/>
    <w:basedOn w:val="1"/>
    <w:next w:val="1"/>
    <w:link w:val="69"/>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3" w:lineRule="auto"/>
      <w:outlineLvl w:val="2"/>
    </w:pPr>
    <w:rPr>
      <w:rFonts w:ascii="Times New Roman" w:hAnsi="Times New Roman"/>
      <w:b/>
      <w:bCs/>
      <w:sz w:val="32"/>
      <w:szCs w:val="32"/>
    </w:rPr>
  </w:style>
  <w:style w:type="paragraph" w:styleId="6">
    <w:name w:val="heading 4"/>
    <w:basedOn w:val="1"/>
    <w:next w:val="1"/>
    <w:link w:val="7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72"/>
    <w:qFormat/>
    <w:uiPriority w:val="0"/>
    <w:pPr>
      <w:keepNext/>
      <w:keepLines/>
      <w:spacing w:before="280" w:after="290" w:line="372" w:lineRule="auto"/>
      <w:outlineLvl w:val="4"/>
    </w:pPr>
    <w:rPr>
      <w:rFonts w:ascii="Times New Roman" w:hAnsi="Times New Roman"/>
      <w:b/>
      <w:bCs/>
      <w:sz w:val="28"/>
      <w:szCs w:val="28"/>
    </w:rPr>
  </w:style>
  <w:style w:type="paragraph" w:styleId="8">
    <w:name w:val="heading 6"/>
    <w:basedOn w:val="1"/>
    <w:next w:val="1"/>
    <w:link w:val="73"/>
    <w:qFormat/>
    <w:uiPriority w:val="0"/>
    <w:pPr>
      <w:keepNext/>
      <w:keepLines/>
      <w:spacing w:before="240" w:after="64" w:line="317"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9">
    <w:name w:val="annotation subject"/>
    <w:basedOn w:val="10"/>
    <w:next w:val="10"/>
    <w:link w:val="58"/>
    <w:qFormat/>
    <w:uiPriority w:val="0"/>
    <w:rPr>
      <w:b/>
      <w:bCs/>
    </w:rPr>
  </w:style>
  <w:style w:type="paragraph" w:styleId="10">
    <w:name w:val="annotation text"/>
    <w:basedOn w:val="1"/>
    <w:link w:val="57"/>
    <w:qFormat/>
    <w:uiPriority w:val="99"/>
    <w:pPr>
      <w:jc w:val="left"/>
    </w:pPr>
  </w:style>
  <w:style w:type="paragraph" w:styleId="11">
    <w:name w:val="Body Text First Indent"/>
    <w:basedOn w:val="12"/>
    <w:link w:val="115"/>
    <w:qFormat/>
    <w:uiPriority w:val="0"/>
    <w:pPr>
      <w:ind w:firstLine="420" w:firstLineChars="100"/>
    </w:pPr>
    <w:rPr>
      <w:szCs w:val="22"/>
    </w:rPr>
  </w:style>
  <w:style w:type="paragraph" w:styleId="12">
    <w:name w:val="Body Text"/>
    <w:basedOn w:val="1"/>
    <w:link w:val="114"/>
    <w:unhideWhenUsed/>
    <w:qFormat/>
    <w:uiPriority w:val="0"/>
    <w:pPr>
      <w:spacing w:after="120"/>
    </w:pPr>
  </w:style>
  <w:style w:type="paragraph" w:styleId="13">
    <w:name w:val="List Number"/>
    <w:basedOn w:val="1"/>
    <w:qFormat/>
    <w:uiPriority w:val="0"/>
    <w:pPr>
      <w:widowControl/>
      <w:tabs>
        <w:tab w:val="left" w:pos="454"/>
        <w:tab w:val="left" w:pos="720"/>
      </w:tabs>
      <w:spacing w:afterLines="50"/>
      <w:ind w:left="454" w:hanging="284"/>
      <w:jc w:val="left"/>
    </w:pPr>
    <w:rPr>
      <w:rFonts w:ascii="Times New Roman" w:hAnsi="Times New Roman"/>
      <w:kern w:val="0"/>
      <w:sz w:val="24"/>
    </w:rPr>
  </w:style>
  <w:style w:type="paragraph" w:styleId="14">
    <w:name w:val="Normal Indent"/>
    <w:basedOn w:val="1"/>
    <w:link w:val="83"/>
    <w:qFormat/>
    <w:uiPriority w:val="0"/>
    <w:pPr>
      <w:ind w:firstLine="420"/>
    </w:pPr>
    <w:rPr>
      <w:rFonts w:ascii="Times New Roman" w:hAnsi="Times New Roman"/>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80"/>
    <w:qFormat/>
    <w:uiPriority w:val="0"/>
    <w:rPr>
      <w:rFonts w:ascii="宋体" w:hAnsi="Times New Roman"/>
      <w:sz w:val="18"/>
      <w:szCs w:val="18"/>
    </w:rPr>
  </w:style>
  <w:style w:type="paragraph" w:styleId="17">
    <w:name w:val="Body Text 3"/>
    <w:basedOn w:val="1"/>
    <w:link w:val="130"/>
    <w:qFormat/>
    <w:uiPriority w:val="0"/>
    <w:pPr>
      <w:snapToGrid w:val="0"/>
      <w:spacing w:before="50" w:after="50"/>
    </w:pPr>
    <w:rPr>
      <w:rFonts w:ascii="Times New Roman" w:hAnsi="宋体" w:eastAsia="仿宋_GB2312"/>
      <w:b/>
      <w:bCs/>
      <w:sz w:val="24"/>
    </w:rPr>
  </w:style>
  <w:style w:type="paragraph" w:styleId="18">
    <w:name w:val="Body Text Indent"/>
    <w:basedOn w:val="1"/>
    <w:qFormat/>
    <w:uiPriority w:val="0"/>
    <w:pPr>
      <w:spacing w:after="120"/>
      <w:ind w:left="420" w:leftChars="200"/>
    </w:pPr>
  </w:style>
  <w:style w:type="paragraph" w:styleId="19">
    <w:name w:val="List Number 3"/>
    <w:basedOn w:val="1"/>
    <w:qFormat/>
    <w:uiPriority w:val="0"/>
    <w:pPr>
      <w:tabs>
        <w:tab w:val="left" w:pos="1200"/>
      </w:tabs>
      <w:ind w:left="1200" w:hanging="360"/>
    </w:pPr>
    <w:rPr>
      <w:rFonts w:ascii="Times New Roman" w:hAnsi="Times New Roman"/>
      <w:szCs w:val="24"/>
    </w:rPr>
  </w:style>
  <w:style w:type="paragraph" w:styleId="20">
    <w:name w:val="List 2"/>
    <w:basedOn w:val="1"/>
    <w:qFormat/>
    <w:uiPriority w:val="0"/>
    <w:pPr>
      <w:ind w:left="100" w:leftChars="200" w:hanging="200" w:hangingChars="200"/>
    </w:pPr>
    <w:rPr>
      <w:rFonts w:ascii="Times New Roman" w:hAnsi="Times New Roman"/>
      <w:sz w:val="28"/>
      <w:szCs w:val="24"/>
    </w:rPr>
  </w:style>
  <w:style w:type="paragraph" w:styleId="21">
    <w:name w:val="List Continue"/>
    <w:basedOn w:val="1"/>
    <w:qFormat/>
    <w:uiPriority w:val="0"/>
    <w:pPr>
      <w:snapToGrid w:val="0"/>
      <w:spacing w:after="120" w:line="360" w:lineRule="auto"/>
      <w:ind w:left="420" w:leftChars="200"/>
      <w:contextualSpacing/>
    </w:pPr>
    <w:rPr>
      <w:rFonts w:ascii="宋体" w:hAnsi="宋体"/>
      <w:color w:val="000000"/>
      <w:szCs w:val="21"/>
    </w:rPr>
  </w:style>
  <w:style w:type="paragraph" w:styleId="22">
    <w:name w:val="Plain Text"/>
    <w:basedOn w:val="1"/>
    <w:link w:val="55"/>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23">
    <w:name w:val="Date"/>
    <w:basedOn w:val="1"/>
    <w:next w:val="1"/>
    <w:link w:val="135"/>
    <w:qFormat/>
    <w:uiPriority w:val="0"/>
    <w:pPr>
      <w:ind w:left="2500" w:leftChars="2500"/>
    </w:pPr>
    <w:rPr>
      <w:rFonts w:ascii="Times New Roman" w:hAnsi="Times New Roman" w:eastAsia="楷体_GB2312"/>
      <w:sz w:val="32"/>
    </w:rPr>
  </w:style>
  <w:style w:type="paragraph" w:styleId="24">
    <w:name w:val="Body Text Indent 2"/>
    <w:basedOn w:val="1"/>
    <w:link w:val="156"/>
    <w:qFormat/>
    <w:uiPriority w:val="99"/>
    <w:pPr>
      <w:spacing w:after="120" w:line="480" w:lineRule="auto"/>
      <w:ind w:left="420" w:leftChars="200"/>
    </w:pPr>
  </w:style>
  <w:style w:type="paragraph" w:styleId="25">
    <w:name w:val="Balloon Text"/>
    <w:basedOn w:val="1"/>
    <w:qFormat/>
    <w:uiPriority w:val="0"/>
    <w:rPr>
      <w:sz w:val="18"/>
      <w:szCs w:val="18"/>
    </w:rPr>
  </w:style>
  <w:style w:type="paragraph" w:styleId="26">
    <w:name w:val="footer"/>
    <w:basedOn w:val="1"/>
    <w:link w:val="54"/>
    <w:qFormat/>
    <w:uiPriority w:val="99"/>
    <w:pPr>
      <w:tabs>
        <w:tab w:val="center" w:pos="4153"/>
        <w:tab w:val="right" w:pos="8306"/>
      </w:tabs>
      <w:snapToGrid w:val="0"/>
      <w:jc w:val="left"/>
    </w:pPr>
    <w:rPr>
      <w:sz w:val="18"/>
    </w:rPr>
  </w:style>
  <w:style w:type="paragraph" w:styleId="27">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8">
    <w:name w:val="toc 1"/>
    <w:basedOn w:val="1"/>
    <w:next w:val="1"/>
    <w:qFormat/>
    <w:uiPriority w:val="39"/>
    <w:rPr>
      <w:rFonts w:ascii="Times New Roman" w:hAnsi="Times New Roman"/>
      <w:szCs w:val="24"/>
    </w:rPr>
  </w:style>
  <w:style w:type="paragraph" w:styleId="29">
    <w:name w:val="List"/>
    <w:basedOn w:val="1"/>
    <w:qFormat/>
    <w:uiPriority w:val="0"/>
    <w:pPr>
      <w:tabs>
        <w:tab w:val="left" w:pos="360"/>
        <w:tab w:val="left" w:pos="425"/>
        <w:tab w:val="left" w:pos="709"/>
      </w:tabs>
      <w:snapToGrid w:val="0"/>
      <w:spacing w:line="300" w:lineRule="auto"/>
    </w:pPr>
    <w:rPr>
      <w:rFonts w:ascii="宋体" w:hAnsi="宋体"/>
      <w:color w:val="000000"/>
      <w:spacing w:val="20"/>
    </w:rPr>
  </w:style>
  <w:style w:type="paragraph" w:styleId="30">
    <w:name w:val="footnote text"/>
    <w:basedOn w:val="1"/>
    <w:link w:val="108"/>
    <w:semiHidden/>
    <w:qFormat/>
    <w:uiPriority w:val="0"/>
    <w:pPr>
      <w:snapToGrid w:val="0"/>
      <w:jc w:val="left"/>
    </w:pPr>
    <w:rPr>
      <w:rFonts w:ascii="Times New Roman" w:hAnsi="Times New Roman"/>
      <w:sz w:val="18"/>
      <w:szCs w:val="18"/>
    </w:rPr>
  </w:style>
  <w:style w:type="paragraph" w:styleId="31">
    <w:name w:val="Body Text Indent 3"/>
    <w:basedOn w:val="1"/>
    <w:qFormat/>
    <w:uiPriority w:val="0"/>
    <w:pPr>
      <w:spacing w:line="360" w:lineRule="auto"/>
      <w:ind w:firstLine="480" w:firstLineChars="200"/>
    </w:pPr>
    <w:rPr>
      <w:rFonts w:ascii="华文宋体" w:hAnsi="华文宋体" w:eastAsia="华文宋体"/>
      <w:sz w:val="24"/>
    </w:rPr>
  </w:style>
  <w:style w:type="paragraph" w:styleId="32">
    <w:name w:val="toc 2"/>
    <w:basedOn w:val="1"/>
    <w:next w:val="1"/>
    <w:qFormat/>
    <w:uiPriority w:val="39"/>
    <w:pPr>
      <w:ind w:left="420" w:leftChars="200"/>
    </w:pPr>
    <w:rPr>
      <w:rFonts w:ascii="Times New Roman" w:hAnsi="Times New Roman"/>
      <w:szCs w:val="22"/>
    </w:rPr>
  </w:style>
  <w:style w:type="paragraph" w:styleId="33">
    <w:name w:val="Body Text 2"/>
    <w:basedOn w:val="1"/>
    <w:link w:val="124"/>
    <w:qFormat/>
    <w:uiPriority w:val="0"/>
    <w:pPr>
      <w:widowControl/>
      <w:snapToGrid w:val="0"/>
      <w:spacing w:before="50" w:afterLines="50" w:line="400" w:lineRule="exact"/>
      <w:jc w:val="left"/>
    </w:pPr>
    <w:rPr>
      <w:rFonts w:ascii="宋体" w:hAnsi="宋体"/>
      <w:color w:val="000000"/>
      <w:sz w:val="24"/>
      <w:szCs w:val="24"/>
    </w:rPr>
  </w:style>
  <w:style w:type="paragraph" w:styleId="34">
    <w:name w:val="HTML Preformatted"/>
    <w:basedOn w:val="1"/>
    <w:link w:val="107"/>
    <w:qFormat/>
    <w:uiPriority w:val="0"/>
    <w:rPr>
      <w:rFonts w:ascii="Courier New" w:hAnsi="Courier New"/>
      <w:sz w:val="20"/>
    </w:rPr>
  </w:style>
  <w:style w:type="paragraph" w:styleId="35">
    <w:name w:val="Normal (Web)"/>
    <w:basedOn w:val="1"/>
    <w:qFormat/>
    <w:uiPriority w:val="0"/>
    <w:rPr>
      <w:sz w:val="24"/>
    </w:rPr>
  </w:style>
  <w:style w:type="paragraph" w:styleId="36">
    <w:name w:val="Title"/>
    <w:basedOn w:val="1"/>
    <w:next w:val="1"/>
    <w:link w:val="88"/>
    <w:qFormat/>
    <w:uiPriority w:val="0"/>
    <w:pPr>
      <w:spacing w:before="240" w:after="60"/>
      <w:jc w:val="center"/>
      <w:outlineLvl w:val="0"/>
    </w:pPr>
    <w:rPr>
      <w:rFonts w:ascii="Cambria" w:hAnsi="Cambria"/>
      <w:b/>
      <w:bCs/>
      <w:kern w:val="0"/>
      <w:sz w:val="32"/>
      <w:szCs w:val="32"/>
    </w:r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99"/>
    <w:rPr>
      <w:color w:val="800080"/>
      <w:u w:val="single"/>
    </w:rPr>
  </w:style>
  <w:style w:type="character" w:styleId="41">
    <w:name w:val="Emphasis"/>
    <w:qFormat/>
    <w:uiPriority w:val="0"/>
    <w:rPr>
      <w:color w:val="CC0033"/>
    </w:rPr>
  </w:style>
  <w:style w:type="character" w:styleId="42">
    <w:name w:val="Hyperlink"/>
    <w:qFormat/>
    <w:uiPriority w:val="99"/>
    <w:rPr>
      <w:color w:val="0563C1"/>
      <w:u w:val="single"/>
    </w:rPr>
  </w:style>
  <w:style w:type="character" w:styleId="43">
    <w:name w:val="annotation reference"/>
    <w:basedOn w:val="37"/>
    <w:qFormat/>
    <w:uiPriority w:val="99"/>
    <w:rPr>
      <w:sz w:val="21"/>
      <w:szCs w:val="21"/>
    </w:rPr>
  </w:style>
  <w:style w:type="character" w:styleId="44">
    <w:name w:val="footnote reference"/>
    <w:semiHidden/>
    <w:qFormat/>
    <w:uiPriority w:val="0"/>
    <w:rPr>
      <w:vertAlign w:val="superscript"/>
    </w:rPr>
  </w:style>
  <w:style w:type="table" w:styleId="46">
    <w:name w:val="Table Grid"/>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7">
    <w:name w:val="样式2"/>
    <w:basedOn w:val="27"/>
    <w:link w:val="56"/>
    <w:qFormat/>
    <w:uiPriority w:val="0"/>
    <w:pPr>
      <w:pBdr>
        <w:top w:val="none" w:color="auto" w:sz="0" w:space="0"/>
        <w:left w:val="none" w:color="auto" w:sz="0" w:space="0"/>
        <w:bottom w:val="single" w:color="auto" w:sz="6" w:space="1"/>
        <w:right w:val="none" w:color="auto" w:sz="0" w:space="0"/>
      </w:pBdr>
      <w:jc w:val="center"/>
    </w:pPr>
    <w:rPr>
      <w:szCs w:val="24"/>
    </w:rPr>
  </w:style>
  <w:style w:type="paragraph" w:customStyle="1" w:styleId="48">
    <w:name w:val="1_0"/>
    <w:basedOn w:val="1"/>
    <w:next w:val="49"/>
    <w:qFormat/>
    <w:uiPriority w:val="0"/>
    <w:rPr>
      <w:rFonts w:ascii="宋体" w:hAnsi="Courier New"/>
      <w:szCs w:val="22"/>
    </w:rPr>
  </w:style>
  <w:style w:type="paragraph" w:customStyle="1" w:styleId="49">
    <w:name w:val="纯文本1"/>
    <w:basedOn w:val="1"/>
    <w:qFormat/>
    <w:uiPriority w:val="0"/>
    <w:pPr>
      <w:widowControl/>
      <w:jc w:val="left"/>
    </w:pPr>
    <w:rPr>
      <w:rFonts w:ascii="宋体" w:hAnsi="Courier New" w:eastAsia="微软雅黑"/>
      <w:kern w:val="0"/>
      <w:sz w:val="20"/>
      <w:szCs w:val="21"/>
    </w:rPr>
  </w:style>
  <w:style w:type="paragraph" w:customStyle="1" w:styleId="50">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customStyle="1" w:styleId="51">
    <w:name w:val="列出段落1"/>
    <w:basedOn w:val="1"/>
    <w:link w:val="75"/>
    <w:unhideWhenUsed/>
    <w:qFormat/>
    <w:uiPriority w:val="99"/>
    <w:pPr>
      <w:ind w:firstLine="420" w:firstLineChars="200"/>
    </w:pPr>
    <w:rPr>
      <w:szCs w:val="24"/>
    </w:rPr>
  </w:style>
  <w:style w:type="paragraph" w:styleId="52">
    <w:name w:val="List Paragraph"/>
    <w:basedOn w:val="1"/>
    <w:link w:val="95"/>
    <w:unhideWhenUsed/>
    <w:qFormat/>
    <w:uiPriority w:val="34"/>
    <w:pPr>
      <w:ind w:firstLine="420" w:firstLineChars="200"/>
    </w:pPr>
    <w:rPr>
      <w:szCs w:val="24"/>
    </w:rPr>
  </w:style>
  <w:style w:type="character" w:customStyle="1" w:styleId="53">
    <w:name w:val="页眉 Char"/>
    <w:link w:val="27"/>
    <w:qFormat/>
    <w:uiPriority w:val="0"/>
    <w:rPr>
      <w:rFonts w:eastAsia="宋体"/>
      <w:kern w:val="2"/>
      <w:sz w:val="18"/>
      <w:lang w:val="en-US" w:eastAsia="zh-CN" w:bidi="ar-SA"/>
    </w:rPr>
  </w:style>
  <w:style w:type="character" w:customStyle="1" w:styleId="54">
    <w:name w:val="页脚 Char"/>
    <w:link w:val="26"/>
    <w:qFormat/>
    <w:uiPriority w:val="99"/>
    <w:rPr>
      <w:rFonts w:eastAsia="宋体"/>
      <w:kern w:val="2"/>
      <w:sz w:val="18"/>
      <w:lang w:val="en-US" w:eastAsia="zh-CN" w:bidi="ar-SA"/>
    </w:rPr>
  </w:style>
  <w:style w:type="character" w:customStyle="1" w:styleId="55">
    <w:name w:val="纯文本 Char"/>
    <w:link w:val="22"/>
    <w:qFormat/>
    <w:uiPriority w:val="0"/>
    <w:rPr>
      <w:rFonts w:ascii="宋体" w:hAnsi="Courier New"/>
      <w:sz w:val="22"/>
      <w:szCs w:val="24"/>
    </w:rPr>
  </w:style>
  <w:style w:type="character" w:customStyle="1" w:styleId="56">
    <w:name w:val="样式2 Char"/>
    <w:link w:val="47"/>
    <w:qFormat/>
    <w:uiPriority w:val="0"/>
    <w:rPr>
      <w:rFonts w:eastAsia="宋体"/>
      <w:kern w:val="2"/>
      <w:sz w:val="18"/>
      <w:szCs w:val="24"/>
      <w:lang w:val="en-US" w:eastAsia="zh-CN" w:bidi="ar-SA"/>
    </w:rPr>
  </w:style>
  <w:style w:type="character" w:customStyle="1" w:styleId="57">
    <w:name w:val="批注文字 Char"/>
    <w:basedOn w:val="37"/>
    <w:link w:val="10"/>
    <w:qFormat/>
    <w:uiPriority w:val="99"/>
    <w:rPr>
      <w:rFonts w:ascii="Calibri" w:hAnsi="Calibri"/>
      <w:kern w:val="2"/>
      <w:sz w:val="21"/>
    </w:rPr>
  </w:style>
  <w:style w:type="character" w:customStyle="1" w:styleId="58">
    <w:name w:val="批注主题 Char"/>
    <w:basedOn w:val="57"/>
    <w:link w:val="9"/>
    <w:qFormat/>
    <w:uiPriority w:val="0"/>
    <w:rPr>
      <w:rFonts w:ascii="Calibri" w:hAnsi="Calibri"/>
      <w:b/>
      <w:bCs/>
      <w:kern w:val="2"/>
      <w:sz w:val="21"/>
    </w:rPr>
  </w:style>
  <w:style w:type="paragraph" w:customStyle="1" w:styleId="59">
    <w:name w:val="修订1"/>
    <w:hidden/>
    <w:unhideWhenUsed/>
    <w:qFormat/>
    <w:uiPriority w:val="99"/>
    <w:rPr>
      <w:rFonts w:ascii="Calibri" w:hAnsi="Calibri" w:eastAsia="宋体" w:cs="Times New Roman"/>
      <w:kern w:val="2"/>
      <w:sz w:val="21"/>
      <w:lang w:val="en-US" w:eastAsia="zh-CN" w:bidi="ar-SA"/>
    </w:rPr>
  </w:style>
  <w:style w:type="paragraph" w:customStyle="1" w:styleId="60">
    <w:name w:val="修订2"/>
    <w:hidden/>
    <w:unhideWhenUsed/>
    <w:qFormat/>
    <w:uiPriority w:val="99"/>
    <w:rPr>
      <w:rFonts w:ascii="Calibri" w:hAnsi="Calibri" w:eastAsia="宋体" w:cs="Times New Roman"/>
      <w:kern w:val="2"/>
      <w:sz w:val="21"/>
      <w:lang w:val="en-US" w:eastAsia="zh-CN" w:bidi="ar-SA"/>
    </w:rPr>
  </w:style>
  <w:style w:type="character" w:customStyle="1" w:styleId="61">
    <w:name w:val="文一 Char"/>
    <w:link w:val="62"/>
    <w:qFormat/>
    <w:uiPriority w:val="0"/>
    <w:rPr>
      <w:snapToGrid w:val="0"/>
      <w:spacing w:val="4"/>
      <w:sz w:val="24"/>
      <w:szCs w:val="24"/>
    </w:rPr>
  </w:style>
  <w:style w:type="paragraph" w:customStyle="1" w:styleId="62">
    <w:name w:val="文一"/>
    <w:link w:val="6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lang w:val="en-US" w:eastAsia="zh-CN" w:bidi="ar-SA"/>
    </w:rPr>
  </w:style>
  <w:style w:type="character" w:customStyle="1" w:styleId="63">
    <w:name w:val="font01"/>
    <w:basedOn w:val="37"/>
    <w:qFormat/>
    <w:uiPriority w:val="0"/>
    <w:rPr>
      <w:rFonts w:hint="eastAsia" w:ascii="宋体" w:hAnsi="宋体" w:eastAsia="宋体" w:cs="宋体"/>
      <w:color w:val="000000"/>
      <w:sz w:val="24"/>
      <w:szCs w:val="24"/>
      <w:u w:val="none"/>
    </w:rPr>
  </w:style>
  <w:style w:type="character" w:customStyle="1" w:styleId="64">
    <w:name w:val="font41"/>
    <w:basedOn w:val="37"/>
    <w:qFormat/>
    <w:uiPriority w:val="0"/>
    <w:rPr>
      <w:rFonts w:hint="eastAsia" w:ascii="宋体" w:hAnsi="宋体" w:eastAsia="宋体" w:cs="宋体"/>
      <w:color w:val="FF0000"/>
      <w:sz w:val="22"/>
      <w:szCs w:val="22"/>
      <w:u w:val="none"/>
    </w:rPr>
  </w:style>
  <w:style w:type="character" w:customStyle="1" w:styleId="65">
    <w:name w:val="font21"/>
    <w:basedOn w:val="37"/>
    <w:qFormat/>
    <w:uiPriority w:val="0"/>
    <w:rPr>
      <w:rFonts w:hint="eastAsia" w:ascii="宋体" w:hAnsi="宋体" w:eastAsia="宋体" w:cs="宋体"/>
      <w:color w:val="000000"/>
      <w:sz w:val="22"/>
      <w:szCs w:val="22"/>
      <w:u w:val="none"/>
    </w:rPr>
  </w:style>
  <w:style w:type="character" w:customStyle="1" w:styleId="66">
    <w:name w:val="font11"/>
    <w:basedOn w:val="37"/>
    <w:qFormat/>
    <w:uiPriority w:val="0"/>
    <w:rPr>
      <w:rFonts w:hint="eastAsia" w:ascii="宋体" w:hAnsi="宋体" w:eastAsia="宋体" w:cs="宋体"/>
      <w:b/>
      <w:color w:val="000000"/>
      <w:sz w:val="18"/>
      <w:szCs w:val="18"/>
      <w:u w:val="none"/>
    </w:rPr>
  </w:style>
  <w:style w:type="character" w:customStyle="1" w:styleId="67">
    <w:name w:val="font31"/>
    <w:basedOn w:val="37"/>
    <w:qFormat/>
    <w:uiPriority w:val="0"/>
    <w:rPr>
      <w:rFonts w:hint="eastAsia" w:ascii="宋体" w:hAnsi="宋体" w:eastAsia="宋体" w:cs="宋体"/>
      <w:color w:val="000000"/>
      <w:sz w:val="18"/>
      <w:szCs w:val="18"/>
      <w:u w:val="none"/>
    </w:rPr>
  </w:style>
  <w:style w:type="character" w:customStyle="1" w:styleId="68">
    <w:name w:val="标题 1 Char"/>
    <w:basedOn w:val="37"/>
    <w:qFormat/>
    <w:uiPriority w:val="0"/>
    <w:rPr>
      <w:rFonts w:ascii="Calibri" w:hAnsi="Calibri"/>
      <w:b/>
      <w:bCs/>
      <w:kern w:val="44"/>
      <w:sz w:val="44"/>
      <w:szCs w:val="44"/>
    </w:rPr>
  </w:style>
  <w:style w:type="character" w:customStyle="1" w:styleId="69">
    <w:name w:val="标题 2 Char"/>
    <w:basedOn w:val="37"/>
    <w:link w:val="4"/>
    <w:qFormat/>
    <w:uiPriority w:val="0"/>
    <w:rPr>
      <w:rFonts w:ascii="Arial" w:hAnsi="Arial" w:eastAsia="黑体"/>
      <w:b/>
      <w:bCs/>
      <w:kern w:val="2"/>
      <w:sz w:val="32"/>
      <w:szCs w:val="32"/>
    </w:rPr>
  </w:style>
  <w:style w:type="character" w:customStyle="1" w:styleId="70">
    <w:name w:val="标题 3 Char"/>
    <w:basedOn w:val="37"/>
    <w:link w:val="5"/>
    <w:qFormat/>
    <w:uiPriority w:val="0"/>
    <w:rPr>
      <w:b/>
      <w:bCs/>
      <w:kern w:val="2"/>
      <w:sz w:val="32"/>
      <w:szCs w:val="32"/>
    </w:rPr>
  </w:style>
  <w:style w:type="character" w:customStyle="1" w:styleId="71">
    <w:name w:val="标题 4 Char"/>
    <w:basedOn w:val="37"/>
    <w:link w:val="6"/>
    <w:qFormat/>
    <w:uiPriority w:val="0"/>
    <w:rPr>
      <w:rFonts w:ascii="Arial" w:hAnsi="Arial" w:eastAsia="黑体"/>
      <w:b/>
      <w:bCs/>
      <w:kern w:val="2"/>
      <w:sz w:val="28"/>
      <w:szCs w:val="28"/>
    </w:rPr>
  </w:style>
  <w:style w:type="character" w:customStyle="1" w:styleId="72">
    <w:name w:val="标题 5 Char"/>
    <w:basedOn w:val="37"/>
    <w:link w:val="7"/>
    <w:qFormat/>
    <w:uiPriority w:val="0"/>
    <w:rPr>
      <w:b/>
      <w:bCs/>
      <w:kern w:val="2"/>
      <w:sz w:val="28"/>
      <w:szCs w:val="28"/>
    </w:rPr>
  </w:style>
  <w:style w:type="character" w:customStyle="1" w:styleId="73">
    <w:name w:val="标题 6 Char"/>
    <w:basedOn w:val="37"/>
    <w:link w:val="8"/>
    <w:qFormat/>
    <w:uiPriority w:val="0"/>
    <w:rPr>
      <w:rFonts w:ascii="Arial" w:hAnsi="Arial" w:eastAsia="黑体"/>
      <w:b/>
      <w:bCs/>
      <w:kern w:val="2"/>
      <w:sz w:val="24"/>
      <w:szCs w:val="24"/>
    </w:rPr>
  </w:style>
  <w:style w:type="character" w:customStyle="1" w:styleId="74">
    <w:name w:val="apple-style-span"/>
    <w:qFormat/>
    <w:uiPriority w:val="0"/>
  </w:style>
  <w:style w:type="character" w:customStyle="1" w:styleId="75">
    <w:name w:val="列出段落1 Char"/>
    <w:link w:val="51"/>
    <w:qFormat/>
    <w:uiPriority w:val="0"/>
    <w:rPr>
      <w:rFonts w:ascii="Calibri" w:hAnsi="Calibri"/>
      <w:kern w:val="2"/>
      <w:sz w:val="21"/>
      <w:szCs w:val="24"/>
    </w:rPr>
  </w:style>
  <w:style w:type="character" w:customStyle="1" w:styleId="76">
    <w:name w:val="正文2 Char Char"/>
    <w:qFormat/>
    <w:uiPriority w:val="0"/>
    <w:rPr>
      <w:rFonts w:eastAsia="宋体"/>
      <w:sz w:val="24"/>
    </w:rPr>
  </w:style>
  <w:style w:type="character" w:customStyle="1" w:styleId="77">
    <w:name w:val="para"/>
    <w:basedOn w:val="37"/>
    <w:qFormat/>
    <w:uiPriority w:val="0"/>
  </w:style>
  <w:style w:type="character" w:customStyle="1" w:styleId="78">
    <w:name w:val="样式1 Char"/>
    <w:link w:val="79"/>
    <w:qFormat/>
    <w:uiPriority w:val="0"/>
    <w:rPr>
      <w:rFonts w:ascii="Arial" w:hAnsi="Arial"/>
      <w:kern w:val="2"/>
      <w:sz w:val="21"/>
    </w:rPr>
  </w:style>
  <w:style w:type="paragraph" w:customStyle="1" w:styleId="79">
    <w:name w:val="样式1"/>
    <w:basedOn w:val="1"/>
    <w:link w:val="78"/>
    <w:qFormat/>
    <w:uiPriority w:val="0"/>
    <w:pPr>
      <w:spacing w:line="360" w:lineRule="exact"/>
      <w:ind w:firstLine="200" w:firstLineChars="200"/>
    </w:pPr>
    <w:rPr>
      <w:rFonts w:ascii="Arial" w:hAnsi="Arial"/>
    </w:rPr>
  </w:style>
  <w:style w:type="character" w:customStyle="1" w:styleId="80">
    <w:name w:val="文档结构图 Char"/>
    <w:link w:val="16"/>
    <w:qFormat/>
    <w:uiPriority w:val="0"/>
    <w:rPr>
      <w:rFonts w:ascii="宋体"/>
      <w:kern w:val="2"/>
      <w:sz w:val="18"/>
      <w:szCs w:val="18"/>
    </w:rPr>
  </w:style>
  <w:style w:type="character" w:customStyle="1" w:styleId="81">
    <w:name w:val="heading 1 Char2"/>
    <w:qFormat/>
    <w:uiPriority w:val="0"/>
    <w:rPr>
      <w:rFonts w:ascii="仿宋_GB2312" w:eastAsia="仿宋_GB2312"/>
      <w:b/>
      <w:bCs/>
      <w:kern w:val="44"/>
      <w:sz w:val="44"/>
      <w:szCs w:val="44"/>
    </w:rPr>
  </w:style>
  <w:style w:type="character" w:customStyle="1" w:styleId="82">
    <w:name w:val="Char Char1"/>
    <w:qFormat/>
    <w:uiPriority w:val="0"/>
    <w:rPr>
      <w:kern w:val="2"/>
      <w:sz w:val="18"/>
      <w:szCs w:val="18"/>
    </w:rPr>
  </w:style>
  <w:style w:type="character" w:customStyle="1" w:styleId="83">
    <w:name w:val="正文缩进 Char"/>
    <w:link w:val="14"/>
    <w:qFormat/>
    <w:uiPriority w:val="0"/>
    <w:rPr>
      <w:kern w:val="2"/>
      <w:sz w:val="21"/>
    </w:rPr>
  </w:style>
  <w:style w:type="character" w:customStyle="1" w:styleId="84">
    <w:name w:val="normal_text"/>
    <w:basedOn w:val="37"/>
    <w:qFormat/>
    <w:uiPriority w:val="0"/>
  </w:style>
  <w:style w:type="character" w:customStyle="1" w:styleId="85">
    <w:name w:val="Char Char"/>
    <w:qFormat/>
    <w:uiPriority w:val="0"/>
    <w:rPr>
      <w:rFonts w:ascii="宋体" w:hAnsi="Courier New" w:eastAsia="宋体"/>
      <w:kern w:val="2"/>
      <w:sz w:val="21"/>
      <w:lang w:val="en-US" w:eastAsia="zh-CN" w:bidi="ar-SA"/>
    </w:rPr>
  </w:style>
  <w:style w:type="character" w:customStyle="1" w:styleId="86">
    <w:name w:val="maywed421"/>
    <w:qFormat/>
    <w:uiPriority w:val="0"/>
    <w:rPr>
      <w:color w:val="366FB6"/>
      <w:u w:val="none"/>
    </w:rPr>
  </w:style>
  <w:style w:type="character" w:customStyle="1" w:styleId="87">
    <w:name w:val="spelle"/>
    <w:basedOn w:val="37"/>
    <w:qFormat/>
    <w:uiPriority w:val="0"/>
  </w:style>
  <w:style w:type="character" w:customStyle="1" w:styleId="88">
    <w:name w:val="标题 Char"/>
    <w:link w:val="36"/>
    <w:qFormat/>
    <w:uiPriority w:val="0"/>
    <w:rPr>
      <w:rFonts w:ascii="Cambria" w:hAnsi="Cambria"/>
      <w:b/>
      <w:bCs/>
      <w:sz w:val="32"/>
      <w:szCs w:val="32"/>
    </w:rPr>
  </w:style>
  <w:style w:type="character" w:customStyle="1" w:styleId="89">
    <w:name w:val="正文2 Char"/>
    <w:link w:val="90"/>
    <w:qFormat/>
    <w:uiPriority w:val="0"/>
    <w:rPr>
      <w:sz w:val="24"/>
      <w:szCs w:val="22"/>
    </w:rPr>
  </w:style>
  <w:style w:type="paragraph" w:customStyle="1" w:styleId="90">
    <w:name w:val="正文2"/>
    <w:next w:val="28"/>
    <w:link w:val="89"/>
    <w:qFormat/>
    <w:uiPriority w:val="0"/>
    <w:pPr>
      <w:widowControl w:val="0"/>
      <w:spacing w:before="156" w:line="360" w:lineRule="auto"/>
      <w:ind w:firstLine="200" w:firstLineChars="200"/>
      <w:jc w:val="both"/>
    </w:pPr>
    <w:rPr>
      <w:rFonts w:ascii="Times New Roman" w:hAnsi="Times New Roman" w:eastAsia="宋体" w:cs="Times New Roman"/>
      <w:sz w:val="24"/>
      <w:szCs w:val="22"/>
      <w:lang w:val="en-US" w:eastAsia="zh-CN" w:bidi="ar-SA"/>
    </w:rPr>
  </w:style>
  <w:style w:type="character" w:customStyle="1" w:styleId="91">
    <w:name w:val="a Char"/>
    <w:link w:val="92"/>
    <w:qFormat/>
    <w:uiPriority w:val="0"/>
    <w:rPr>
      <w:rFonts w:ascii="宋体" w:hAnsi="宋体" w:eastAsia="仿宋_GB2312"/>
      <w:sz w:val="24"/>
    </w:rPr>
  </w:style>
  <w:style w:type="paragraph" w:customStyle="1" w:styleId="92">
    <w:name w:val="a"/>
    <w:basedOn w:val="1"/>
    <w:link w:val="91"/>
    <w:qFormat/>
    <w:uiPriority w:val="0"/>
    <w:pPr>
      <w:widowControl/>
      <w:spacing w:before="100" w:beforeAutospacing="1" w:after="100" w:afterAutospacing="1"/>
      <w:jc w:val="left"/>
    </w:pPr>
    <w:rPr>
      <w:rFonts w:ascii="宋体" w:hAnsi="宋体" w:eastAsia="仿宋_GB2312"/>
      <w:kern w:val="0"/>
      <w:sz w:val="24"/>
    </w:rPr>
  </w:style>
  <w:style w:type="character" w:customStyle="1" w:styleId="93">
    <w:name w:val="标题 1 Char Char"/>
    <w:qFormat/>
    <w:uiPriority w:val="0"/>
    <w:rPr>
      <w:rFonts w:eastAsia="宋体"/>
      <w:b/>
      <w:spacing w:val="-2"/>
      <w:sz w:val="24"/>
      <w:lang w:val="en-US" w:eastAsia="zh-CN" w:bidi="ar-SA"/>
    </w:rPr>
  </w:style>
  <w:style w:type="character" w:customStyle="1" w:styleId="94">
    <w:name w:val="b titlename wangputoptitle"/>
    <w:basedOn w:val="37"/>
    <w:qFormat/>
    <w:uiPriority w:val="0"/>
  </w:style>
  <w:style w:type="character" w:customStyle="1" w:styleId="95">
    <w:name w:val="列出段落 Char"/>
    <w:link w:val="52"/>
    <w:qFormat/>
    <w:uiPriority w:val="0"/>
    <w:rPr>
      <w:rFonts w:ascii="Calibri" w:hAnsi="Calibri"/>
      <w:kern w:val="2"/>
      <w:sz w:val="21"/>
      <w:szCs w:val="24"/>
    </w:rPr>
  </w:style>
  <w:style w:type="character" w:customStyle="1" w:styleId="96">
    <w:name w:val="font3"/>
    <w:basedOn w:val="37"/>
    <w:qFormat/>
    <w:uiPriority w:val="0"/>
  </w:style>
  <w:style w:type="character" w:customStyle="1" w:styleId="97">
    <w:name w:val="表正文 Char"/>
    <w:qFormat/>
    <w:uiPriority w:val="0"/>
    <w:rPr>
      <w:rFonts w:eastAsia="宋体"/>
      <w:kern w:val="2"/>
      <w:sz w:val="21"/>
      <w:lang w:val="en-US" w:eastAsia="zh-CN" w:bidi="ar-SA"/>
    </w:rPr>
  </w:style>
  <w:style w:type="character" w:customStyle="1" w:styleId="98">
    <w:name w:val="标题 1 Char1"/>
    <w:link w:val="3"/>
    <w:qFormat/>
    <w:uiPriority w:val="0"/>
    <w:rPr>
      <w:rFonts w:eastAsia="隶书"/>
      <w:b/>
      <w:bCs/>
      <w:sz w:val="36"/>
      <w:szCs w:val="36"/>
    </w:rPr>
  </w:style>
  <w:style w:type="character" w:customStyle="1" w:styleId="99">
    <w:name w:val="Char Char2"/>
    <w:qFormat/>
    <w:uiPriority w:val="0"/>
    <w:rPr>
      <w:rFonts w:ascii="宋体" w:hAnsi="Courier New" w:eastAsia="宋体"/>
      <w:sz w:val="21"/>
      <w:lang w:val="en-US" w:eastAsia="zh-CN" w:bidi="ar-SA"/>
    </w:rPr>
  </w:style>
  <w:style w:type="character" w:customStyle="1" w:styleId="100">
    <w:name w:val="Char Char3"/>
    <w:qFormat/>
    <w:uiPriority w:val="0"/>
    <w:rPr>
      <w:rFonts w:ascii="宋体" w:hAnsi="Courier New"/>
      <w:kern w:val="2"/>
      <w:sz w:val="21"/>
      <w:lang w:bidi="ar-SA"/>
    </w:rPr>
  </w:style>
  <w:style w:type="character" w:customStyle="1" w:styleId="101">
    <w:name w:val="title14"/>
    <w:basedOn w:val="37"/>
    <w:qFormat/>
    <w:uiPriority w:val="0"/>
  </w:style>
  <w:style w:type="character" w:customStyle="1" w:styleId="102">
    <w:name w:val="flname7"/>
    <w:basedOn w:val="37"/>
    <w:qFormat/>
    <w:uiPriority w:val="0"/>
  </w:style>
  <w:style w:type="paragraph" w:customStyle="1" w:styleId="103">
    <w:name w:val="WPSOffice手动目录 1"/>
    <w:qFormat/>
    <w:uiPriority w:val="0"/>
    <w:rPr>
      <w:rFonts w:ascii="Times New Roman" w:hAnsi="Times New Roman" w:eastAsia="宋体" w:cs="Times New Roman"/>
      <w:lang w:val="en-US" w:eastAsia="zh-CN" w:bidi="ar-SA"/>
    </w:rPr>
  </w:style>
  <w:style w:type="paragraph" w:customStyle="1" w:styleId="104">
    <w:name w:val="项目圆"/>
    <w:basedOn w:val="1"/>
    <w:qFormat/>
    <w:uiPriority w:val="0"/>
    <w:pPr>
      <w:tabs>
        <w:tab w:val="left" w:pos="840"/>
      </w:tabs>
      <w:spacing w:beforeLines="50" w:afterLines="50" w:line="360" w:lineRule="auto"/>
      <w:ind w:left="454"/>
    </w:pPr>
    <w:rPr>
      <w:rFonts w:ascii="Times New Roman" w:hAnsi="Times New Roman"/>
      <w:szCs w:val="24"/>
    </w:rPr>
  </w:style>
  <w:style w:type="paragraph" w:customStyle="1" w:styleId="105">
    <w:name w:val="正文段"/>
    <w:basedOn w:val="1"/>
    <w:qFormat/>
    <w:uiPriority w:val="0"/>
    <w:pPr>
      <w:widowControl/>
      <w:snapToGrid w:val="0"/>
      <w:spacing w:afterLines="50"/>
      <w:ind w:firstLine="200" w:firstLineChars="200"/>
    </w:pPr>
    <w:rPr>
      <w:rFonts w:ascii="Times New Roman" w:hAnsi="Times New Roman"/>
      <w:kern w:val="0"/>
      <w:sz w:val="24"/>
    </w:rPr>
  </w:style>
  <w:style w:type="paragraph" w:customStyle="1" w:styleId="106">
    <w:name w:val="xl34"/>
    <w:basedOn w:val="1"/>
    <w:qFormat/>
    <w:uiPriority w:val="0"/>
    <w:pPr>
      <w:widowControl/>
      <w:spacing w:before="100" w:beforeAutospacing="1" w:after="100" w:afterAutospacing="1"/>
      <w:jc w:val="center"/>
      <w:textAlignment w:val="top"/>
    </w:pPr>
    <w:rPr>
      <w:rFonts w:ascii="Arial Unicode MS" w:hAnsi="Arial Unicode MS" w:eastAsia="Arial Unicode MS" w:cs="Arial Unicode MS"/>
      <w:b/>
      <w:bCs/>
      <w:kern w:val="0"/>
      <w:sz w:val="32"/>
      <w:szCs w:val="32"/>
    </w:rPr>
  </w:style>
  <w:style w:type="character" w:customStyle="1" w:styleId="107">
    <w:name w:val="HTML 预设格式 Char"/>
    <w:basedOn w:val="37"/>
    <w:link w:val="34"/>
    <w:qFormat/>
    <w:uiPriority w:val="0"/>
    <w:rPr>
      <w:rFonts w:ascii="Courier New" w:hAnsi="Courier New"/>
      <w:kern w:val="2"/>
    </w:rPr>
  </w:style>
  <w:style w:type="character" w:customStyle="1" w:styleId="108">
    <w:name w:val="脚注文本 Char"/>
    <w:basedOn w:val="37"/>
    <w:link w:val="30"/>
    <w:semiHidden/>
    <w:qFormat/>
    <w:uiPriority w:val="0"/>
    <w:rPr>
      <w:kern w:val="2"/>
      <w:sz w:val="18"/>
      <w:szCs w:val="18"/>
    </w:rPr>
  </w:style>
  <w:style w:type="paragraph" w:customStyle="1" w:styleId="109">
    <w:name w:val="1"/>
    <w:basedOn w:val="1"/>
    <w:qFormat/>
    <w:uiPriority w:val="0"/>
    <w:rPr>
      <w:rFonts w:ascii="Times New Roman" w:hAnsi="Times New Roman"/>
      <w:sz w:val="24"/>
      <w:szCs w:val="24"/>
    </w:rPr>
  </w:style>
  <w:style w:type="paragraph" w:customStyle="1" w:styleId="110">
    <w:name w:val="表格文字"/>
    <w:basedOn w:val="1"/>
    <w:qFormat/>
    <w:uiPriority w:val="0"/>
    <w:pPr>
      <w:jc w:val="left"/>
      <w:textAlignment w:val="top"/>
    </w:pPr>
    <w:rPr>
      <w:rFonts w:ascii="Times New Roman" w:hAnsi="Times New Roman"/>
      <w:sz w:val="18"/>
      <w:szCs w:val="24"/>
    </w:rPr>
  </w:style>
  <w:style w:type="paragraph" w:customStyle="1" w:styleId="111">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2">
    <w:name w:val="正文首行缩进:2字符"/>
    <w:basedOn w:val="1"/>
    <w:qFormat/>
    <w:uiPriority w:val="0"/>
    <w:pPr>
      <w:spacing w:line="360" w:lineRule="auto"/>
      <w:ind w:firstLine="480" w:firstLineChars="200"/>
    </w:pPr>
    <w:rPr>
      <w:rFonts w:ascii="Times New Roman" w:hAnsi="Times New Roman" w:cs="宋体"/>
    </w:rPr>
  </w:style>
  <w:style w:type="paragraph" w:customStyle="1" w:styleId="113">
    <w:name w:val="部分1"/>
    <w:basedOn w:val="1"/>
    <w:qFormat/>
    <w:uiPriority w:val="0"/>
    <w:pPr>
      <w:keepNext/>
      <w:pageBreakBefore/>
      <w:tabs>
        <w:tab w:val="left" w:pos="720"/>
      </w:tabs>
      <w:spacing w:line="360" w:lineRule="auto"/>
      <w:jc w:val="center"/>
      <w:outlineLvl w:val="0"/>
    </w:pPr>
    <w:rPr>
      <w:rFonts w:ascii="Times New Roman" w:hAnsi="Times New Roman" w:eastAsia="黑体"/>
      <w:b/>
      <w:kern w:val="44"/>
      <w:sz w:val="36"/>
    </w:rPr>
  </w:style>
  <w:style w:type="character" w:customStyle="1" w:styleId="114">
    <w:name w:val="正文文本 Char"/>
    <w:basedOn w:val="37"/>
    <w:link w:val="12"/>
    <w:semiHidden/>
    <w:qFormat/>
    <w:uiPriority w:val="0"/>
    <w:rPr>
      <w:rFonts w:ascii="Calibri" w:hAnsi="Calibri"/>
      <w:kern w:val="2"/>
      <w:sz w:val="21"/>
    </w:rPr>
  </w:style>
  <w:style w:type="character" w:customStyle="1" w:styleId="115">
    <w:name w:val="正文首行缩进 Char"/>
    <w:basedOn w:val="114"/>
    <w:link w:val="11"/>
    <w:qFormat/>
    <w:uiPriority w:val="0"/>
    <w:rPr>
      <w:rFonts w:ascii="Calibri" w:hAnsi="Calibri"/>
      <w:kern w:val="2"/>
      <w:sz w:val="21"/>
      <w:szCs w:val="22"/>
    </w:rPr>
  </w:style>
  <w:style w:type="paragraph" w:customStyle="1" w:styleId="116">
    <w:name w:val="paragraph1"/>
    <w:basedOn w:val="1"/>
    <w:qFormat/>
    <w:uiPriority w:val="0"/>
    <w:pPr>
      <w:spacing w:afterLines="30" w:line="360" w:lineRule="auto"/>
      <w:ind w:firstLine="420" w:firstLineChars="200"/>
    </w:pPr>
    <w:rPr>
      <w:rFonts w:ascii="Times New Roman" w:hAnsi="Times New Roman" w:eastAsia="楷体_GB2312"/>
      <w:sz w:val="24"/>
    </w:rPr>
  </w:style>
  <w:style w:type="paragraph" w:customStyle="1" w:styleId="117">
    <w:name w:val="7.表小四"/>
    <w:basedOn w:val="1"/>
    <w:qFormat/>
    <w:uiPriority w:val="0"/>
    <w:pPr>
      <w:spacing w:beforeLines="50" w:afterLines="50"/>
    </w:pPr>
    <w:rPr>
      <w:rFonts w:ascii="宋体" w:hAnsi="宋体"/>
      <w:sz w:val="24"/>
      <w:szCs w:val="24"/>
    </w:rPr>
  </w:style>
  <w:style w:type="paragraph" w:customStyle="1" w:styleId="118">
    <w:name w:val="Char Char Char Char Char Char Char Char Char"/>
    <w:basedOn w:val="1"/>
    <w:qFormat/>
    <w:uiPriority w:val="0"/>
    <w:rPr>
      <w:rFonts w:ascii="Times New Roman" w:hAnsi="Times New Roman"/>
      <w:szCs w:val="22"/>
    </w:rPr>
  </w:style>
  <w:style w:type="character" w:customStyle="1" w:styleId="119">
    <w:name w:val="标题 Char1"/>
    <w:basedOn w:val="37"/>
    <w:qFormat/>
    <w:uiPriority w:val="0"/>
    <w:rPr>
      <w:rFonts w:asciiTheme="majorHAnsi" w:hAnsiTheme="majorHAnsi" w:cstheme="majorBidi"/>
      <w:b/>
      <w:bCs/>
      <w:kern w:val="2"/>
      <w:sz w:val="32"/>
      <w:szCs w:val="32"/>
    </w:rPr>
  </w:style>
  <w:style w:type="paragraph" w:customStyle="1" w:styleId="1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1">
    <w:name w:val="大表 mt"/>
    <w:basedOn w:val="1"/>
    <w:qFormat/>
    <w:uiPriority w:val="99"/>
    <w:pPr>
      <w:widowControl/>
      <w:jc w:val="left"/>
    </w:pPr>
    <w:rPr>
      <w:rFonts w:ascii="宋体" w:hAnsi="宋体" w:cs="宋体"/>
      <w:kern w:val="0"/>
      <w:szCs w:val="21"/>
    </w:rPr>
  </w:style>
  <w:style w:type="paragraph" w:customStyle="1" w:styleId="122">
    <w:name w:val="Char"/>
    <w:basedOn w:val="1"/>
    <w:qFormat/>
    <w:uiPriority w:val="0"/>
    <w:pPr>
      <w:widowControl/>
      <w:spacing w:after="160" w:line="240" w:lineRule="exact"/>
      <w:jc w:val="left"/>
    </w:pPr>
    <w:rPr>
      <w:rFonts w:ascii="Verdana" w:hAnsi="Verdana"/>
      <w:kern w:val="0"/>
      <w:sz w:val="20"/>
      <w:lang w:eastAsia="en-US"/>
    </w:rPr>
  </w:style>
  <w:style w:type="paragraph" w:customStyle="1" w:styleId="123">
    <w:name w:val="p0"/>
    <w:basedOn w:val="1"/>
    <w:qFormat/>
    <w:uiPriority w:val="0"/>
    <w:pPr>
      <w:widowControl/>
      <w:jc w:val="left"/>
    </w:pPr>
    <w:rPr>
      <w:rFonts w:ascii="Arial" w:hAnsi="Arial" w:cs="Arial"/>
      <w:kern w:val="0"/>
      <w:sz w:val="20"/>
    </w:rPr>
  </w:style>
  <w:style w:type="character" w:customStyle="1" w:styleId="124">
    <w:name w:val="正文文本 2 Char"/>
    <w:basedOn w:val="37"/>
    <w:link w:val="33"/>
    <w:qFormat/>
    <w:uiPriority w:val="0"/>
    <w:rPr>
      <w:rFonts w:ascii="宋体" w:hAnsi="宋体"/>
      <w:color w:val="000000"/>
      <w:kern w:val="2"/>
      <w:sz w:val="24"/>
      <w:szCs w:val="24"/>
    </w:rPr>
  </w:style>
  <w:style w:type="paragraph" w:customStyle="1" w:styleId="125">
    <w:name w:val="样式 标题 1 + 段后: 0.5 行"/>
    <w:basedOn w:val="3"/>
    <w:qFormat/>
    <w:uiPriority w:val="0"/>
    <w:pPr>
      <w:keepNext/>
      <w:tabs>
        <w:tab w:val="left" w:pos="360"/>
      </w:tabs>
      <w:autoSpaceDE/>
      <w:autoSpaceDN/>
      <w:adjustRightInd/>
      <w:spacing w:before="120" w:afterLines="50" w:line="240" w:lineRule="auto"/>
      <w:jc w:val="left"/>
    </w:pPr>
    <w:rPr>
      <w:rFonts w:ascii="宋体" w:eastAsia="宋体"/>
      <w:bCs w:val="0"/>
      <w:snapToGrid w:val="0"/>
      <w:sz w:val="28"/>
      <w:szCs w:val="20"/>
    </w:rPr>
  </w:style>
  <w:style w:type="character" w:customStyle="1" w:styleId="126">
    <w:name w:val="文档结构图 Char1"/>
    <w:basedOn w:val="37"/>
    <w:semiHidden/>
    <w:qFormat/>
    <w:uiPriority w:val="0"/>
    <w:rPr>
      <w:rFonts w:ascii="Microsoft YaHei UI" w:hAnsi="Calibri" w:eastAsia="Microsoft YaHei UI"/>
      <w:kern w:val="2"/>
      <w:sz w:val="18"/>
      <w:szCs w:val="18"/>
    </w:rPr>
  </w:style>
  <w:style w:type="paragraph" w:customStyle="1" w:styleId="127">
    <w:name w:val="样式 +中文正文 四号 左 悬挂缩进: 0.84 字符 行距: 固定值 28 磅 左  0.71 字符 首行缩进: ..."/>
    <w:basedOn w:val="1"/>
    <w:qFormat/>
    <w:uiPriority w:val="0"/>
    <w:pPr>
      <w:spacing w:line="560" w:lineRule="exact"/>
      <w:ind w:left="384" w:leftChars="71" w:hanging="235" w:hangingChars="84"/>
      <w:jc w:val="left"/>
    </w:pPr>
    <w:rPr>
      <w:rFonts w:ascii="宋体" w:hAnsi="宋体" w:cs="宋体"/>
      <w:kern w:val="0"/>
      <w:sz w:val="28"/>
    </w:rPr>
  </w:style>
  <w:style w:type="paragraph" w:customStyle="1" w:styleId="12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29">
    <w:name w:val="正文文本 21"/>
    <w:basedOn w:val="1"/>
    <w:qFormat/>
    <w:uiPriority w:val="0"/>
    <w:pPr>
      <w:adjustRightInd w:val="0"/>
      <w:spacing w:line="300" w:lineRule="auto"/>
      <w:jc w:val="center"/>
    </w:pPr>
    <w:rPr>
      <w:rFonts w:hint="eastAsia" w:ascii="宋体" w:hAnsi="宋体"/>
      <w:snapToGrid w:val="0"/>
      <w:kern w:val="0"/>
      <w:sz w:val="24"/>
    </w:rPr>
  </w:style>
  <w:style w:type="character" w:customStyle="1" w:styleId="130">
    <w:name w:val="正文文本 3 Char"/>
    <w:basedOn w:val="37"/>
    <w:link w:val="17"/>
    <w:qFormat/>
    <w:uiPriority w:val="0"/>
    <w:rPr>
      <w:rFonts w:hAnsi="宋体" w:eastAsia="仿宋_GB2312"/>
      <w:b/>
      <w:bCs/>
      <w:kern w:val="2"/>
      <w:sz w:val="24"/>
    </w:rPr>
  </w:style>
  <w:style w:type="paragraph" w:customStyle="1" w:styleId="131">
    <w:name w:val="Char Char Char Char Char Char Char"/>
    <w:basedOn w:val="1"/>
    <w:qFormat/>
    <w:uiPriority w:val="0"/>
    <w:pPr>
      <w:tabs>
        <w:tab w:val="left" w:pos="432"/>
      </w:tabs>
      <w:ind w:left="432" w:hanging="432"/>
    </w:pPr>
    <w:rPr>
      <w:rFonts w:ascii="Tahoma" w:hAnsi="Tahoma"/>
      <w:sz w:val="24"/>
    </w:rPr>
  </w:style>
  <w:style w:type="paragraph" w:customStyle="1" w:styleId="132">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33">
    <w:name w:val="Proposals body"/>
    <w:basedOn w:val="1"/>
    <w:next w:val="1"/>
    <w:qFormat/>
    <w:uiPriority w:val="0"/>
    <w:pPr>
      <w:widowControl/>
      <w:spacing w:line="360" w:lineRule="auto"/>
      <w:jc w:val="left"/>
    </w:pPr>
    <w:rPr>
      <w:rFonts w:ascii="宋体" w:hAnsi="Times New Roman"/>
      <w:snapToGrid w:val="0"/>
      <w:color w:val="000000"/>
      <w:kern w:val="0"/>
      <w:sz w:val="24"/>
    </w:rPr>
  </w:style>
  <w:style w:type="paragraph" w:customStyle="1" w:styleId="134">
    <w:name w:val="样式 标题 1标题1(cj) +"/>
    <w:basedOn w:val="3"/>
    <w:qFormat/>
    <w:uiPriority w:val="0"/>
    <w:pPr>
      <w:keepNext/>
      <w:keepLines/>
      <w:tabs>
        <w:tab w:val="left" w:pos="360"/>
      </w:tabs>
      <w:spacing w:before="340" w:after="330"/>
      <w:jc w:val="left"/>
      <w:textAlignment w:val="baseline"/>
    </w:pPr>
    <w:rPr>
      <w:rFonts w:ascii="宋体" w:hAnsi="Arial" w:eastAsia="仿宋_GB2312"/>
      <w:bCs w:val="0"/>
      <w:color w:val="000000"/>
      <w:sz w:val="32"/>
      <w:szCs w:val="20"/>
    </w:rPr>
  </w:style>
  <w:style w:type="character" w:customStyle="1" w:styleId="135">
    <w:name w:val="日期 Char"/>
    <w:basedOn w:val="37"/>
    <w:link w:val="23"/>
    <w:qFormat/>
    <w:uiPriority w:val="0"/>
    <w:rPr>
      <w:rFonts w:eastAsia="楷体_GB2312"/>
      <w:kern w:val="2"/>
      <w:sz w:val="32"/>
    </w:rPr>
  </w:style>
  <w:style w:type="paragraph" w:customStyle="1" w:styleId="136">
    <w:name w:val="文档正文 Char"/>
    <w:basedOn w:val="1"/>
    <w:qFormat/>
    <w:uiPriority w:val="0"/>
    <w:pPr>
      <w:adjustRightInd w:val="0"/>
      <w:spacing w:line="500" w:lineRule="exact"/>
      <w:ind w:firstLine="567"/>
      <w:textAlignment w:val="baseline"/>
    </w:pPr>
    <w:rPr>
      <w:rFonts w:ascii="仿宋_GB2312" w:hAnsi="Times New Roman" w:eastAsia="仿宋_GB2312"/>
      <w:sz w:val="28"/>
      <w:szCs w:val="24"/>
    </w:rPr>
  </w:style>
  <w:style w:type="paragraph" w:customStyle="1" w:styleId="137">
    <w:name w:val="序号"/>
    <w:basedOn w:val="1"/>
    <w:qFormat/>
    <w:uiPriority w:val="0"/>
    <w:pPr>
      <w:tabs>
        <w:tab w:val="left" w:pos="840"/>
      </w:tabs>
      <w:spacing w:line="360" w:lineRule="auto"/>
      <w:ind w:left="840" w:hanging="420"/>
    </w:pPr>
    <w:rPr>
      <w:rFonts w:ascii="Times New Roman" w:hAnsi="Times New Roman"/>
      <w:bCs/>
      <w:szCs w:val="24"/>
    </w:rPr>
  </w:style>
  <w:style w:type="paragraph" w:customStyle="1" w:styleId="138">
    <w:name w:val="列出段落[858D7CFB-ED40-4347-BF05-701D383B685F][858D7CFB-ED40-4347-BF05-701D383B685F]"/>
    <w:basedOn w:val="1"/>
    <w:qFormat/>
    <w:uiPriority w:val="0"/>
    <w:pPr>
      <w:ind w:firstLine="200" w:firstLineChars="200"/>
    </w:pPr>
    <w:rPr>
      <w:szCs w:val="22"/>
    </w:rPr>
  </w:style>
  <w:style w:type="paragraph" w:customStyle="1" w:styleId="139">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样式 首行缩进:  2 字符"/>
    <w:basedOn w:val="1"/>
    <w:qFormat/>
    <w:uiPriority w:val="0"/>
    <w:pPr>
      <w:spacing w:line="348" w:lineRule="auto"/>
      <w:ind w:firstLine="480" w:firstLineChars="200"/>
    </w:pPr>
    <w:rPr>
      <w:rFonts w:ascii="Times New Roman" w:hAnsi="Times New Roman" w:cs="宋体"/>
      <w:sz w:val="24"/>
    </w:rPr>
  </w:style>
  <w:style w:type="paragraph" w:customStyle="1" w:styleId="141">
    <w:name w:val="图文框"/>
    <w:basedOn w:val="1"/>
    <w:qFormat/>
    <w:uiPriority w:val="0"/>
    <w:pPr>
      <w:jc w:val="center"/>
    </w:pPr>
    <w:rPr>
      <w:rFonts w:ascii="仿宋_GB2312" w:hAnsi="Times New Roman" w:eastAsia="仿宋_GB2312"/>
      <w:szCs w:val="24"/>
    </w:rPr>
  </w:style>
  <w:style w:type="paragraph" w:customStyle="1" w:styleId="1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3">
    <w:name w:val="纯文本2"/>
    <w:basedOn w:val="1"/>
    <w:qFormat/>
    <w:uiPriority w:val="0"/>
    <w:pPr>
      <w:spacing w:beforeLines="50" w:afterLines="50" w:line="400" w:lineRule="exact"/>
    </w:pPr>
    <w:rPr>
      <w:rFonts w:ascii="宋体" w:hAnsi="Courier New" w:eastAsia="黑体"/>
      <w:sz w:val="24"/>
      <w:szCs w:val="24"/>
    </w:rPr>
  </w:style>
  <w:style w:type="paragraph" w:customStyle="1" w:styleId="144">
    <w:name w:val="Char1"/>
    <w:basedOn w:val="1"/>
    <w:qFormat/>
    <w:uiPriority w:val="0"/>
    <w:rPr>
      <w:rFonts w:ascii="仿宋_GB2312" w:hAnsi="Times New Roman" w:eastAsia="仿宋_GB2312"/>
      <w:b/>
      <w:sz w:val="32"/>
      <w:szCs w:val="32"/>
    </w:rPr>
  </w:style>
  <w:style w:type="paragraph" w:customStyle="1" w:styleId="145">
    <w:name w:val="列出段落2"/>
    <w:basedOn w:val="1"/>
    <w:qFormat/>
    <w:uiPriority w:val="0"/>
    <w:pPr>
      <w:ind w:firstLine="420" w:firstLineChars="200"/>
    </w:pPr>
    <w:rPr>
      <w:rFonts w:ascii="Times New Roman" w:hAnsi="Times New Roman" w:cs="Calibri"/>
      <w:szCs w:val="21"/>
    </w:rPr>
  </w:style>
  <w:style w:type="paragraph" w:customStyle="1" w:styleId="146">
    <w:name w:val="Char Char Char Char Char Char Char1"/>
    <w:basedOn w:val="1"/>
    <w:qFormat/>
    <w:uiPriority w:val="0"/>
    <w:pPr>
      <w:tabs>
        <w:tab w:val="left" w:pos="432"/>
      </w:tabs>
      <w:ind w:left="432" w:hanging="432"/>
    </w:pPr>
    <w:rPr>
      <w:rFonts w:ascii="Tahoma" w:hAnsi="Tahoma"/>
      <w:sz w:val="24"/>
    </w:rPr>
  </w:style>
  <w:style w:type="paragraph" w:customStyle="1" w:styleId="147">
    <w:name w:val="Char1 Char Char Char"/>
    <w:basedOn w:val="1"/>
    <w:qFormat/>
    <w:uiPriority w:val="0"/>
    <w:rPr>
      <w:rFonts w:ascii="Tahoma" w:hAnsi="Tahoma"/>
      <w:sz w:val="24"/>
    </w:rPr>
  </w:style>
  <w:style w:type="paragraph" w:customStyle="1" w:styleId="148">
    <w:name w:val="Pa3"/>
    <w:basedOn w:val="1"/>
    <w:next w:val="1"/>
    <w:qFormat/>
    <w:uiPriority w:val="0"/>
    <w:pPr>
      <w:widowControl/>
      <w:autoSpaceDE w:val="0"/>
      <w:autoSpaceDN w:val="0"/>
      <w:adjustRightInd w:val="0"/>
      <w:spacing w:line="141" w:lineRule="atLeast"/>
      <w:jc w:val="left"/>
    </w:pPr>
    <w:rPr>
      <w:rFonts w:ascii="Univers 57 Condensed" w:hAnsi="Times New Roman" w:eastAsia="Univers 57 Condensed"/>
      <w:kern w:val="0"/>
      <w:sz w:val="24"/>
      <w:szCs w:val="24"/>
    </w:rPr>
  </w:style>
  <w:style w:type="paragraph" w:customStyle="1" w:styleId="149">
    <w:name w:val="样式 正文缩进 + 首行缩进:  2 字符"/>
    <w:basedOn w:val="14"/>
    <w:qFormat/>
    <w:uiPriority w:val="0"/>
    <w:pPr>
      <w:tabs>
        <w:tab w:val="left" w:pos="1080"/>
      </w:tabs>
      <w:spacing w:line="360" w:lineRule="auto"/>
      <w:ind w:left="1080" w:hanging="540"/>
    </w:pPr>
    <w:rPr>
      <w:rFonts w:ascii="宋体" w:hAnsi="宋体"/>
      <w:sz w:val="24"/>
      <w:szCs w:val="24"/>
    </w:rPr>
  </w:style>
  <w:style w:type="paragraph" w:customStyle="1" w:styleId="150">
    <w:name w:val="xl32"/>
    <w:basedOn w:val="1"/>
    <w:qFormat/>
    <w:uiPriority w:val="0"/>
    <w:pPr>
      <w:widowControl/>
      <w:spacing w:before="100" w:beforeAutospacing="1" w:after="100" w:afterAutospacing="1"/>
      <w:jc w:val="center"/>
      <w:textAlignment w:val="top"/>
    </w:pPr>
    <w:rPr>
      <w:rFonts w:ascii="宋体" w:hAnsi="宋体"/>
      <w:b/>
      <w:bCs/>
      <w:kern w:val="0"/>
      <w:sz w:val="32"/>
      <w:szCs w:val="32"/>
    </w:rPr>
  </w:style>
  <w:style w:type="paragraph" w:customStyle="1" w:styleId="151">
    <w:name w:val="List Paragraph1"/>
    <w:basedOn w:val="1"/>
    <w:qFormat/>
    <w:uiPriority w:val="99"/>
    <w:pPr>
      <w:ind w:firstLine="420" w:firstLineChars="200"/>
    </w:pPr>
    <w:rPr>
      <w:rFonts w:ascii="Times New Roman" w:hAnsi="Times New Roman"/>
      <w:szCs w:val="24"/>
    </w:rPr>
  </w:style>
  <w:style w:type="paragraph" w:customStyle="1" w:styleId="152">
    <w:name w:val="默认段落字体 Para Char Char Char Char Char Char Char Char Char1 Char Char Char Char"/>
    <w:basedOn w:val="1"/>
    <w:qFormat/>
    <w:uiPriority w:val="0"/>
    <w:rPr>
      <w:rFonts w:ascii="Tahoma" w:hAnsi="Tahoma"/>
      <w:sz w:val="24"/>
    </w:rPr>
  </w:style>
  <w:style w:type="paragraph" w:customStyle="1" w:styleId="153">
    <w:name w:val="Char11"/>
    <w:basedOn w:val="1"/>
    <w:qFormat/>
    <w:uiPriority w:val="0"/>
    <w:rPr>
      <w:rFonts w:ascii="仿宋_GB2312" w:hAnsi="Times New Roman" w:eastAsia="仿宋_GB2312"/>
      <w:b/>
      <w:sz w:val="32"/>
      <w:szCs w:val="32"/>
    </w:rPr>
  </w:style>
  <w:style w:type="paragraph" w:customStyle="1" w:styleId="154">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155">
    <w:name w:val="Char3 Char Char Char"/>
    <w:basedOn w:val="1"/>
    <w:qFormat/>
    <w:uiPriority w:val="0"/>
    <w:pPr>
      <w:widowControl/>
      <w:spacing w:after="160" w:line="240" w:lineRule="exact"/>
      <w:jc w:val="left"/>
    </w:pPr>
    <w:rPr>
      <w:rFonts w:ascii="Times New Roman" w:hAnsi="Times New Roman"/>
    </w:rPr>
  </w:style>
  <w:style w:type="character" w:customStyle="1" w:styleId="156">
    <w:name w:val="正文文本缩进 2 Char"/>
    <w:basedOn w:val="37"/>
    <w:link w:val="24"/>
    <w:qFormat/>
    <w:uiPriority w:val="99"/>
    <w:rPr>
      <w:rFonts w:ascii="Calibri" w:hAnsi="Calibri"/>
      <w:kern w:val="2"/>
      <w:sz w:val="21"/>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0">
    <w:name w:val="xl71"/>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16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6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4"/>
      <w:szCs w:val="24"/>
    </w:rPr>
  </w:style>
  <w:style w:type="paragraph" w:customStyle="1" w:styleId="175">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7">
    <w:name w:val="保留正文"/>
    <w:basedOn w:val="12"/>
    <w:qFormat/>
    <w:uiPriority w:val="0"/>
    <w:pPr>
      <w:keepNext/>
      <w:spacing w:after="16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2A605-72B8-4871-80B4-916461FF3AD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1951</Words>
  <Characters>11122</Characters>
  <Lines>92</Lines>
  <Paragraphs>26</Paragraphs>
  <TotalTime>68</TotalTime>
  <ScaleCrop>false</ScaleCrop>
  <LinksUpToDate>false</LinksUpToDate>
  <CharactersWithSpaces>13047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2021-04-23T02:00:00Z</dcterms:created>
  <dc:creator>Tian</dc:creator>
  <cp:lastModifiedBy>蒋明君</cp:lastModifiedBy>
  <cp:lastPrinted>2021-03-02T00:56:00Z</cp:lastPrinted>
  <dcterms:modified xsi:type="dcterms:W3CDTF">2021-05-28T07:42:38Z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5AD9D7F39A7C4410B0A48B98D978F5B7</vt:lpwstr>
  </property>
</Properties>
</file>