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b/>
          <w:sz w:val="44"/>
          <w:szCs w:val="44"/>
        </w:rPr>
      </w:pPr>
      <w:r>
        <w:rPr>
          <w:b/>
          <w:sz w:val="44"/>
          <w:szCs w:val="44"/>
        </w:rPr>
        <w:t>广州大学城投资经营管理有限公司</w:t>
      </w:r>
    </w:p>
    <w:p>
      <w:pPr>
        <w:tabs>
          <w:tab w:val="left" w:pos="720"/>
        </w:tabs>
        <w:spacing w:line="360" w:lineRule="auto"/>
        <w:jc w:val="center"/>
        <w:rPr>
          <w:b/>
          <w:sz w:val="44"/>
          <w:szCs w:val="44"/>
        </w:rPr>
      </w:pPr>
      <w:r>
        <w:rPr>
          <w:rFonts w:hint="eastAsia"/>
          <w:b/>
          <w:sz w:val="44"/>
          <w:szCs w:val="44"/>
        </w:rPr>
        <w:t>岭南印象园博物馆2#专变房10kV高压供电电缆修复工程竞选文件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20" w:lineRule="exact"/>
        <w:ind w:firstLine="562" w:firstLineChars="200"/>
        <w:rPr>
          <w:b/>
          <w:sz w:val="28"/>
          <w:szCs w:val="28"/>
        </w:rPr>
      </w:pPr>
      <w:r>
        <w:rPr>
          <w:rFonts w:hint="eastAsia"/>
          <w:b/>
          <w:sz w:val="28"/>
          <w:szCs w:val="28"/>
        </w:rPr>
        <w:t>一、项目基本情况</w:t>
      </w:r>
    </w:p>
    <w:p>
      <w:pPr>
        <w:spacing w:line="520" w:lineRule="exact"/>
        <w:ind w:firstLine="560" w:firstLineChars="200"/>
        <w:rPr>
          <w:sz w:val="28"/>
          <w:szCs w:val="28"/>
        </w:rPr>
      </w:pPr>
      <w:r>
        <w:rPr>
          <w:rFonts w:hint="eastAsia"/>
          <w:sz w:val="28"/>
          <w:szCs w:val="28"/>
        </w:rPr>
        <w:t>（一）项目名称：岭南印象园博物馆2#专变房10kV高压供电电缆修复工程</w:t>
      </w:r>
    </w:p>
    <w:p>
      <w:pPr>
        <w:spacing w:line="520" w:lineRule="exact"/>
        <w:ind w:firstLine="560" w:firstLineChars="200"/>
        <w:rPr>
          <w:sz w:val="28"/>
          <w:szCs w:val="28"/>
        </w:rPr>
      </w:pPr>
      <w:r>
        <w:rPr>
          <w:rFonts w:hint="eastAsia"/>
          <w:sz w:val="28"/>
          <w:szCs w:val="28"/>
        </w:rPr>
        <w:t>（二）项目地点：广州大学城</w:t>
      </w:r>
    </w:p>
    <w:p>
      <w:pPr>
        <w:spacing w:line="520" w:lineRule="exact"/>
        <w:ind w:firstLine="560" w:firstLineChars="200"/>
        <w:rPr>
          <w:sz w:val="28"/>
          <w:szCs w:val="28"/>
        </w:rPr>
      </w:pPr>
      <w:r>
        <w:rPr>
          <w:rFonts w:hint="eastAsia"/>
          <w:sz w:val="28"/>
          <w:szCs w:val="28"/>
        </w:rPr>
        <w:t>（三）采购限价：</w:t>
      </w:r>
      <w:r>
        <w:rPr>
          <w:sz w:val="28"/>
          <w:szCs w:val="28"/>
        </w:rPr>
        <w:t>10</w:t>
      </w:r>
      <w:r>
        <w:rPr>
          <w:rFonts w:hint="eastAsia"/>
          <w:sz w:val="28"/>
          <w:szCs w:val="28"/>
        </w:rPr>
        <w:t>万元（该限价不包括废旧电缆回收费用）。</w:t>
      </w:r>
    </w:p>
    <w:p>
      <w:pPr>
        <w:spacing w:line="520" w:lineRule="exact"/>
        <w:ind w:firstLine="560" w:firstLineChars="200"/>
        <w:rPr>
          <w:sz w:val="28"/>
          <w:szCs w:val="28"/>
        </w:rPr>
      </w:pPr>
      <w:r>
        <w:rPr>
          <w:rFonts w:hint="eastAsia"/>
          <w:sz w:val="28"/>
          <w:szCs w:val="28"/>
        </w:rPr>
        <w:t>（四）项目概况</w:t>
      </w:r>
    </w:p>
    <w:p>
      <w:pPr>
        <w:tabs>
          <w:tab w:val="left" w:pos="0"/>
          <w:tab w:val="left" w:pos="720"/>
        </w:tabs>
        <w:spacing w:line="520" w:lineRule="exact"/>
        <w:ind w:firstLine="560" w:firstLineChars="200"/>
        <w:rPr>
          <w:sz w:val="28"/>
          <w:szCs w:val="28"/>
        </w:rPr>
      </w:pPr>
      <w:r>
        <w:rPr>
          <w:rFonts w:hint="eastAsia"/>
          <w:sz w:val="28"/>
          <w:szCs w:val="28"/>
        </w:rPr>
        <w:t>本工程主要是对岭南印象园博物馆2#专变房10kV高压供电电缆A相接地故障进行紧急修复。</w:t>
      </w:r>
    </w:p>
    <w:p>
      <w:pPr>
        <w:tabs>
          <w:tab w:val="left" w:pos="0"/>
          <w:tab w:val="left" w:pos="720"/>
        </w:tabs>
        <w:spacing w:line="520" w:lineRule="exact"/>
        <w:ind w:firstLine="562" w:firstLineChars="200"/>
        <w:rPr>
          <w:b/>
          <w:sz w:val="28"/>
          <w:szCs w:val="28"/>
        </w:rPr>
      </w:pPr>
      <w:r>
        <w:rPr>
          <w:rFonts w:hint="eastAsia"/>
          <w:b/>
          <w:sz w:val="28"/>
          <w:szCs w:val="28"/>
        </w:rPr>
        <w:t>二、合格投标人资格要求</w:t>
      </w:r>
    </w:p>
    <w:p>
      <w:pPr>
        <w:tabs>
          <w:tab w:val="left" w:pos="0"/>
          <w:tab w:val="left" w:pos="720"/>
        </w:tabs>
        <w:spacing w:line="52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2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20" w:lineRule="exact"/>
        <w:ind w:firstLine="560" w:firstLineChars="200"/>
        <w:rPr>
          <w:sz w:val="28"/>
          <w:szCs w:val="28"/>
        </w:rPr>
      </w:pPr>
      <w:r>
        <w:rPr>
          <w:rFonts w:hint="eastAsia"/>
          <w:sz w:val="28"/>
          <w:szCs w:val="28"/>
        </w:rPr>
        <w:t>（三）已办理合法税务登记，具有开具相应增值税专用发票资格；</w:t>
      </w:r>
    </w:p>
    <w:p>
      <w:pPr>
        <w:tabs>
          <w:tab w:val="left" w:pos="0"/>
          <w:tab w:val="left" w:pos="720"/>
        </w:tabs>
        <w:spacing w:line="520" w:lineRule="exact"/>
        <w:ind w:firstLine="560" w:firstLineChars="200"/>
        <w:rPr>
          <w:sz w:val="28"/>
          <w:szCs w:val="28"/>
        </w:rPr>
      </w:pPr>
      <w:r>
        <w:rPr>
          <w:rFonts w:hint="eastAsia"/>
          <w:sz w:val="28"/>
          <w:szCs w:val="28"/>
        </w:rPr>
        <w:t>（四）具备承装（修、试）电力设施许可证五级或以上资质；</w:t>
      </w:r>
    </w:p>
    <w:p>
      <w:pPr>
        <w:tabs>
          <w:tab w:val="left" w:pos="0"/>
          <w:tab w:val="left" w:pos="720"/>
        </w:tabs>
        <w:spacing w:line="520" w:lineRule="exact"/>
        <w:ind w:firstLine="560" w:firstLineChars="200"/>
        <w:rPr>
          <w:sz w:val="28"/>
          <w:szCs w:val="28"/>
        </w:rPr>
      </w:pPr>
      <w:r>
        <w:rPr>
          <w:rFonts w:hint="eastAsia"/>
          <w:sz w:val="28"/>
          <w:szCs w:val="28"/>
        </w:rPr>
        <w:t>（五）投标人近3年内(201</w:t>
      </w:r>
      <w:r>
        <w:rPr>
          <w:sz w:val="28"/>
          <w:szCs w:val="28"/>
        </w:rPr>
        <w:t>8</w:t>
      </w:r>
      <w:r>
        <w:rPr>
          <w:rFonts w:hint="eastAsia"/>
          <w:sz w:val="28"/>
          <w:szCs w:val="28"/>
        </w:rPr>
        <w:t>年1月1日至今)完成过质量合格的类似工程项目业绩（需提供合同等相关证明材料复印件）；</w:t>
      </w:r>
    </w:p>
    <w:p>
      <w:pPr>
        <w:tabs>
          <w:tab w:val="left" w:pos="0"/>
          <w:tab w:val="left" w:pos="720"/>
        </w:tabs>
        <w:spacing w:line="520" w:lineRule="exact"/>
        <w:ind w:firstLine="560" w:firstLineChars="200"/>
        <w:rPr>
          <w:sz w:val="28"/>
          <w:szCs w:val="28"/>
        </w:rPr>
      </w:pPr>
      <w:r>
        <w:rPr>
          <w:rFonts w:hint="eastAsia"/>
          <w:sz w:val="28"/>
          <w:szCs w:val="28"/>
        </w:rPr>
        <w:t>（六）不接受联合体报价。</w:t>
      </w:r>
    </w:p>
    <w:p>
      <w:pPr>
        <w:tabs>
          <w:tab w:val="left" w:pos="0"/>
          <w:tab w:val="left" w:pos="720"/>
        </w:tabs>
        <w:spacing w:line="520" w:lineRule="exact"/>
        <w:ind w:firstLine="562" w:firstLineChars="200"/>
        <w:rPr>
          <w:rFonts w:ascii="宋体" w:hAnsi="宋体"/>
          <w:b/>
          <w:sz w:val="28"/>
          <w:szCs w:val="28"/>
        </w:rPr>
      </w:pPr>
      <w:r>
        <w:rPr>
          <w:rFonts w:hint="eastAsia" w:ascii="宋体" w:hAnsi="宋体"/>
          <w:b/>
          <w:sz w:val="28"/>
          <w:szCs w:val="28"/>
        </w:rPr>
        <w:t>三、项目的施工范围及内容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为尽快恢复岭南印象园博物馆2#专变房的正常供电，现提出该供电电缆线路的修复方案： </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（1）如附图，沿1#变电房A至中间接头井B的供电线路为2</w:t>
      </w:r>
      <w:r>
        <w:rPr>
          <w:rFonts w:asciiTheme="minorEastAsia" w:hAnsiTheme="minorEastAsia" w:eastAsiaTheme="minorEastAsia"/>
          <w:sz w:val="28"/>
          <w:szCs w:val="28"/>
        </w:rPr>
        <w:t>020</w:t>
      </w:r>
      <w:r>
        <w:rPr>
          <w:rFonts w:hint="eastAsia" w:asciiTheme="minorEastAsia" w:hAnsiTheme="minorEastAsia" w:eastAsiaTheme="minorEastAsia"/>
          <w:sz w:val="28"/>
          <w:szCs w:val="28"/>
        </w:rPr>
        <w:t>年新敷设的高压电缆（图中AB段，ZR-YJV22-8.7/15kV-3×70mm2），沿中间接头井B至2#变电房C（附图中BC段YJV22-8.7/15kV-3×95mm2））是原有高压电缆，在做好停电安全措施后，将1#变电房和2#变电房两侧的电缆接头解开，在中间接井B处将中间接头断开，先分别测量新旧两段电缆各相对地及相间绝缘，以确定是那一段电缆的A相接地；不论BC段电缆有无问题，该段旧电缆均需更换为新电缆（型号规格为ZR-YJV22-8.7/15kV-3×70mm2），如AB段电缆也有故障，则需由原施工单位负责修复。</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（2）新装3*70mm2高压电缆终端头1个，3*70mm2高压电缆中间接头1个，含送电调试。</w:t>
      </w:r>
    </w:p>
    <w:p>
      <w:pPr>
        <w:spacing w:line="560" w:lineRule="exact"/>
        <w:ind w:firstLine="562" w:firstLineChars="200"/>
        <w:rPr>
          <w:b/>
          <w:sz w:val="28"/>
          <w:szCs w:val="28"/>
        </w:rPr>
      </w:pPr>
      <w:r>
        <w:rPr>
          <w:rFonts w:hint="eastAsia"/>
          <w:b/>
          <w:sz w:val="28"/>
          <w:szCs w:val="28"/>
        </w:rPr>
        <w:t>四、</w:t>
      </w:r>
      <w:r>
        <w:rPr>
          <w:b/>
          <w:sz w:val="28"/>
          <w:szCs w:val="28"/>
        </w:rPr>
        <w:t>工程量</w:t>
      </w:r>
      <w:r>
        <w:rPr>
          <w:rFonts w:hint="eastAsia"/>
          <w:b/>
          <w:sz w:val="28"/>
          <w:szCs w:val="28"/>
        </w:rPr>
        <w:t>及</w:t>
      </w:r>
      <w:r>
        <w:rPr>
          <w:b/>
          <w:sz w:val="28"/>
          <w:szCs w:val="28"/>
        </w:rPr>
        <w:t>材料说明</w:t>
      </w:r>
    </w:p>
    <w:p>
      <w:pPr>
        <w:spacing w:line="560" w:lineRule="exact"/>
        <w:ind w:firstLine="560" w:firstLineChars="200"/>
        <w:rPr>
          <w:sz w:val="28"/>
          <w:szCs w:val="28"/>
        </w:rPr>
      </w:pPr>
      <w:r>
        <w:rPr>
          <w:rFonts w:hint="eastAsia"/>
          <w:sz w:val="28"/>
          <w:szCs w:val="28"/>
        </w:rPr>
        <w:t>（一）主要工程量清单</w:t>
      </w:r>
    </w:p>
    <w:p>
      <w:pPr>
        <w:spacing w:line="560" w:lineRule="exact"/>
        <w:ind w:firstLine="560" w:firstLineChars="200"/>
        <w:rPr>
          <w:sz w:val="28"/>
          <w:szCs w:val="28"/>
        </w:rPr>
      </w:pPr>
      <w:r>
        <w:rPr>
          <w:rFonts w:hint="eastAsia"/>
          <w:sz w:val="28"/>
          <w:szCs w:val="28"/>
        </w:rPr>
        <w:t>以下工程量仅作参考，投标人应根据下表及结合现场实际情况综合考虑再进行报价。</w:t>
      </w:r>
    </w:p>
    <w:tbl>
      <w:tblPr>
        <w:tblStyle w:val="15"/>
        <w:tblW w:w="9214" w:type="dxa"/>
        <w:tblInd w:w="-34" w:type="dxa"/>
        <w:tblLayout w:type="fixed"/>
        <w:tblCellMar>
          <w:top w:w="0" w:type="dxa"/>
          <w:left w:w="108" w:type="dxa"/>
          <w:bottom w:w="0" w:type="dxa"/>
          <w:right w:w="108" w:type="dxa"/>
        </w:tblCellMar>
      </w:tblPr>
      <w:tblGrid>
        <w:gridCol w:w="709"/>
        <w:gridCol w:w="2552"/>
        <w:gridCol w:w="4252"/>
        <w:gridCol w:w="709"/>
        <w:gridCol w:w="992"/>
      </w:tblGrid>
      <w:tr>
        <w:tblPrEx>
          <w:tblLayout w:type="fixed"/>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25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项目特征描述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工程量</w:t>
            </w:r>
          </w:p>
        </w:tc>
      </w:tr>
      <w:tr>
        <w:tblPrEx>
          <w:tblLayout w:type="fixed"/>
          <w:tblCellMar>
            <w:top w:w="0" w:type="dxa"/>
            <w:left w:w="108" w:type="dxa"/>
            <w:bottom w:w="0" w:type="dxa"/>
            <w:right w:w="108" w:type="dxa"/>
          </w:tblCellMar>
        </w:tblPrEx>
        <w:trPr>
          <w:trHeight w:val="9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电力电缆敷设（ZRYJV22-8.7/15kV-3×70</w:t>
            </w:r>
            <w:r>
              <w:rPr>
                <w:rFonts w:cs="宋体" w:asciiTheme="minorEastAsia" w:hAnsiTheme="minorEastAsia" w:eastAsiaTheme="minorEastAsia"/>
                <w:color w:val="000000"/>
                <w:kern w:val="0"/>
                <w:szCs w:val="21"/>
              </w:rPr>
              <w:t>mm²</w:t>
            </w:r>
            <w:r>
              <w:rPr>
                <w:rFonts w:hint="eastAsia" w:cs="宋体" w:asciiTheme="minorEastAsia" w:hAnsiTheme="minorEastAsia" w:eastAsiaTheme="minorEastAsia"/>
                <w:color w:val="000000"/>
                <w:kern w:val="0"/>
                <w:szCs w:val="21"/>
              </w:rPr>
              <w:t>）</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1.型号:铜芯电缆ZR-YJV22-8.7/15KV </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2.规格:3×70</w:t>
            </w:r>
            <w:r>
              <w:rPr>
                <w:rFonts w:cs="宋体" w:asciiTheme="minorEastAsia" w:hAnsiTheme="minorEastAsia" w:eastAsiaTheme="minorEastAsia"/>
                <w:color w:val="000000"/>
                <w:kern w:val="0"/>
                <w:szCs w:val="21"/>
              </w:rPr>
              <w:t>mm²</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3.敷设方式:电缆沟槽架、管内敷设</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4.电缆沟揭、盖板,清坑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150</w:t>
            </w:r>
          </w:p>
        </w:tc>
      </w:tr>
      <w:tr>
        <w:tblPrEx>
          <w:tblLayout w:type="fixed"/>
          <w:tblCellMar>
            <w:top w:w="0" w:type="dxa"/>
            <w:left w:w="108" w:type="dxa"/>
            <w:bottom w:w="0" w:type="dxa"/>
            <w:right w:w="108" w:type="dxa"/>
          </w:tblCellMar>
        </w:tblPrEx>
        <w:trPr>
          <w:trHeight w:val="54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电缆终端头制作、安装</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1.电缆头制作、安装</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2.户内冷缩式电缆终端头</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3.规格:3*70</w:t>
            </w:r>
            <w:r>
              <w:rPr>
                <w:rFonts w:cs="宋体" w:asciiTheme="minorEastAsia" w:hAnsiTheme="minorEastAsia" w:eastAsiaTheme="minorEastAsia"/>
                <w:color w:val="000000"/>
                <w:kern w:val="0"/>
                <w:szCs w:val="21"/>
              </w:rPr>
              <w:t>mm²</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r>
      <w:tr>
        <w:tblPrEx>
          <w:tblLayout w:type="fixed"/>
          <w:tblCellMar>
            <w:top w:w="0" w:type="dxa"/>
            <w:left w:w="108" w:type="dxa"/>
            <w:bottom w:w="0" w:type="dxa"/>
            <w:right w:w="108" w:type="dxa"/>
          </w:tblCellMar>
        </w:tblPrEx>
        <w:trPr>
          <w:trHeight w:val="54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电缆中间头制作、安装</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1.电缆头制作、安装</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2.冷缩式电缆中间头</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3.规格:3*70</w:t>
            </w:r>
            <w:r>
              <w:rPr>
                <w:rFonts w:cs="宋体" w:asciiTheme="minorEastAsia" w:hAnsiTheme="minorEastAsia" w:eastAsiaTheme="minorEastAsia"/>
                <w:color w:val="000000"/>
                <w:kern w:val="0"/>
                <w:szCs w:val="21"/>
              </w:rPr>
              <w:t>mm²</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r>
      <w:tr>
        <w:tblPrEx>
          <w:tblLayout w:type="fixed"/>
          <w:tblCellMar>
            <w:top w:w="0" w:type="dxa"/>
            <w:left w:w="108" w:type="dxa"/>
            <w:bottom w:w="0" w:type="dxa"/>
            <w:right w:w="108" w:type="dxa"/>
          </w:tblCellMar>
        </w:tblPrEx>
        <w:trPr>
          <w:trHeight w:val="54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防火堵洞</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1.名称:防火堵洞</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2.部位:综合</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处</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r>
      <w:tr>
        <w:tblPrEx>
          <w:tblLayout w:type="fixed"/>
          <w:tblCellMar>
            <w:top w:w="0" w:type="dxa"/>
            <w:left w:w="108" w:type="dxa"/>
            <w:bottom w:w="0" w:type="dxa"/>
            <w:right w:w="108" w:type="dxa"/>
          </w:tblCellMar>
        </w:tblPrEx>
        <w:trPr>
          <w:trHeight w:val="54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电缆试验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1.型号:电缆试验</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2.电压等级（kV）10KV</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r>
      <w:tr>
        <w:tblPrEx>
          <w:tblLayout w:type="fixed"/>
          <w:tblCellMar>
            <w:top w:w="0" w:type="dxa"/>
            <w:left w:w="108" w:type="dxa"/>
            <w:bottom w:w="0" w:type="dxa"/>
            <w:right w:w="108" w:type="dxa"/>
          </w:tblCellMar>
        </w:tblPrEx>
        <w:trPr>
          <w:trHeight w:val="54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6</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项目措施费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r>
    </w:tbl>
    <w:p>
      <w:pPr>
        <w:spacing w:line="560" w:lineRule="exact"/>
        <w:ind w:firstLine="560" w:firstLineChars="200"/>
        <w:rPr>
          <w:rFonts w:asciiTheme="minorEastAsia" w:hAnsiTheme="minorEastAsia" w:eastAsiaTheme="minorEastAsia"/>
          <w:sz w:val="28"/>
          <w:szCs w:val="28"/>
        </w:rPr>
      </w:pPr>
      <w:r>
        <w:rPr>
          <w:rFonts w:hint="eastAsia" w:ascii="宋体" w:hAnsi="宋体" w:cs="宋体"/>
          <w:color w:val="000000"/>
          <w:kern w:val="0"/>
          <w:sz w:val="28"/>
          <w:szCs w:val="28"/>
        </w:rPr>
        <w:t>注：1、</w:t>
      </w:r>
      <w:r>
        <w:rPr>
          <w:rFonts w:hint="eastAsia" w:asciiTheme="minorEastAsia" w:hAnsiTheme="minorEastAsia" w:eastAsiaTheme="minorEastAsia"/>
          <w:sz w:val="28"/>
          <w:szCs w:val="28"/>
        </w:rPr>
        <w:t>工程量清单报价时建议按上述表格人工、材料分开单列报价；</w:t>
      </w:r>
    </w:p>
    <w:p>
      <w:pPr>
        <w:widowControl/>
        <w:ind w:firstLine="1120" w:firstLineChars="40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、上述工程施工单位包材料配件供货及安装调试，电力电缆推荐广东珠江电线电缆有限公司、广州南洋电缆集团有限公司、广州番禺电缆集团有限公司或同等品质产品（其它须经采购方确认同意后方可使用）。</w:t>
      </w:r>
    </w:p>
    <w:p>
      <w:pPr>
        <w:widowControl/>
        <w:ind w:firstLine="562" w:firstLineChars="200"/>
        <w:jc w:val="left"/>
        <w:rPr>
          <w:rFonts w:asciiTheme="minorEastAsia" w:hAnsiTheme="minorEastAsia" w:eastAsiaTheme="minorEastAsia"/>
          <w:b/>
          <w:sz w:val="28"/>
          <w:szCs w:val="28"/>
        </w:rPr>
      </w:pPr>
      <w:r>
        <w:rPr>
          <w:rFonts w:asciiTheme="minorEastAsia" w:hAnsiTheme="minorEastAsia" w:eastAsiaTheme="minorEastAsia"/>
          <w:b/>
          <w:sz w:val="28"/>
          <w:szCs w:val="28"/>
        </w:rPr>
        <w:t>五</w:t>
      </w:r>
      <w:r>
        <w:rPr>
          <w:rFonts w:hint="eastAsia" w:asciiTheme="minorEastAsia" w:hAnsiTheme="minorEastAsia" w:eastAsiaTheme="minorEastAsia"/>
          <w:b/>
          <w:sz w:val="28"/>
          <w:szCs w:val="28"/>
        </w:rPr>
        <w:t>、废旧</w:t>
      </w:r>
      <w:r>
        <w:rPr>
          <w:rFonts w:asciiTheme="minorEastAsia" w:hAnsiTheme="minorEastAsia" w:eastAsiaTheme="minorEastAsia"/>
          <w:b/>
          <w:sz w:val="28"/>
          <w:szCs w:val="28"/>
        </w:rPr>
        <w:t>电缆回收</w:t>
      </w:r>
    </w:p>
    <w:p>
      <w:pPr>
        <w:widowControl/>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将原从沿中间接头井B至2#变电房C（附图中BC段）原有高压电缆（型号规格为ZR-YJV22-8.7/15KV-3×95mm2，长度约140米）拆除及处理，拆除过程中如对原有路面及盖板有损坏的，则由施工单位负责修复。该项工作需单独报价，该笔废旧电缆回收费用必须在施工合同签订后，工程进场施工前汇入采购方银行账户。</w:t>
      </w:r>
    </w:p>
    <w:tbl>
      <w:tblPr>
        <w:tblStyle w:val="15"/>
        <w:tblW w:w="9229" w:type="dxa"/>
        <w:tblInd w:w="93" w:type="dxa"/>
        <w:tblLayout w:type="fixed"/>
        <w:tblCellMar>
          <w:top w:w="0" w:type="dxa"/>
          <w:left w:w="108" w:type="dxa"/>
          <w:bottom w:w="0" w:type="dxa"/>
          <w:right w:w="108" w:type="dxa"/>
        </w:tblCellMar>
      </w:tblPr>
      <w:tblGrid>
        <w:gridCol w:w="620"/>
        <w:gridCol w:w="2240"/>
        <w:gridCol w:w="4668"/>
        <w:gridCol w:w="709"/>
        <w:gridCol w:w="992"/>
      </w:tblGrid>
      <w:tr>
        <w:tblPrEx>
          <w:tblLayout w:type="fixed"/>
          <w:tblCellMar>
            <w:top w:w="0" w:type="dxa"/>
            <w:left w:w="108" w:type="dxa"/>
            <w:bottom w:w="0" w:type="dxa"/>
            <w:right w:w="108" w:type="dxa"/>
          </w:tblCellMar>
        </w:tblPrEx>
        <w:trPr>
          <w:trHeight w:val="540"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项目名称</w:t>
            </w:r>
          </w:p>
        </w:tc>
        <w:tc>
          <w:tcPr>
            <w:tcW w:w="46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项目特征描述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工程量</w:t>
            </w:r>
          </w:p>
        </w:tc>
      </w:tr>
      <w:tr>
        <w:tblPrEx>
          <w:tblLayout w:type="fixed"/>
          <w:tblCellMar>
            <w:top w:w="0" w:type="dxa"/>
            <w:left w:w="108" w:type="dxa"/>
            <w:bottom w:w="0" w:type="dxa"/>
            <w:right w:w="108" w:type="dxa"/>
          </w:tblCellMar>
        </w:tblPrEx>
        <w:trPr>
          <w:trHeight w:val="1275"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废旧电力电缆的拆除及处理</w:t>
            </w:r>
          </w:p>
        </w:tc>
        <w:tc>
          <w:tcPr>
            <w:tcW w:w="46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1.型号:铜芯电缆ZR-YJV22-8.7/15KV </w:t>
            </w:r>
            <w:r>
              <w:rPr>
                <w:rFonts w:hint="eastAsia" w:ascii="宋体" w:hAnsi="宋体" w:cs="宋体"/>
                <w:color w:val="000000"/>
                <w:kern w:val="0"/>
                <w:szCs w:val="21"/>
              </w:rPr>
              <w:br w:type="textWrapping"/>
            </w:r>
            <w:r>
              <w:rPr>
                <w:rFonts w:hint="eastAsia" w:ascii="宋体" w:hAnsi="宋体" w:cs="宋体"/>
                <w:color w:val="000000"/>
                <w:kern w:val="0"/>
                <w:szCs w:val="21"/>
              </w:rPr>
              <w:t>2.规格:3×95mm2</w:t>
            </w:r>
            <w:r>
              <w:rPr>
                <w:rFonts w:hint="eastAsia" w:ascii="宋体" w:hAnsi="宋体" w:cs="宋体"/>
                <w:color w:val="000000"/>
                <w:kern w:val="0"/>
                <w:szCs w:val="21"/>
              </w:rPr>
              <w:br w:type="textWrapping"/>
            </w:r>
            <w:r>
              <w:rPr>
                <w:rFonts w:hint="eastAsia" w:ascii="宋体" w:hAnsi="宋体" w:cs="宋体"/>
                <w:color w:val="000000"/>
                <w:kern w:val="0"/>
                <w:szCs w:val="21"/>
              </w:rPr>
              <w:t>3.电缆沟揭盖板,抽出电缆，修复损坏的盖板路面</w:t>
            </w:r>
          </w:p>
          <w:p>
            <w:pPr>
              <w:widowControl/>
              <w:jc w:val="left"/>
              <w:rPr>
                <w:rFonts w:ascii="宋体" w:hAnsi="宋体" w:cs="宋体"/>
                <w:color w:val="000000"/>
                <w:kern w:val="0"/>
                <w:szCs w:val="21"/>
              </w:rPr>
            </w:pPr>
            <w:r>
              <w:rPr>
                <w:rFonts w:hint="eastAsia" w:ascii="宋体" w:hAnsi="宋体" w:cs="宋体"/>
                <w:color w:val="000000"/>
                <w:kern w:val="0"/>
                <w:szCs w:val="21"/>
              </w:rPr>
              <w:t>4、拆除的电缆处理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140</w:t>
            </w:r>
          </w:p>
        </w:tc>
      </w:tr>
    </w:tbl>
    <w:p>
      <w:pPr>
        <w:widowControl/>
        <w:ind w:firstLine="562" w:firstLineChars="200"/>
        <w:jc w:val="left"/>
        <w:rPr>
          <w:rFonts w:asciiTheme="minorEastAsia" w:hAnsiTheme="minorEastAsia" w:eastAsiaTheme="minorEastAsia"/>
          <w:b/>
          <w:sz w:val="28"/>
          <w:szCs w:val="28"/>
        </w:rPr>
      </w:pPr>
      <w:r>
        <w:rPr>
          <w:rFonts w:asciiTheme="minorEastAsia" w:hAnsiTheme="minorEastAsia" w:eastAsiaTheme="minorEastAsia"/>
          <w:b/>
          <w:sz w:val="28"/>
          <w:szCs w:val="28"/>
        </w:rPr>
        <w:t>六</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技术要求</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、工程实施标准：高压电气试验必须严格执行国家最新的《电力安全工作制度》及《电业安全工作规程》，遵照国家《电力设备预防性试验规程》进行检测试验。</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、工程竣工后，施工单位应通知采购方进行验收，并将有关工程之竣工资料（包括竣工图纸及产品合格证书等）装订成册一式三份同时移交给采购方。</w:t>
      </w:r>
    </w:p>
    <w:p>
      <w:pPr>
        <w:widowControl/>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七、工程施工注意事项</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、安全第一。服从采购方的安全管理规章制度，严格执行。</w:t>
      </w:r>
    </w:p>
    <w:p>
      <w:pPr>
        <w:widowControl/>
        <w:ind w:firstLine="560" w:firstLineChars="200"/>
        <w:jc w:val="left"/>
        <w:rPr>
          <w:rFonts w:asciiTheme="minorEastAsia" w:hAnsiTheme="minorEastAsia" w:eastAsiaTheme="minorEastAsia"/>
          <w:b/>
          <w:sz w:val="28"/>
          <w:szCs w:val="28"/>
        </w:rPr>
      </w:pPr>
      <w:r>
        <w:rPr>
          <w:rFonts w:hint="eastAsia" w:asciiTheme="minorEastAsia" w:hAnsiTheme="minorEastAsia" w:eastAsiaTheme="minorEastAsia"/>
          <w:sz w:val="28"/>
          <w:szCs w:val="28"/>
        </w:rPr>
        <w:t>2、在进场施工前，施工单位必须提交详细的修复施工方案给采购方，经采购方审核批准后方可实施；</w:t>
      </w:r>
    </w:p>
    <w:p>
      <w:pPr>
        <w:widowControl/>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3、工程施工应按采购方审批后的施工方案进行，施工前必须接受采购方的安全技术交底，参加技术交底的施工人员拍照留底；</w:t>
      </w:r>
    </w:p>
    <w:p>
      <w:pPr>
        <w:widowControl/>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4、在安装施工过程中,施工单位必须遵守采购方的相关管理制度及园区的各项管理制度。施工过程中存在疑问的必须与采购方项目负责人及园区负责人沟通好后方可继续施工；</w:t>
      </w:r>
    </w:p>
    <w:p>
      <w:pPr>
        <w:widowControl/>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施工前施工单位必须确认好现有的管线类型及位置，做好保护措施后方可施工，施工过程中，要注意保护好配现场原有完好的设备、设施及相关管线，由于施工现场管线众多（园区内有高低压电力电缆、通信电缆、煤气管道、自来水管、杂用水管、供冷管道及雨污水管道等），如因施工单位不当的施工而造成现有完好的设备、设施或管线损坏的，均由施工单位原样恢复，造成经济损失的也由施工单位负责赔偿；</w:t>
      </w:r>
    </w:p>
    <w:p>
      <w:pPr>
        <w:widowControl/>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6、由于本工程项目所处位置属于白天在营业的旅游景区，施工单位必须服从采购方及旅游景区管理方的管理，工程施工时间需根据游客流量适时实施，有可能要求在晚上闭园时施工，或尽量安排在游客少时施工，施工现场必须做好围蔽警示措施，避免无关人员进入施工现场。</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、施工时，注意成品保护（如破坏须无偿修复），充分考虑拆除作业对现有物品的损害，并进行修复，必要时采取围护、覆盖等有效措施。</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8</w:t>
      </w:r>
      <w:r>
        <w:rPr>
          <w:rFonts w:hint="eastAsia" w:asciiTheme="minorEastAsia" w:hAnsiTheme="minorEastAsia" w:eastAsiaTheme="minorEastAsia"/>
          <w:sz w:val="28"/>
          <w:szCs w:val="28"/>
        </w:rPr>
        <w:t>、包建筑垃圾外运，完工后场地清理。</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9</w:t>
      </w:r>
      <w:r>
        <w:rPr>
          <w:rFonts w:hint="eastAsia" w:asciiTheme="minorEastAsia" w:hAnsiTheme="minorEastAsia" w:eastAsiaTheme="minorEastAsia"/>
          <w:sz w:val="28"/>
          <w:szCs w:val="28"/>
        </w:rPr>
        <w:t>、充分考虑现场施工作业条件，如施工作业时间段、原材料水平+垂直运输、空间狭小、净高等。</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10</w:t>
      </w:r>
      <w:r>
        <w:rPr>
          <w:rFonts w:hint="eastAsia" w:asciiTheme="minorEastAsia" w:hAnsiTheme="minorEastAsia" w:eastAsiaTheme="minorEastAsia"/>
          <w:sz w:val="28"/>
          <w:szCs w:val="28"/>
        </w:rPr>
        <w:t>、指定专人为项目安全责任人，全面负责本项目安全生产管理工作，逐级落实安全生产责任制。</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11</w:t>
      </w:r>
      <w:r>
        <w:rPr>
          <w:rFonts w:hint="eastAsia" w:asciiTheme="minorEastAsia" w:hAnsiTheme="minorEastAsia" w:eastAsiaTheme="minorEastAsia"/>
          <w:sz w:val="28"/>
          <w:szCs w:val="28"/>
        </w:rPr>
        <w:t>、针对现场可能发生的应急情况，制定的相关应急预案，主要预案应包括：触电事故应急处理预案、火灾事故应急处理预案、外伤急救措施等。</w:t>
      </w:r>
    </w:p>
    <w:p>
      <w:pPr>
        <w:ind w:firstLine="562" w:firstLineChars="200"/>
        <w:rPr>
          <w:b/>
          <w:sz w:val="28"/>
          <w:szCs w:val="28"/>
        </w:rPr>
      </w:pPr>
      <w:r>
        <w:rPr>
          <w:rFonts w:hint="eastAsia"/>
          <w:b/>
          <w:sz w:val="28"/>
          <w:szCs w:val="28"/>
        </w:rPr>
        <w:t>八、项目工期及验收标准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（一）项目工期</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本项目总工期为</w:t>
      </w:r>
      <w:r>
        <w:rPr>
          <w:rFonts w:asciiTheme="minorEastAsia" w:hAnsiTheme="minorEastAsia" w:eastAsiaTheme="minorEastAsia"/>
          <w:sz w:val="28"/>
          <w:szCs w:val="28"/>
        </w:rPr>
        <w:t>20</w:t>
      </w:r>
      <w:r>
        <w:rPr>
          <w:rFonts w:hint="eastAsia" w:asciiTheme="minorEastAsia" w:hAnsiTheme="minorEastAsia" w:eastAsiaTheme="minorEastAsia"/>
          <w:sz w:val="28"/>
          <w:szCs w:val="28"/>
        </w:rPr>
        <w:t>日历天，自项目进场手续审批通过次日起算。</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（二）验收标准</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项目验收按满足《电气装置安装工程施工及验收规范》（</w:t>
      </w:r>
      <w:r>
        <w:rPr>
          <w:rFonts w:asciiTheme="minorEastAsia" w:hAnsiTheme="minorEastAsia" w:eastAsiaTheme="minorEastAsia"/>
          <w:bCs/>
          <w:sz w:val="28"/>
          <w:szCs w:val="28"/>
        </w:rPr>
        <w:t>GB 50</w:t>
      </w:r>
      <w:r>
        <w:rPr>
          <w:rFonts w:hint="eastAsia" w:asciiTheme="minorEastAsia" w:hAnsiTheme="minorEastAsia" w:eastAsiaTheme="minorEastAsia"/>
          <w:bCs/>
          <w:sz w:val="28"/>
          <w:szCs w:val="28"/>
        </w:rPr>
        <w:t>254</w:t>
      </w:r>
      <w:r>
        <w:rPr>
          <w:rFonts w:asciiTheme="minorEastAsia" w:hAnsiTheme="minorEastAsia" w:eastAsiaTheme="minorEastAsia"/>
          <w:bCs/>
          <w:sz w:val="28"/>
          <w:szCs w:val="28"/>
        </w:rPr>
        <w:t>-20</w:t>
      </w:r>
      <w:r>
        <w:rPr>
          <w:rFonts w:hint="eastAsia" w:asciiTheme="minorEastAsia" w:hAnsiTheme="minorEastAsia" w:eastAsiaTheme="minorEastAsia"/>
          <w:bCs/>
          <w:sz w:val="28"/>
          <w:szCs w:val="28"/>
        </w:rPr>
        <w:t>16）及国家和行业相关的其他质量验收标准要求执行。</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（三）质保期及质保期内需履行的特殊义务：质保期</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年，从工程验收合格之日起计。在保修期限内，如工程质量出现问题，施工单位应在接到采购方维修通知之日起24小时内派人维修，如遇紧急情况，施工单位应立即派人维修。施工单位不在约定期限内派人维修的，采购方可委托他人修理，费用由施工单位承担。</w:t>
      </w:r>
    </w:p>
    <w:p>
      <w:pPr>
        <w:ind w:firstLine="562" w:firstLineChars="200"/>
        <w:rPr>
          <w:b/>
          <w:sz w:val="28"/>
          <w:szCs w:val="28"/>
        </w:rPr>
      </w:pPr>
      <w:r>
        <w:rPr>
          <w:rFonts w:hint="eastAsia"/>
          <w:b/>
          <w:sz w:val="28"/>
          <w:szCs w:val="28"/>
        </w:rPr>
        <w:t>九、工程费用及支付方式</w:t>
      </w:r>
    </w:p>
    <w:p>
      <w:pPr>
        <w:ind w:firstLine="560" w:firstLineChars="200"/>
        <w:rPr>
          <w:sz w:val="28"/>
          <w:szCs w:val="28"/>
        </w:rPr>
      </w:pPr>
      <w:r>
        <w:rPr>
          <w:rFonts w:hint="eastAsia"/>
          <w:sz w:val="28"/>
          <w:szCs w:val="28"/>
        </w:rPr>
        <w:t>（一）本工程采用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工作全部完工后由双方进行工程量的核实和验收，以实际工程量进行结算。</w:t>
      </w:r>
    </w:p>
    <w:p>
      <w:pPr>
        <w:ind w:firstLine="560" w:firstLineChars="200"/>
        <w:rPr>
          <w:rFonts w:ascii="宋体" w:hAnsi="宋体" w:cs="Arial"/>
          <w:color w:val="000000"/>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ind w:firstLine="560" w:firstLineChars="200"/>
        <w:rPr>
          <w:rFonts w:ascii="宋体" w:hAnsi="宋体" w:cs="Arial"/>
          <w:color w:val="000000"/>
          <w:sz w:val="28"/>
          <w:szCs w:val="28"/>
        </w:rPr>
      </w:pPr>
      <w:r>
        <w:rPr>
          <w:rFonts w:hint="eastAsia" w:ascii="宋体" w:hAnsi="宋体" w:cs="Arial"/>
          <w:color w:val="000000"/>
          <w:sz w:val="28"/>
          <w:szCs w:val="28"/>
        </w:rPr>
        <w:t>（三）付款方式：</w:t>
      </w:r>
    </w:p>
    <w:p>
      <w:pPr>
        <w:ind w:firstLine="560" w:firstLineChars="200"/>
        <w:rPr>
          <w:rFonts w:ascii="宋体" w:hAnsi="宋体" w:cs="Arial"/>
          <w:color w:val="000000"/>
          <w:sz w:val="28"/>
          <w:szCs w:val="28"/>
          <w:highlight w:val="yellow"/>
        </w:rPr>
      </w:pPr>
      <w:r>
        <w:rPr>
          <w:rFonts w:hint="eastAsia" w:ascii="宋体" w:hAnsi="宋体" w:cs="Arial"/>
          <w:color w:val="000000"/>
          <w:sz w:val="28"/>
          <w:szCs w:val="28"/>
        </w:rPr>
        <w:t>项目</w:t>
      </w:r>
      <w:r>
        <w:rPr>
          <w:rFonts w:ascii="宋体" w:hAnsi="宋体" w:cs="Arial"/>
          <w:color w:val="000000"/>
          <w:sz w:val="28"/>
          <w:szCs w:val="28"/>
        </w:rPr>
        <w:t>全部完工验收合格</w:t>
      </w:r>
      <w:r>
        <w:rPr>
          <w:rFonts w:hint="eastAsia" w:ascii="宋体" w:hAnsi="宋体" w:cs="Arial"/>
          <w:color w:val="000000"/>
          <w:sz w:val="28"/>
          <w:szCs w:val="28"/>
        </w:rPr>
        <w:t>和完成</w:t>
      </w:r>
      <w:r>
        <w:rPr>
          <w:rFonts w:ascii="宋体" w:hAnsi="宋体" w:cs="Arial"/>
          <w:color w:val="000000"/>
          <w:sz w:val="28"/>
          <w:szCs w:val="28"/>
        </w:rPr>
        <w:t>结算手续后</w:t>
      </w:r>
      <w:r>
        <w:rPr>
          <w:rFonts w:hint="eastAsia" w:ascii="宋体" w:hAnsi="宋体" w:cs="Arial"/>
          <w:color w:val="000000"/>
          <w:sz w:val="28"/>
          <w:szCs w:val="28"/>
        </w:rPr>
        <w:t>，甲方收到乙方请款资料后15个工作日内</w:t>
      </w:r>
      <w:r>
        <w:rPr>
          <w:rFonts w:ascii="宋体" w:hAnsi="宋体" w:cs="Arial"/>
          <w:color w:val="000000"/>
          <w:sz w:val="28"/>
          <w:szCs w:val="28"/>
        </w:rPr>
        <w:t>支付至合同结算总价的95%</w:t>
      </w:r>
      <w:r>
        <w:rPr>
          <w:rFonts w:hint="eastAsia" w:ascii="宋体" w:hAnsi="宋体" w:cs="Arial"/>
          <w:color w:val="000000"/>
          <w:sz w:val="28"/>
          <w:szCs w:val="28"/>
        </w:rPr>
        <w:t>（含预付款）</w:t>
      </w:r>
      <w:r>
        <w:rPr>
          <w:rFonts w:ascii="宋体" w:hAnsi="宋体" w:cs="Arial"/>
          <w:color w:val="000000"/>
          <w:sz w:val="28"/>
          <w:szCs w:val="28"/>
        </w:rPr>
        <w:t>，质保期</w:t>
      </w:r>
      <w:r>
        <w:rPr>
          <w:rFonts w:hint="eastAsia" w:ascii="宋体" w:hAnsi="宋体" w:cs="Arial"/>
          <w:color w:val="000000"/>
          <w:sz w:val="28"/>
          <w:szCs w:val="28"/>
        </w:rPr>
        <w:t>期满且乙方按要求妥善履行了质保期义务</w:t>
      </w:r>
      <w:r>
        <w:rPr>
          <w:rFonts w:ascii="宋体" w:hAnsi="宋体" w:cs="Arial"/>
          <w:color w:val="000000"/>
          <w:sz w:val="28"/>
          <w:szCs w:val="28"/>
        </w:rPr>
        <w:t>后</w:t>
      </w:r>
      <w:r>
        <w:rPr>
          <w:rFonts w:hint="eastAsia" w:ascii="宋体" w:hAnsi="宋体" w:cs="Arial"/>
          <w:color w:val="000000"/>
          <w:sz w:val="28"/>
          <w:szCs w:val="28"/>
        </w:rPr>
        <w:t>，甲方收到乙方请款资料15个工作日内</w:t>
      </w:r>
      <w:r>
        <w:rPr>
          <w:rFonts w:ascii="宋体" w:hAnsi="宋体" w:cs="Arial"/>
          <w:color w:val="000000"/>
          <w:sz w:val="28"/>
          <w:szCs w:val="28"/>
        </w:rPr>
        <w:t>付清余款</w:t>
      </w:r>
      <w:r>
        <w:rPr>
          <w:rFonts w:hint="eastAsia" w:ascii="宋体" w:hAnsi="宋体" w:cs="Arial"/>
          <w:color w:val="000000"/>
          <w:sz w:val="28"/>
          <w:szCs w:val="28"/>
        </w:rPr>
        <w:t>（不计利息）</w:t>
      </w:r>
      <w:r>
        <w:rPr>
          <w:rFonts w:ascii="宋体" w:hAnsi="宋体" w:cs="Arial"/>
          <w:color w:val="000000"/>
          <w:sz w:val="28"/>
          <w:szCs w:val="28"/>
        </w:rPr>
        <w:t>。</w:t>
      </w:r>
      <w:r>
        <w:rPr>
          <w:rFonts w:hint="eastAsia" w:ascii="宋体" w:hAnsi="宋体" w:cs="Arial"/>
          <w:color w:val="000000"/>
          <w:sz w:val="28"/>
          <w:szCs w:val="28"/>
        </w:rPr>
        <w:t>每次付款前，乙方应开具符合国家税务规定的等额合格的增值税专用发票给甲方。乙方晚于付款期限提供的，甲方付款期限相应顺延。</w:t>
      </w:r>
    </w:p>
    <w:p>
      <w:pPr>
        <w:ind w:firstLine="562" w:firstLineChars="200"/>
        <w:rPr>
          <w:b/>
          <w:sz w:val="28"/>
          <w:szCs w:val="28"/>
        </w:rPr>
      </w:pPr>
      <w:r>
        <w:rPr>
          <w:rFonts w:hint="eastAsia"/>
          <w:b/>
          <w:sz w:val="28"/>
          <w:szCs w:val="28"/>
        </w:rPr>
        <w:t>十、投标文件</w:t>
      </w:r>
    </w:p>
    <w:p>
      <w:pPr>
        <w:ind w:firstLine="560" w:firstLineChars="200"/>
        <w:rPr>
          <w:sz w:val="28"/>
          <w:szCs w:val="28"/>
        </w:rPr>
      </w:pPr>
      <w:r>
        <w:rPr>
          <w:rFonts w:hint="eastAsia"/>
          <w:sz w:val="28"/>
          <w:szCs w:val="28"/>
        </w:rPr>
        <w:t>根据甲方要求的投标文件格式，进行密封报价（盖章）。投标文件应包含以下内容：</w:t>
      </w:r>
    </w:p>
    <w:p>
      <w:pPr>
        <w:ind w:firstLine="560" w:firstLineChars="200"/>
        <w:rPr>
          <w:sz w:val="28"/>
          <w:szCs w:val="28"/>
        </w:rPr>
      </w:pPr>
      <w:r>
        <w:rPr>
          <w:rFonts w:hint="eastAsia"/>
          <w:sz w:val="28"/>
          <w:szCs w:val="28"/>
        </w:rPr>
        <w:t>（一）商务部分（提供复印件，并加盖公章）</w:t>
      </w:r>
    </w:p>
    <w:p>
      <w:pPr>
        <w:numPr>
          <w:ilvl w:val="0"/>
          <w:numId w:val="1"/>
        </w:numPr>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1"/>
        </w:numPr>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1"/>
        </w:numPr>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1"/>
        </w:numPr>
        <w:ind w:left="0" w:firstLine="560" w:firstLineChars="200"/>
        <w:rPr>
          <w:rFonts w:ascii="宋体" w:hAnsi="宋体"/>
          <w:sz w:val="28"/>
          <w:szCs w:val="28"/>
        </w:rPr>
      </w:pPr>
      <w:r>
        <w:rPr>
          <w:rFonts w:hint="eastAsia" w:ascii="宋体" w:hAnsi="宋体" w:cs="Arial"/>
          <w:color w:val="000000"/>
          <w:sz w:val="28"/>
          <w:szCs w:val="28"/>
        </w:rPr>
        <w:t>有效的资质证书和安全生产许可证；</w:t>
      </w:r>
    </w:p>
    <w:p>
      <w:pPr>
        <w:numPr>
          <w:ilvl w:val="0"/>
          <w:numId w:val="1"/>
        </w:numPr>
        <w:ind w:left="0" w:firstLine="560" w:firstLineChars="200"/>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1"/>
        </w:numPr>
        <w:ind w:left="0" w:firstLine="560" w:firstLineChars="200"/>
        <w:rPr>
          <w:rFonts w:ascii="宋体" w:hAnsi="宋体"/>
          <w:sz w:val="28"/>
          <w:szCs w:val="28"/>
        </w:rPr>
      </w:pPr>
      <w:r>
        <w:rPr>
          <w:rFonts w:hint="eastAsia" w:ascii="宋体" w:hAnsi="宋体"/>
          <w:sz w:val="28"/>
          <w:szCs w:val="28"/>
        </w:rPr>
        <w:t>近3年内(201</w:t>
      </w:r>
      <w:r>
        <w:rPr>
          <w:rFonts w:ascii="宋体" w:hAnsi="宋体"/>
          <w:sz w:val="28"/>
          <w:szCs w:val="28"/>
        </w:rPr>
        <w:t>8</w:t>
      </w:r>
      <w:r>
        <w:rPr>
          <w:rFonts w:hint="eastAsia" w:ascii="宋体" w:hAnsi="宋体"/>
          <w:sz w:val="28"/>
          <w:szCs w:val="28"/>
        </w:rPr>
        <w:t>年1月1日至今)完成过质量合格的类似工程项目业绩（需提供合同等相关证明材料复印件）</w:t>
      </w:r>
      <w:r>
        <w:rPr>
          <w:rFonts w:hint="eastAsia"/>
          <w:sz w:val="28"/>
          <w:szCs w:val="28"/>
        </w:rPr>
        <w:t>；</w:t>
      </w:r>
    </w:p>
    <w:p>
      <w:pPr>
        <w:numPr>
          <w:ilvl w:val="0"/>
          <w:numId w:val="1"/>
        </w:numPr>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ind w:firstLine="560" w:firstLineChars="200"/>
        <w:rPr>
          <w:sz w:val="28"/>
          <w:szCs w:val="28"/>
        </w:rPr>
      </w:pPr>
      <w:r>
        <w:rPr>
          <w:rFonts w:hint="eastAsia"/>
          <w:sz w:val="28"/>
          <w:szCs w:val="28"/>
        </w:rPr>
        <w:t>（二）技术部分（格式自定，加盖公章）</w:t>
      </w:r>
    </w:p>
    <w:p>
      <w:pPr>
        <w:ind w:firstLine="560" w:firstLineChars="20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总体实施方案；</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实施进度计划和工期承诺书；</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确保实施进度的技术和组织措施；</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确保安全文明施工的技术和组织措施；</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投入的机械设备；</w:t>
      </w:r>
    </w:p>
    <w:p>
      <w:pPr>
        <w:widowControl/>
        <w:numPr>
          <w:ilvl w:val="0"/>
          <w:numId w:val="2"/>
        </w:numPr>
        <w:ind w:left="0" w:firstLine="560" w:firstLineChars="200"/>
        <w:rPr>
          <w:sz w:val="28"/>
          <w:szCs w:val="28"/>
        </w:rPr>
      </w:pPr>
      <w:r>
        <w:rPr>
          <w:rFonts w:hint="eastAsia" w:ascii="宋体" w:hAnsi="宋体" w:cs="Arial"/>
          <w:color w:val="000000"/>
          <w:sz w:val="28"/>
          <w:szCs w:val="28"/>
        </w:rPr>
        <w:t>投标人认为其它需要说明的文字。</w:t>
      </w:r>
    </w:p>
    <w:p>
      <w:pPr>
        <w:ind w:firstLine="560" w:firstLineChars="200"/>
        <w:rPr>
          <w:sz w:val="28"/>
          <w:szCs w:val="28"/>
        </w:rPr>
      </w:pPr>
      <w:r>
        <w:rPr>
          <w:rFonts w:hint="eastAsia"/>
          <w:sz w:val="28"/>
          <w:szCs w:val="28"/>
        </w:rPr>
        <w:t>（三）价格文件（加盖公章）</w:t>
      </w:r>
    </w:p>
    <w:p>
      <w:pPr>
        <w:numPr>
          <w:ilvl w:val="0"/>
          <w:numId w:val="3"/>
        </w:numPr>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numPr>
          <w:ilvl w:val="0"/>
          <w:numId w:val="3"/>
        </w:numPr>
        <w:ind w:left="0" w:firstLine="560" w:firstLineChars="200"/>
        <w:rPr>
          <w:rFonts w:ascii="宋体" w:hAnsi="宋体" w:cs="Arial"/>
          <w:color w:val="000000"/>
          <w:sz w:val="28"/>
          <w:szCs w:val="28"/>
        </w:rPr>
      </w:pPr>
      <w:r>
        <w:rPr>
          <w:rFonts w:hint="eastAsia" w:ascii="宋体" w:hAnsi="宋体" w:cs="Arial"/>
          <w:color w:val="000000"/>
          <w:sz w:val="28"/>
          <w:szCs w:val="28"/>
        </w:rPr>
        <w:t>报价明细表：采用工程量清单计价，按本竞选文件所附工程量清单报价，并以此作为结算依据，包括但不限于工程量清单各项目单价及综合总报价，并注明未含税总价、税率和含税总价。</w:t>
      </w:r>
    </w:p>
    <w:p>
      <w:pPr>
        <w:ind w:firstLine="562" w:firstLineChars="200"/>
        <w:rPr>
          <w:b/>
          <w:sz w:val="28"/>
          <w:szCs w:val="28"/>
        </w:rPr>
      </w:pPr>
      <w:r>
        <w:rPr>
          <w:rFonts w:hint="eastAsia"/>
          <w:b/>
          <w:sz w:val="28"/>
          <w:szCs w:val="28"/>
        </w:rPr>
        <w:t>十一、评标方法</w:t>
      </w:r>
    </w:p>
    <w:p>
      <w:pPr>
        <w:ind w:firstLine="560" w:firstLineChars="200"/>
        <w:rPr>
          <w:sz w:val="28"/>
          <w:szCs w:val="28"/>
        </w:rPr>
      </w:pPr>
      <w:r>
        <w:rPr>
          <w:rFonts w:hint="eastAsia"/>
          <w:sz w:val="28"/>
          <w:szCs w:val="28"/>
        </w:rPr>
        <w:t>本项目采用经评审的最低投标价法确定中标候选人。同时通过投标人资格审查（见附件</w:t>
      </w:r>
      <w:r>
        <w:rPr>
          <w:sz w:val="28"/>
          <w:szCs w:val="28"/>
        </w:rPr>
        <w:t>5</w:t>
      </w:r>
      <w:r>
        <w:rPr>
          <w:rFonts w:hint="eastAsia"/>
          <w:sz w:val="28"/>
          <w:szCs w:val="28"/>
        </w:rPr>
        <w:t>）和投标文件有效性审查（见附件</w:t>
      </w:r>
      <w:r>
        <w:rPr>
          <w:sz w:val="28"/>
          <w:szCs w:val="28"/>
        </w:rPr>
        <w:t>6</w:t>
      </w:r>
      <w:r>
        <w:rPr>
          <w:rFonts w:hint="eastAsia"/>
          <w:sz w:val="28"/>
          <w:szCs w:val="28"/>
        </w:rPr>
        <w:t>）后，各投标人按有效投标报价由低至高的顺序依次排列，排名第一为第一中标候选人。采购人对中标人实行信用评价管理，具体按采购人供应商管理办法执行。</w:t>
      </w:r>
    </w:p>
    <w:p>
      <w:pPr>
        <w:ind w:firstLine="562" w:firstLineChars="200"/>
        <w:rPr>
          <w:rFonts w:ascii="宋体" w:hAnsi="宋体" w:cs="Arial"/>
          <w:b/>
          <w:color w:val="000000"/>
          <w:sz w:val="28"/>
          <w:szCs w:val="28"/>
        </w:rPr>
      </w:pPr>
      <w:r>
        <w:rPr>
          <w:rFonts w:hint="eastAsia" w:ascii="宋体" w:hAnsi="宋体" w:cs="Arial"/>
          <w:b/>
          <w:color w:val="000000"/>
          <w:sz w:val="28"/>
          <w:szCs w:val="28"/>
        </w:rPr>
        <w:t>十二、勘踏现场</w:t>
      </w:r>
    </w:p>
    <w:p>
      <w:pPr>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sz w:val="28"/>
          <w:szCs w:val="28"/>
        </w:rPr>
        <w:t>21</w:t>
      </w:r>
      <w:r>
        <w:rPr>
          <w:rFonts w:hint="eastAsia"/>
          <w:sz w:val="28"/>
          <w:szCs w:val="28"/>
        </w:rPr>
        <w:t>年</w:t>
      </w:r>
      <w:r>
        <w:rPr>
          <w:sz w:val="28"/>
          <w:szCs w:val="28"/>
        </w:rPr>
        <w:t>6</w:t>
      </w:r>
      <w:r>
        <w:rPr>
          <w:rFonts w:hint="eastAsia"/>
          <w:sz w:val="28"/>
          <w:szCs w:val="28"/>
        </w:rPr>
        <w:t>月</w:t>
      </w:r>
      <w:r>
        <w:rPr>
          <w:sz w:val="28"/>
          <w:szCs w:val="28"/>
        </w:rPr>
        <w:t>2</w:t>
      </w:r>
      <w:r>
        <w:rPr>
          <w:rFonts w:hint="eastAsia"/>
          <w:sz w:val="28"/>
          <w:szCs w:val="28"/>
        </w:rPr>
        <w:t>日</w:t>
      </w:r>
      <w:r>
        <w:rPr>
          <w:sz w:val="28"/>
          <w:szCs w:val="28"/>
        </w:rPr>
        <w:t>10</w:t>
      </w:r>
      <w:r>
        <w:rPr>
          <w:rFonts w:hint="eastAsia"/>
          <w:sz w:val="28"/>
          <w:szCs w:val="28"/>
        </w:rPr>
        <w:t>:0</w:t>
      </w:r>
      <w:r>
        <w:rPr>
          <w:sz w:val="28"/>
          <w:szCs w:val="28"/>
        </w:rPr>
        <w:t>0</w:t>
      </w:r>
      <w:r>
        <w:rPr>
          <w:rFonts w:hint="eastAsia"/>
          <w:sz w:val="28"/>
          <w:szCs w:val="28"/>
        </w:rPr>
        <w:t>时，集中地点：广州市番禺区大学城明志街1号信息枢纽楼一楼西门。勘踏现场联系人冯工，联系电话：</w:t>
      </w:r>
      <w:r>
        <w:rPr>
          <w:sz w:val="28"/>
          <w:szCs w:val="28"/>
        </w:rPr>
        <w:t>020-39302056</w:t>
      </w:r>
      <w:r>
        <w:rPr>
          <w:rFonts w:hint="eastAsia"/>
          <w:sz w:val="28"/>
          <w:szCs w:val="28"/>
        </w:rPr>
        <w:t>。投标人未在规定时间勘踏现场的，甲方不再另行组织，由投标人自行前往勘踏。</w:t>
      </w:r>
    </w:p>
    <w:p>
      <w:pPr>
        <w:ind w:firstLine="562" w:firstLineChars="200"/>
        <w:rPr>
          <w:rFonts w:ascii="宋体" w:hAnsi="宋体" w:cs="Arial"/>
          <w:b/>
          <w:color w:val="000000"/>
          <w:sz w:val="28"/>
          <w:szCs w:val="28"/>
        </w:rPr>
      </w:pPr>
      <w:r>
        <w:rPr>
          <w:rFonts w:hint="eastAsia" w:ascii="宋体" w:hAnsi="宋体" w:cs="Arial"/>
          <w:b/>
          <w:color w:val="000000"/>
          <w:sz w:val="28"/>
          <w:szCs w:val="28"/>
        </w:rPr>
        <w:t>十三、递交投标文件</w:t>
      </w:r>
    </w:p>
    <w:p>
      <w:pPr>
        <w:ind w:firstLine="560" w:firstLineChars="200"/>
        <w:rPr>
          <w:rFonts w:ascii="宋体" w:hAnsi="宋体" w:cs="Arial"/>
          <w:color w:val="000000"/>
          <w:sz w:val="28"/>
          <w:szCs w:val="28"/>
        </w:rPr>
      </w:pPr>
      <w:r>
        <w:rPr>
          <w:rFonts w:hint="eastAsia" w:ascii="宋体" w:hAnsi="宋体" w:cs="Arial"/>
          <w:color w:val="000000"/>
          <w:sz w:val="28"/>
          <w:szCs w:val="28"/>
        </w:rPr>
        <w:t>（一）投标单位以密封的形式（一式一份，无需装订）提供投标文件到：广州市番禺区大学城明志街1号信息枢纽楼9楼采购合同部，甲方接受现场递交或邮寄两种方式。</w:t>
      </w:r>
    </w:p>
    <w:p>
      <w:pPr>
        <w:ind w:firstLine="560" w:firstLineChars="200"/>
        <w:rPr>
          <w:rFonts w:ascii="宋体" w:hAnsi="宋体" w:cs="Arial"/>
          <w:color w:val="000000"/>
          <w:sz w:val="28"/>
          <w:szCs w:val="28"/>
        </w:rPr>
      </w:pPr>
      <w:r>
        <w:rPr>
          <w:rFonts w:hint="eastAsia" w:ascii="宋体" w:hAnsi="宋体" w:cs="Arial"/>
          <w:color w:val="000000"/>
          <w:sz w:val="28"/>
          <w:szCs w:val="28"/>
        </w:rPr>
        <w:t>（二）投标文件递交截止时间：20</w:t>
      </w:r>
      <w:r>
        <w:rPr>
          <w:rFonts w:ascii="宋体" w:hAnsi="宋体" w:cs="Arial"/>
          <w:color w:val="000000"/>
          <w:sz w:val="28"/>
          <w:szCs w:val="28"/>
        </w:rPr>
        <w:t>21</w:t>
      </w:r>
      <w:r>
        <w:rPr>
          <w:rFonts w:hint="eastAsia" w:ascii="宋体" w:hAnsi="宋体" w:cs="Arial"/>
          <w:color w:val="000000"/>
          <w:sz w:val="28"/>
          <w:szCs w:val="28"/>
        </w:rPr>
        <w:t>年</w:t>
      </w:r>
      <w:r>
        <w:rPr>
          <w:rFonts w:ascii="宋体" w:hAnsi="宋体" w:cs="Arial"/>
          <w:color w:val="000000"/>
          <w:sz w:val="28"/>
          <w:szCs w:val="28"/>
        </w:rPr>
        <w:t>6</w:t>
      </w:r>
      <w:r>
        <w:rPr>
          <w:rFonts w:hint="eastAsia" w:ascii="宋体" w:hAnsi="宋体" w:cs="Arial"/>
          <w:color w:val="000000"/>
          <w:sz w:val="28"/>
          <w:szCs w:val="28"/>
        </w:rPr>
        <w:t>月</w:t>
      </w:r>
      <w:r>
        <w:rPr>
          <w:rFonts w:ascii="宋体" w:hAnsi="宋体" w:cs="Arial"/>
          <w:color w:val="000000"/>
          <w:sz w:val="28"/>
          <w:szCs w:val="28"/>
        </w:rPr>
        <w:t>8</w:t>
      </w:r>
      <w:r>
        <w:rPr>
          <w:rFonts w:hint="eastAsia" w:ascii="宋体" w:hAnsi="宋体" w:cs="Arial"/>
          <w:color w:val="000000"/>
          <w:sz w:val="28"/>
          <w:szCs w:val="28"/>
        </w:rPr>
        <w:t>日北京时间</w:t>
      </w:r>
      <w:r>
        <w:rPr>
          <w:rFonts w:ascii="宋体" w:hAnsi="宋体" w:cs="Arial"/>
          <w:color w:val="000000"/>
          <w:sz w:val="28"/>
          <w:szCs w:val="28"/>
        </w:rPr>
        <w:t>15</w:t>
      </w:r>
      <w:r>
        <w:rPr>
          <w:rFonts w:hint="eastAsia" w:ascii="宋体" w:hAnsi="宋体" w:cs="Arial"/>
          <w:color w:val="000000"/>
          <w:sz w:val="28"/>
          <w:szCs w:val="28"/>
        </w:rPr>
        <w:t>时</w:t>
      </w:r>
      <w:r>
        <w:rPr>
          <w:rFonts w:ascii="宋体" w:hAnsi="宋体" w:cs="Arial"/>
          <w:color w:val="000000"/>
          <w:sz w:val="28"/>
          <w:szCs w:val="28"/>
        </w:rPr>
        <w:t>30</w:t>
      </w:r>
      <w:r>
        <w:rPr>
          <w:rFonts w:hint="eastAsia" w:ascii="宋体" w:hAnsi="宋体" w:cs="Arial"/>
          <w:color w:val="000000"/>
          <w:sz w:val="28"/>
          <w:szCs w:val="28"/>
        </w:rPr>
        <w:t>分前。递交的投标文件或投标文件信封未密封，或未在骑缝处盖章或签字，或逾期送达的甲方有权不予受理。</w:t>
      </w:r>
    </w:p>
    <w:p>
      <w:pPr>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四、</w:t>
      </w:r>
      <w:r>
        <w:rPr>
          <w:rFonts w:hint="eastAsia" w:ascii="宋体" w:hAnsi="宋体" w:cs="Arial"/>
          <w:color w:val="000000"/>
          <w:sz w:val="28"/>
          <w:szCs w:val="28"/>
        </w:rPr>
        <w:t>本竞选文件在广东省招标投标监管网（网址：</w:t>
      </w:r>
      <w:r>
        <w:rPr>
          <w:rFonts w:ascii="宋体" w:hAnsi="宋体" w:cs="Arial"/>
          <w:color w:val="000000"/>
          <w:sz w:val="28"/>
          <w:szCs w:val="28"/>
        </w:rPr>
        <w:t>http://zbtb.gd.gov.cn/login）</w:t>
      </w:r>
      <w:r>
        <w:rPr>
          <w:rFonts w:hint="eastAsia" w:ascii="宋体" w:hAnsi="宋体" w:cs="Arial"/>
          <w:color w:val="000000"/>
          <w:sz w:val="28"/>
          <w:szCs w:val="28"/>
        </w:rPr>
        <w:t>、广州大学城投资经营管理有限公司网站（网址：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）同时发布。本竞选文件在各媒体发布的文本如有不同之处，以在广州大学城投资经营管理有限公司网站发布的文本为准。</w:t>
      </w:r>
    </w:p>
    <w:p>
      <w:pPr>
        <w:ind w:firstLine="562" w:firstLineChars="200"/>
        <w:rPr>
          <w:rFonts w:ascii="宋体" w:hAnsi="宋体" w:cs="Arial"/>
          <w:b/>
          <w:color w:val="000000"/>
          <w:sz w:val="28"/>
          <w:szCs w:val="28"/>
        </w:rPr>
      </w:pPr>
      <w:r>
        <w:rPr>
          <w:rFonts w:hint="eastAsia" w:ascii="宋体" w:hAnsi="宋体" w:cs="Arial"/>
          <w:b/>
          <w:color w:val="000000"/>
          <w:sz w:val="28"/>
          <w:szCs w:val="28"/>
        </w:rPr>
        <w:t>十四、采购人地址和联系方式</w:t>
      </w:r>
    </w:p>
    <w:p>
      <w:pPr>
        <w:ind w:firstLine="560" w:firstLineChars="200"/>
        <w:rPr>
          <w:rFonts w:ascii="宋体" w:hAnsi="宋体" w:cs="Arial"/>
          <w:color w:val="000000"/>
          <w:sz w:val="28"/>
          <w:szCs w:val="28"/>
        </w:rPr>
      </w:pPr>
      <w:r>
        <w:rPr>
          <w:rFonts w:hint="eastAsia" w:ascii="宋体" w:hAnsi="宋体" w:cs="Arial"/>
          <w:color w:val="000000"/>
          <w:sz w:val="28"/>
          <w:szCs w:val="28"/>
        </w:rPr>
        <w:t>采购人：广州大学城投资经营管理有限公司</w:t>
      </w:r>
    </w:p>
    <w:p>
      <w:pPr>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ind w:firstLine="560" w:firstLineChars="200"/>
        <w:rPr>
          <w:rFonts w:ascii="Arial" w:hAnsi="Arial" w:cs="Arial"/>
          <w:color w:val="000000"/>
          <w:sz w:val="28"/>
          <w:szCs w:val="28"/>
        </w:rPr>
      </w:pPr>
      <w:r>
        <w:rPr>
          <w:rFonts w:hint="eastAsia" w:ascii="宋体" w:hAnsi="宋体" w:cs="Arial"/>
          <w:color w:val="000000"/>
          <w:sz w:val="28"/>
          <w:szCs w:val="28"/>
        </w:rPr>
        <w:t>联系人：李工</w:t>
      </w:r>
    </w:p>
    <w:p>
      <w:pPr>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rPr>
          <w:rFonts w:cs="Arial" w:asciiTheme="minorEastAsia" w:hAnsiTheme="minorEastAsia" w:eastAsiaTheme="minorEastAsia"/>
          <w:color w:val="000000"/>
          <w:sz w:val="28"/>
          <w:szCs w:val="28"/>
        </w:rPr>
      </w:pPr>
    </w:p>
    <w:p>
      <w:pPr>
        <w:rPr>
          <w:rFonts w:cs="Arial" w:asciiTheme="minorEastAsia" w:hAnsiTheme="minorEastAsia" w:eastAsiaTheme="minorEastAsia"/>
          <w:color w:val="000000"/>
          <w:sz w:val="28"/>
          <w:szCs w:val="28"/>
        </w:rPr>
      </w:pPr>
      <w:r>
        <w:rPr>
          <w:rFonts w:cs="Arial" w:asciiTheme="minorEastAsia" w:hAnsiTheme="minorEastAsia" w:eastAsiaTheme="minorEastAsia"/>
          <w:color w:val="000000"/>
          <w:sz w:val="28"/>
          <w:szCs w:val="28"/>
        </w:rPr>
        <w:t>附图</w:t>
      </w:r>
      <w:r>
        <w:rPr>
          <w:rFonts w:hint="eastAsia" w:cs="Arial" w:asciiTheme="minorEastAsia" w:hAnsiTheme="minorEastAsia" w:eastAsiaTheme="minorEastAsia"/>
          <w:color w:val="000000"/>
          <w:sz w:val="28"/>
          <w:szCs w:val="28"/>
        </w:rPr>
        <w:t>：</w:t>
      </w:r>
      <w:r>
        <w:rPr>
          <w:rFonts w:cs="Arial" w:asciiTheme="minorEastAsia" w:hAnsiTheme="minorEastAsia" w:eastAsiaTheme="minorEastAsia"/>
          <w:color w:val="000000"/>
          <w:sz w:val="28"/>
          <w:szCs w:val="28"/>
        </w:rPr>
        <w:t xml:space="preserve"> </w:t>
      </w:r>
    </w:p>
    <w:p>
      <w:pPr>
        <w:widowControl/>
        <w:jc w:val="left"/>
        <w:rPr>
          <w:rFonts w:ascii="宋体" w:hAnsi="宋体" w:cs="Arial"/>
          <w:color w:val="000000"/>
          <w:sz w:val="28"/>
          <w:szCs w:val="28"/>
        </w:rPr>
      </w:pPr>
      <w:r>
        <w:drawing>
          <wp:anchor distT="0" distB="0" distL="114300" distR="114300" simplePos="0" relativeHeight="251660288" behindDoc="0" locked="0" layoutInCell="1" allowOverlap="1">
            <wp:simplePos x="0" y="0"/>
            <wp:positionH relativeFrom="column">
              <wp:posOffset>-309880</wp:posOffset>
            </wp:positionH>
            <wp:positionV relativeFrom="paragraph">
              <wp:posOffset>415290</wp:posOffset>
            </wp:positionV>
            <wp:extent cx="6372225" cy="569595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372225" cy="5695950"/>
                    </a:xfrm>
                    <a:prstGeom prst="rect">
                      <a:avLst/>
                    </a:prstGeom>
                  </pic:spPr>
                </pic:pic>
              </a:graphicData>
            </a:graphic>
          </wp:anchor>
        </w:drawing>
      </w:r>
      <w:r>
        <w:rPr>
          <w:rFonts w:ascii="宋体" w:hAnsi="宋体" w:cs="Arial"/>
          <w:color w:val="000000"/>
          <w:sz w:val="28"/>
          <w:szCs w:val="28"/>
        </w:rPr>
        <w:br w:type="page"/>
      </w:r>
    </w:p>
    <w:p>
      <w:pPr>
        <w:rPr>
          <w:rFonts w:ascii="宋体" w:hAnsi="宋体" w:cs="Arial"/>
          <w:color w:val="000000"/>
          <w:sz w:val="28"/>
          <w:szCs w:val="28"/>
        </w:rPr>
      </w:pPr>
    </w:p>
    <w:p>
      <w:pPr>
        <w:rPr>
          <w:rFonts w:ascii="宋体" w:hAnsi="宋体" w:cs="Arial"/>
          <w:color w:val="000000"/>
          <w:sz w:val="28"/>
          <w:szCs w:val="28"/>
        </w:rPr>
      </w:pPr>
      <w:r>
        <w:rPr>
          <w:rFonts w:hint="eastAsia" w:ascii="宋体" w:hAnsi="宋体" w:cs="Arial"/>
          <w:color w:val="000000"/>
          <w:sz w:val="28"/>
          <w:szCs w:val="28"/>
        </w:rPr>
        <w:t>附件：1、报价一览表</w:t>
      </w:r>
    </w:p>
    <w:p>
      <w:pPr>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ind w:firstLine="840" w:firstLineChars="300"/>
        <w:rPr>
          <w:rFonts w:ascii="宋体" w:hAnsi="宋体" w:cs="Arial"/>
          <w:color w:val="000000"/>
          <w:sz w:val="28"/>
          <w:szCs w:val="28"/>
        </w:rPr>
      </w:pPr>
      <w:r>
        <w:rPr>
          <w:rFonts w:hint="eastAsia" w:ascii="宋体" w:hAnsi="宋体" w:cs="Arial"/>
          <w:color w:val="000000"/>
          <w:sz w:val="28"/>
          <w:szCs w:val="28"/>
        </w:rPr>
        <w:t>6、投标文件有效性审查表</w:t>
      </w:r>
      <w:bookmarkStart w:id="0" w:name="_GoBack"/>
      <w:bookmarkEnd w:id="0"/>
    </w:p>
    <w:p>
      <w:pPr>
        <w:pStyle w:val="5"/>
        <w:spacing w:line="360" w:lineRule="auto"/>
        <w:ind w:left="0" w:leftChars="0" w:right="1120"/>
        <w:rPr>
          <w:sz w:val="28"/>
          <w:szCs w:val="28"/>
        </w:rPr>
      </w:pPr>
    </w:p>
    <w:p>
      <w:pPr>
        <w:pStyle w:val="5"/>
        <w:spacing w:line="360" w:lineRule="auto"/>
        <w:ind w:left="0" w:leftChars="0" w:right="1120" w:firstLine="2520" w:firstLineChars="900"/>
        <w:rPr>
          <w:sz w:val="28"/>
          <w:szCs w:val="28"/>
        </w:rPr>
      </w:pPr>
      <w:r>
        <w:rPr>
          <w:rFonts w:hint="eastAsia"/>
          <w:sz w:val="28"/>
          <w:szCs w:val="28"/>
        </w:rPr>
        <w:t>采购人：广州大学城投资经营管理有限公司</w:t>
      </w:r>
    </w:p>
    <w:p>
      <w:pPr>
        <w:spacing w:line="360" w:lineRule="auto"/>
        <w:ind w:firstLine="4760" w:firstLineChars="1700"/>
        <w:rPr>
          <w:sz w:val="28"/>
          <w:szCs w:val="28"/>
        </w:rPr>
      </w:pPr>
      <w:r>
        <w:rPr>
          <w:rFonts w:hint="eastAsia"/>
          <w:sz w:val="28"/>
          <w:szCs w:val="28"/>
        </w:rPr>
        <w:t>20</w:t>
      </w:r>
      <w:r>
        <w:rPr>
          <w:sz w:val="28"/>
          <w:szCs w:val="28"/>
        </w:rPr>
        <w:t>21</w:t>
      </w:r>
      <w:r>
        <w:rPr>
          <w:rFonts w:hint="eastAsia"/>
          <w:sz w:val="28"/>
          <w:szCs w:val="28"/>
        </w:rPr>
        <w:t>年</w:t>
      </w:r>
      <w:r>
        <w:rPr>
          <w:sz w:val="28"/>
          <w:szCs w:val="28"/>
        </w:rPr>
        <w:t>6</w:t>
      </w:r>
      <w:r>
        <w:rPr>
          <w:rFonts w:hint="eastAsia"/>
          <w:sz w:val="28"/>
          <w:szCs w:val="28"/>
        </w:rPr>
        <w:t>月</w:t>
      </w:r>
      <w:r>
        <w:rPr>
          <w:rFonts w:hint="eastAsia"/>
          <w:sz w:val="28"/>
          <w:szCs w:val="28"/>
          <w:lang w:val="en-US" w:eastAsia="zh-CN"/>
        </w:rPr>
        <w:t>1</w:t>
      </w:r>
      <w:r>
        <w:rPr>
          <w:rFonts w:hint="eastAsia"/>
          <w:sz w:val="28"/>
          <w:szCs w:val="28"/>
        </w:rPr>
        <w:t>日</w:t>
      </w:r>
    </w:p>
    <w:p>
      <w:pPr>
        <w:spacing w:line="400" w:lineRule="exact"/>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line="400" w:lineRule="exact"/>
        <w:rPr>
          <w:rFonts w:hAnsi="宋体"/>
          <w:b/>
          <w:sz w:val="28"/>
          <w:szCs w:val="28"/>
        </w:rPr>
      </w:pPr>
      <w:r>
        <w:rPr>
          <w:rFonts w:hint="eastAsia" w:ascii="宋体" w:hAnsi="宋体" w:cs="Arial"/>
          <w:color w:val="000000"/>
          <w:sz w:val="30"/>
          <w:szCs w:val="30"/>
        </w:rPr>
        <w:t>附件1</w:t>
      </w:r>
    </w:p>
    <w:p>
      <w:pPr>
        <w:pStyle w:val="7"/>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Ansi="宋体"/>
          <w:szCs w:val="21"/>
        </w:rPr>
      </w:pPr>
      <w:r>
        <w:rPr>
          <w:rFonts w:hint="eastAsia" w:hAnsi="宋体"/>
          <w:szCs w:val="21"/>
        </w:rPr>
        <w:t>项目名称：岭南印象园博物馆2#专变房10kV高压供电电缆修复工程</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ascii="宋体" w:hAnsi="宋体"/>
                <w:sz w:val="24"/>
              </w:rPr>
            </w:pPr>
            <w:r>
              <w:rPr>
                <w:rFonts w:hint="eastAsia" w:ascii="宋体" w:hAnsi="宋体"/>
                <w:sz w:val="24"/>
              </w:rPr>
              <w:t>大写：</w:t>
            </w:r>
          </w:p>
          <w:p>
            <w:pPr>
              <w:rPr>
                <w:rFonts w:ascii="宋体" w:hAnsi="宋体"/>
                <w:sz w:val="24"/>
              </w:rPr>
            </w:pPr>
            <w:r>
              <w:rPr>
                <w:rFonts w:ascii="宋体" w:hAnsi="宋体"/>
                <w:sz w:val="24"/>
              </w:rPr>
              <w:t>小写</w:t>
            </w:r>
            <w:r>
              <w:rPr>
                <w:rFonts w:hint="eastAsia" w:ascii="宋体" w:hAnsi="宋体"/>
                <w:sz w:val="24"/>
              </w:rPr>
              <w:t>：</w:t>
            </w:r>
          </w:p>
          <w:p>
            <w:pPr>
              <w:rPr>
                <w:rFonts w:hAnsi="宋体"/>
                <w:sz w:val="24"/>
              </w:rPr>
            </w:pPr>
            <w:r>
              <w:rPr>
                <w:rFonts w:ascii="宋体" w:hAnsi="宋体"/>
                <w:sz w:val="24"/>
              </w:rPr>
              <w:t>其中</w:t>
            </w:r>
            <w:r>
              <w:rPr>
                <w:rFonts w:hint="eastAsia" w:ascii="宋体" w:hAnsi="宋体"/>
                <w:sz w:val="24"/>
              </w:rPr>
              <w:t>，电缆修复费用   元，废旧</w:t>
            </w:r>
            <w:r>
              <w:rPr>
                <w:rFonts w:ascii="宋体" w:hAnsi="宋体"/>
                <w:sz w:val="24"/>
              </w:rPr>
              <w:t>电缆回收费用</w:t>
            </w:r>
            <w:r>
              <w:rPr>
                <w:rFonts w:hint="eastAsia" w:ascii="宋体" w:hAnsi="宋体"/>
                <w:sz w:val="24"/>
              </w:rPr>
              <w:t xml:space="preserve">    </w:t>
            </w:r>
            <w:r>
              <w:rPr>
                <w:rFonts w:ascii="宋体" w:hAnsi="宋体"/>
                <w:sz w:val="24"/>
              </w:rPr>
              <w:t>元</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投标工期</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3</w:t>
            </w:r>
          </w:p>
        </w:tc>
        <w:tc>
          <w:tcPr>
            <w:tcW w:w="2268" w:type="dxa"/>
            <w:vAlign w:val="center"/>
          </w:tcPr>
          <w:p>
            <w:pPr>
              <w:rPr>
                <w:rFonts w:hAnsi="宋体"/>
                <w:sz w:val="24"/>
              </w:rPr>
            </w:pPr>
            <w:r>
              <w:rPr>
                <w:rFonts w:hint="eastAsia" w:hAnsi="宋体"/>
                <w:sz w:val="24"/>
              </w:rPr>
              <w:t>工程质量标准</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4</w:t>
            </w:r>
          </w:p>
        </w:tc>
        <w:tc>
          <w:tcPr>
            <w:tcW w:w="2268" w:type="dxa"/>
            <w:vAlign w:val="center"/>
          </w:tcPr>
          <w:p>
            <w:pPr>
              <w:rPr>
                <w:rFonts w:hAnsi="宋体"/>
                <w:sz w:val="24"/>
              </w:rPr>
            </w:pPr>
            <w:r>
              <w:rPr>
                <w:rFonts w:hint="eastAsia" w:hAnsi="宋体"/>
                <w:sz w:val="24"/>
              </w:rPr>
              <w:t>保修期限</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rPr>
          <w:rFonts w:hAnsi="宋体"/>
        </w:rPr>
      </w:pPr>
    </w:p>
    <w:p>
      <w:pPr>
        <w:spacing w:line="360" w:lineRule="auto"/>
        <w:rPr>
          <w:rFonts w:hAnsi="宋体"/>
          <w:b/>
          <w:color w:val="FF0000"/>
        </w:rPr>
      </w:pPr>
      <w:r>
        <w:rPr>
          <w:rFonts w:hint="eastAsia" w:hAnsi="宋体"/>
        </w:rPr>
        <w:t>注：（1）投标总价为人民币报价。</w:t>
      </w:r>
      <w:r>
        <w:rPr>
          <w:rFonts w:hint="eastAsia" w:hAnsi="宋体"/>
          <w:b/>
          <w:color w:val="FF0000"/>
        </w:rPr>
        <w:t>投标总价为</w:t>
      </w:r>
      <w:r>
        <w:rPr>
          <w:rFonts w:hint="eastAsia" w:ascii="宋体" w:hAnsi="宋体"/>
          <w:b/>
          <w:color w:val="FF0000"/>
          <w:sz w:val="24"/>
        </w:rPr>
        <w:t>电缆修复费用与废旧</w:t>
      </w:r>
      <w:r>
        <w:rPr>
          <w:rFonts w:ascii="宋体" w:hAnsi="宋体"/>
          <w:b/>
          <w:color w:val="FF0000"/>
          <w:sz w:val="24"/>
        </w:rPr>
        <w:t>电缆回收费用</w:t>
      </w:r>
      <w:r>
        <w:rPr>
          <w:rFonts w:hint="eastAsia" w:ascii="宋体" w:hAnsi="宋体"/>
          <w:b/>
          <w:color w:val="FF0000"/>
          <w:sz w:val="24"/>
        </w:rPr>
        <w:t>相抵之后的金额，其中电缆修复费用报价不得高于采购限价。</w:t>
      </w:r>
    </w:p>
    <w:p>
      <w:pPr>
        <w:spacing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rPr>
      </w:pPr>
      <w:r>
        <w:rPr>
          <w:rFonts w:hint="eastAsia" w:hAnsi="宋体"/>
        </w:rPr>
        <w:t>（3）若用小写表示的金额和用大写表示的金额不一致，以大写表示的金额为准。</w:t>
      </w:r>
    </w:p>
    <w:p>
      <w:pPr>
        <w:spacing w:line="400" w:lineRule="exact"/>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Ansi="宋体"/>
          <w:szCs w:val="21"/>
        </w:rPr>
        <w:t>1</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项目名称：岭南印象园博物馆2#专变房10kV高压供电电缆修复工程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sz w:val="28"/>
          <w:szCs w:val="28"/>
        </w:rPr>
        <w:t>1</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Ansi="宋体" w:cs="宋体"/>
          <w:sz w:val="28"/>
          <w:szCs w:val="28"/>
        </w:rPr>
        <w:t>1</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广州大学城投资经营管理有限公司</w:t>
      </w:r>
      <w:r>
        <w:rPr>
          <w:rFonts w:hint="eastAsia" w:hAnsi="宋体"/>
          <w:sz w:val="24"/>
          <w:szCs w:val="24"/>
        </w:rPr>
        <w:t>组织的“</w:t>
      </w:r>
      <w:r>
        <w:rPr>
          <w:rFonts w:hint="eastAsia" w:hAnsi="宋体"/>
          <w:sz w:val="24"/>
          <w:szCs w:val="24"/>
          <w:u w:val="single"/>
        </w:rPr>
        <w:t>岭南印象园博物馆2#专变房10kV高压供电电缆修复工程</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1</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ascii="宋体" w:hAnsi="宋体"/>
          <w:bCs/>
          <w:szCs w:val="21"/>
        </w:rPr>
      </w:pPr>
      <w:r>
        <w:rPr>
          <w:rFonts w:hint="eastAsia" w:ascii="宋体" w:hAnsi="宋体"/>
          <w:bCs/>
          <w:szCs w:val="21"/>
        </w:rPr>
        <w:t>项目名称：</w:t>
      </w:r>
      <w:r>
        <w:rPr>
          <w:rFonts w:hint="eastAsia" w:ascii="宋体" w:hAnsi="宋体" w:cs="宋体"/>
          <w:kern w:val="0"/>
          <w:szCs w:val="21"/>
        </w:rPr>
        <w:t>岭南印象园博物馆2#专变房10kV高压供电电缆修复工程</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hint="eastAsia" w:ascii="宋体" w:hAnsi="宋体" w:cs="宋体"/>
                <w:szCs w:val="21"/>
              </w:rPr>
              <w:t>3</w:t>
            </w:r>
          </w:p>
        </w:tc>
        <w:tc>
          <w:tcPr>
            <w:tcW w:w="6509" w:type="dxa"/>
            <w:shd w:val="clear" w:color="auto" w:fill="auto"/>
            <w:vAlign w:val="center"/>
          </w:tcPr>
          <w:p>
            <w:pPr>
              <w:rPr>
                <w:rFonts w:ascii="宋体" w:hAnsi="宋体" w:cs="宋体"/>
                <w:szCs w:val="21"/>
              </w:rPr>
            </w:pPr>
            <w:r>
              <w:rPr>
                <w:rFonts w:hint="eastAsia" w:ascii="宋体" w:hAnsi="宋体" w:cs="宋体"/>
                <w:szCs w:val="21"/>
              </w:rPr>
              <w:t>具有承装（修、试）电力设施许可证五级或以上资质</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4</w:t>
            </w:r>
          </w:p>
        </w:tc>
        <w:tc>
          <w:tcPr>
            <w:tcW w:w="6509"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5</w:t>
            </w:r>
          </w:p>
        </w:tc>
        <w:tc>
          <w:tcPr>
            <w:tcW w:w="6509" w:type="dxa"/>
            <w:vAlign w:val="center"/>
          </w:tcPr>
          <w:p>
            <w:pPr>
              <w:rPr>
                <w:rFonts w:ascii="宋体" w:hAnsi="宋体" w:cs="宋体"/>
                <w:bCs/>
                <w:szCs w:val="21"/>
              </w:rPr>
            </w:pPr>
            <w:r>
              <w:rPr>
                <w:rFonts w:hint="eastAsia" w:ascii="宋体" w:hAnsi="宋体" w:cs="宋体"/>
                <w:szCs w:val="21"/>
              </w:rPr>
              <w:t>投标人近3年内(20</w:t>
            </w:r>
            <w:r>
              <w:rPr>
                <w:rFonts w:ascii="宋体" w:hAnsi="宋体" w:cs="宋体"/>
                <w:szCs w:val="21"/>
              </w:rPr>
              <w:t>18</w:t>
            </w:r>
            <w:r>
              <w:rPr>
                <w:rFonts w:hint="eastAsia" w:ascii="宋体" w:hAnsi="宋体" w:cs="宋体"/>
                <w:szCs w:val="21"/>
              </w:rPr>
              <w:t>年1月1日至今)完成过质量合格的类似工程项目业绩（需提供合同等相关证明材料复印件）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4"/>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2021</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ascii="宋体" w:hAnsi="宋体"/>
          <w:bCs/>
          <w:szCs w:val="21"/>
        </w:rPr>
      </w:pPr>
      <w:r>
        <w:rPr>
          <w:rFonts w:hint="eastAsia" w:ascii="宋体" w:hAnsi="宋体"/>
          <w:bCs/>
          <w:szCs w:val="21"/>
        </w:rPr>
        <w:t>项目名称：岭南印象园博物馆2#专变房10kV高压供电电缆修复工程</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工期不满足竞选文件要求的；</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5"/>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2021</w:t>
      </w:r>
      <w:r>
        <w:rPr>
          <w:rFonts w:hint="eastAsia" w:ascii="宋体" w:hAnsi="宋体"/>
          <w:szCs w:val="21"/>
        </w:rPr>
        <w:t>年   月   日</w:t>
      </w:r>
    </w:p>
    <w:p>
      <w:pPr>
        <w:spacing w:line="360" w:lineRule="auto"/>
        <w:rPr>
          <w:sz w:val="28"/>
          <w:szCs w:val="28"/>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10</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F92352D"/>
    <w:multiLevelType w:val="singleLevel"/>
    <w:tmpl w:val="2F92352D"/>
    <w:lvl w:ilvl="0" w:tentative="0">
      <w:start w:val="1"/>
      <w:numFmt w:val="decimal"/>
      <w:suff w:val="nothing"/>
      <w:lvlText w:val="%1."/>
      <w:lvlJc w:val="left"/>
    </w:lvl>
  </w:abstractNum>
  <w:abstractNum w:abstractNumId="4">
    <w:nsid w:val="572DE5B4"/>
    <w:multiLevelType w:val="singleLevel"/>
    <w:tmpl w:val="572DE5B4"/>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2"/>
    <w:rsid w:val="00000237"/>
    <w:rsid w:val="00006EAB"/>
    <w:rsid w:val="0001269A"/>
    <w:rsid w:val="000248F2"/>
    <w:rsid w:val="00024DB1"/>
    <w:rsid w:val="000261AC"/>
    <w:rsid w:val="000511EF"/>
    <w:rsid w:val="00051834"/>
    <w:rsid w:val="000542BB"/>
    <w:rsid w:val="00054374"/>
    <w:rsid w:val="00066150"/>
    <w:rsid w:val="00066222"/>
    <w:rsid w:val="00086E31"/>
    <w:rsid w:val="00097540"/>
    <w:rsid w:val="000A00B3"/>
    <w:rsid w:val="000A2487"/>
    <w:rsid w:val="000A32B4"/>
    <w:rsid w:val="000A4DE7"/>
    <w:rsid w:val="000A75A0"/>
    <w:rsid w:val="000B75B2"/>
    <w:rsid w:val="000C6FE0"/>
    <w:rsid w:val="000D372E"/>
    <w:rsid w:val="000D4516"/>
    <w:rsid w:val="000E277D"/>
    <w:rsid w:val="001013A8"/>
    <w:rsid w:val="00105509"/>
    <w:rsid w:val="00115ACE"/>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49E4"/>
    <w:rsid w:val="001C510A"/>
    <w:rsid w:val="001D1FFB"/>
    <w:rsid w:val="001D47BE"/>
    <w:rsid w:val="001D769B"/>
    <w:rsid w:val="001E0876"/>
    <w:rsid w:val="001E5338"/>
    <w:rsid w:val="001F6D6F"/>
    <w:rsid w:val="00202786"/>
    <w:rsid w:val="00205D19"/>
    <w:rsid w:val="002117D0"/>
    <w:rsid w:val="00211BF3"/>
    <w:rsid w:val="00214EFD"/>
    <w:rsid w:val="0021591C"/>
    <w:rsid w:val="00220F76"/>
    <w:rsid w:val="00221D47"/>
    <w:rsid w:val="0022476E"/>
    <w:rsid w:val="0023650D"/>
    <w:rsid w:val="0025569B"/>
    <w:rsid w:val="0026536E"/>
    <w:rsid w:val="00265945"/>
    <w:rsid w:val="00275CA3"/>
    <w:rsid w:val="00294486"/>
    <w:rsid w:val="002A558D"/>
    <w:rsid w:val="002D14AE"/>
    <w:rsid w:val="002D4296"/>
    <w:rsid w:val="002D7DD0"/>
    <w:rsid w:val="002E0B01"/>
    <w:rsid w:val="002F6943"/>
    <w:rsid w:val="003025E4"/>
    <w:rsid w:val="003202A4"/>
    <w:rsid w:val="00321DB1"/>
    <w:rsid w:val="00327AA1"/>
    <w:rsid w:val="0033236B"/>
    <w:rsid w:val="00333AA2"/>
    <w:rsid w:val="00343111"/>
    <w:rsid w:val="00353699"/>
    <w:rsid w:val="0036491C"/>
    <w:rsid w:val="00392549"/>
    <w:rsid w:val="003932F2"/>
    <w:rsid w:val="00394717"/>
    <w:rsid w:val="003954FA"/>
    <w:rsid w:val="003975C1"/>
    <w:rsid w:val="003A61B7"/>
    <w:rsid w:val="003A63C6"/>
    <w:rsid w:val="003D0FFC"/>
    <w:rsid w:val="003D6DDA"/>
    <w:rsid w:val="003F2B4E"/>
    <w:rsid w:val="00426155"/>
    <w:rsid w:val="004469BA"/>
    <w:rsid w:val="00456BC1"/>
    <w:rsid w:val="00467CAD"/>
    <w:rsid w:val="00473D77"/>
    <w:rsid w:val="00476BF0"/>
    <w:rsid w:val="00480966"/>
    <w:rsid w:val="00497671"/>
    <w:rsid w:val="004A0372"/>
    <w:rsid w:val="004A1A1D"/>
    <w:rsid w:val="004A23D1"/>
    <w:rsid w:val="004A4F9A"/>
    <w:rsid w:val="004B26CB"/>
    <w:rsid w:val="004B4D32"/>
    <w:rsid w:val="004B5C58"/>
    <w:rsid w:val="004C4EDB"/>
    <w:rsid w:val="004D248A"/>
    <w:rsid w:val="004D5436"/>
    <w:rsid w:val="004E2008"/>
    <w:rsid w:val="004E3B04"/>
    <w:rsid w:val="004E5C78"/>
    <w:rsid w:val="004E7A16"/>
    <w:rsid w:val="00513077"/>
    <w:rsid w:val="00517ED7"/>
    <w:rsid w:val="0052246D"/>
    <w:rsid w:val="00541171"/>
    <w:rsid w:val="00541BB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18D"/>
    <w:rsid w:val="005E06B4"/>
    <w:rsid w:val="005E4E7C"/>
    <w:rsid w:val="00607731"/>
    <w:rsid w:val="006106FB"/>
    <w:rsid w:val="00611B4E"/>
    <w:rsid w:val="00617D0B"/>
    <w:rsid w:val="00621A9E"/>
    <w:rsid w:val="0062246F"/>
    <w:rsid w:val="006244A0"/>
    <w:rsid w:val="00634D74"/>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34D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00786"/>
    <w:rsid w:val="00814712"/>
    <w:rsid w:val="00815501"/>
    <w:rsid w:val="008160FF"/>
    <w:rsid w:val="00821F86"/>
    <w:rsid w:val="00843F0E"/>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91A45"/>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46630"/>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68F3"/>
    <w:rsid w:val="00D57C42"/>
    <w:rsid w:val="00D60FF1"/>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358F"/>
    <w:rsid w:val="00E458D6"/>
    <w:rsid w:val="00E47B3B"/>
    <w:rsid w:val="00E47B59"/>
    <w:rsid w:val="00E546F2"/>
    <w:rsid w:val="00E60A10"/>
    <w:rsid w:val="00E63138"/>
    <w:rsid w:val="00E738C7"/>
    <w:rsid w:val="00E80794"/>
    <w:rsid w:val="00E97A9C"/>
    <w:rsid w:val="00EA11D6"/>
    <w:rsid w:val="00EA4024"/>
    <w:rsid w:val="00EA4B1F"/>
    <w:rsid w:val="00EC0CD3"/>
    <w:rsid w:val="00EC556A"/>
    <w:rsid w:val="00EE46A6"/>
    <w:rsid w:val="00EF00F4"/>
    <w:rsid w:val="00EF18C1"/>
    <w:rsid w:val="00F02A17"/>
    <w:rsid w:val="00F05829"/>
    <w:rsid w:val="00F1300D"/>
    <w:rsid w:val="00F154F7"/>
    <w:rsid w:val="00F25AE1"/>
    <w:rsid w:val="00F42B37"/>
    <w:rsid w:val="00F547F7"/>
    <w:rsid w:val="00F63FB3"/>
    <w:rsid w:val="00F71114"/>
    <w:rsid w:val="00F716E9"/>
    <w:rsid w:val="00F71ADB"/>
    <w:rsid w:val="00F74258"/>
    <w:rsid w:val="00F746EC"/>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485F4870"/>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Char"/>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2"/>
    <w:link w:val="7"/>
    <w:qFormat/>
    <w:uiPriority w:val="0"/>
    <w:rPr>
      <w:rFonts w:ascii="宋体" w:hAnsi="Courier New" w:eastAsia="微软雅黑" w:cs="Courier New"/>
      <w:sz w:val="22"/>
      <w:szCs w:val="21"/>
    </w:rPr>
  </w:style>
  <w:style w:type="character" w:customStyle="1" w:styleId="25">
    <w:name w:val="批注文字 Char"/>
    <w:basedOn w:val="12"/>
    <w:link w:val="4"/>
    <w:semiHidden/>
    <w:qFormat/>
    <w:uiPriority w:val="99"/>
    <w:rPr>
      <w:kern w:val="2"/>
      <w:sz w:val="21"/>
      <w:szCs w:val="24"/>
    </w:rPr>
  </w:style>
  <w:style w:type="character" w:customStyle="1" w:styleId="26">
    <w:name w:val="批注主题 Char"/>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标题 1 Char"/>
    <w:basedOn w:val="12"/>
    <w:link w:val="2"/>
    <w:qFormat/>
    <w:uiPriority w:val="9"/>
    <w:rPr>
      <w:rFonts w:ascii="宋体" w:hAnsi="宋体"/>
      <w:b/>
      <w:bCs/>
      <w:snapToGrid w:val="0"/>
      <w:kern w:val="44"/>
      <w:sz w:val="48"/>
      <w:szCs w:val="48"/>
    </w:rPr>
  </w:style>
  <w:style w:type="character" w:customStyle="1" w:styleId="29">
    <w:name w:val="font01"/>
    <w:basedOn w:val="12"/>
    <w:qFormat/>
    <w:uiPriority w:val="0"/>
    <w:rPr>
      <w:rFonts w:hint="eastAsia" w:ascii="宋体" w:hAnsi="宋体" w:eastAsia="宋体" w:cs="宋体"/>
      <w:color w:val="000000"/>
      <w:sz w:val="22"/>
      <w:szCs w:val="22"/>
      <w:u w:val="none"/>
      <w:vertAlign w:val="superscript"/>
    </w:rPr>
  </w:style>
  <w:style w:type="character" w:customStyle="1" w:styleId="30">
    <w:name w:val="正文文本缩进 Char"/>
    <w:basedOn w:val="12"/>
    <w:link w:val="6"/>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16</Pages>
  <Words>1050</Words>
  <Characters>5988</Characters>
  <Lines>49</Lines>
  <Paragraphs>14</Paragraphs>
  <TotalTime>988</TotalTime>
  <ScaleCrop>false</ScaleCrop>
  <LinksUpToDate>false</LinksUpToDate>
  <CharactersWithSpaces>7024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蒋明君</cp:lastModifiedBy>
  <cp:lastPrinted>2011-11-29T08:47:00Z</cp:lastPrinted>
  <dcterms:modified xsi:type="dcterms:W3CDTF">2021-06-01T09:15:59Z</dcterms:modified>
  <dc:title>广州大学城投资经营管理有限公司</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