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20"/>
        </w:tabs>
        <w:spacing w:line="360" w:lineRule="auto"/>
        <w:jc w:val="center"/>
        <w:rPr>
          <w:b/>
          <w:sz w:val="36"/>
          <w:szCs w:val="36"/>
        </w:rPr>
      </w:pPr>
      <w:r>
        <w:rPr>
          <w:b/>
          <w:sz w:val="36"/>
          <w:szCs w:val="36"/>
        </w:rPr>
        <w:t>广州大学城投资经营管理有限公司</w:t>
      </w:r>
    </w:p>
    <w:p>
      <w:pPr>
        <w:tabs>
          <w:tab w:val="left" w:pos="720"/>
        </w:tabs>
        <w:spacing w:line="360" w:lineRule="auto"/>
        <w:jc w:val="center"/>
        <w:rPr>
          <w:b/>
          <w:sz w:val="36"/>
          <w:szCs w:val="36"/>
        </w:rPr>
      </w:pPr>
      <w:r>
        <w:rPr>
          <w:rFonts w:hint="eastAsia"/>
          <w:b/>
          <w:sz w:val="36"/>
          <w:szCs w:val="36"/>
        </w:rPr>
        <w:t>大学城冷站冷却塔电机拆装及搬运项目竞选文件</w:t>
      </w:r>
    </w:p>
    <w:p>
      <w:pPr>
        <w:tabs>
          <w:tab w:val="left" w:pos="540"/>
          <w:tab w:val="left" w:pos="720"/>
        </w:tabs>
        <w:spacing w:line="560" w:lineRule="exact"/>
        <w:ind w:firstLine="562" w:firstLineChars="200"/>
        <w:rPr>
          <w:b/>
          <w:sz w:val="28"/>
          <w:szCs w:val="28"/>
        </w:rPr>
      </w:pPr>
    </w:p>
    <w:p>
      <w:pPr>
        <w:tabs>
          <w:tab w:val="left" w:pos="540"/>
          <w:tab w:val="left" w:pos="720"/>
        </w:tabs>
        <w:spacing w:line="520" w:lineRule="exact"/>
        <w:ind w:firstLine="281" w:firstLineChars="100"/>
        <w:rPr>
          <w:b/>
          <w:sz w:val="28"/>
          <w:szCs w:val="28"/>
        </w:rPr>
      </w:pPr>
      <w:bookmarkStart w:id="0" w:name="_GoBack"/>
      <w:bookmarkEnd w:id="0"/>
      <w:r>
        <w:rPr>
          <w:rFonts w:hint="eastAsia"/>
          <w:b/>
          <w:sz w:val="28"/>
          <w:szCs w:val="28"/>
        </w:rPr>
        <w:t>一、项目基本情况</w:t>
      </w:r>
    </w:p>
    <w:p>
      <w:pPr>
        <w:spacing w:line="520" w:lineRule="exact"/>
        <w:ind w:firstLine="560" w:firstLineChars="200"/>
        <w:rPr>
          <w:sz w:val="28"/>
          <w:szCs w:val="28"/>
        </w:rPr>
      </w:pPr>
      <w:r>
        <w:rPr>
          <w:rFonts w:hint="eastAsia"/>
          <w:sz w:val="28"/>
          <w:szCs w:val="28"/>
        </w:rPr>
        <w:t>（一）项目名称：大学城冷站冷却塔电机拆装及搬运项目</w:t>
      </w:r>
    </w:p>
    <w:p>
      <w:pPr>
        <w:spacing w:line="520" w:lineRule="exact"/>
        <w:ind w:firstLine="560" w:firstLineChars="200"/>
        <w:rPr>
          <w:sz w:val="28"/>
          <w:szCs w:val="28"/>
        </w:rPr>
      </w:pPr>
      <w:r>
        <w:rPr>
          <w:rFonts w:hint="eastAsia"/>
          <w:sz w:val="28"/>
          <w:szCs w:val="28"/>
        </w:rPr>
        <w:t>（二）项目地点：广州大学城</w:t>
      </w:r>
    </w:p>
    <w:p>
      <w:pPr>
        <w:spacing w:line="520" w:lineRule="exact"/>
        <w:ind w:firstLine="560" w:firstLineChars="200"/>
        <w:rPr>
          <w:sz w:val="28"/>
          <w:szCs w:val="28"/>
        </w:rPr>
      </w:pPr>
      <w:r>
        <w:rPr>
          <w:rFonts w:hint="eastAsia"/>
          <w:sz w:val="28"/>
          <w:szCs w:val="28"/>
        </w:rPr>
        <w:t>（三）项目概况</w:t>
      </w:r>
    </w:p>
    <w:p>
      <w:pPr>
        <w:tabs>
          <w:tab w:val="left" w:pos="0"/>
          <w:tab w:val="left" w:pos="720"/>
        </w:tabs>
        <w:spacing w:line="520" w:lineRule="exact"/>
        <w:ind w:firstLine="560" w:firstLineChars="200"/>
        <w:rPr>
          <w:sz w:val="28"/>
          <w:szCs w:val="28"/>
        </w:rPr>
      </w:pPr>
      <w:r>
        <w:rPr>
          <w:rFonts w:hint="eastAsia"/>
          <w:sz w:val="28"/>
          <w:szCs w:val="28"/>
        </w:rPr>
        <w:t>为不影响冷站供冷高峰期间冷却塔的正常运行，现拟外委施工单位将已损坏电机搬离冷却塔，将修复后电机安装回冷却塔中。拟与施工单位签订冷却塔电机年度搬运合同，一旦现场电机损坏，由采购方联系年度施工单位进行搬运工作，缩短设备停运时间，保证生产正常。</w:t>
      </w:r>
    </w:p>
    <w:p>
      <w:pPr>
        <w:tabs>
          <w:tab w:val="left" w:pos="0"/>
          <w:tab w:val="left" w:pos="720"/>
        </w:tabs>
        <w:spacing w:line="520" w:lineRule="exact"/>
        <w:ind w:firstLine="281" w:firstLineChars="100"/>
        <w:rPr>
          <w:b/>
          <w:sz w:val="28"/>
          <w:szCs w:val="28"/>
        </w:rPr>
      </w:pPr>
      <w:r>
        <w:rPr>
          <w:rFonts w:hint="eastAsia"/>
          <w:b/>
          <w:sz w:val="28"/>
          <w:szCs w:val="28"/>
        </w:rPr>
        <w:t>二、合格投标人资格要求</w:t>
      </w:r>
    </w:p>
    <w:p>
      <w:pPr>
        <w:tabs>
          <w:tab w:val="left" w:pos="0"/>
          <w:tab w:val="left" w:pos="720"/>
        </w:tabs>
        <w:spacing w:line="520" w:lineRule="exact"/>
        <w:ind w:firstLine="560" w:firstLineChars="200"/>
        <w:rPr>
          <w:sz w:val="28"/>
          <w:szCs w:val="28"/>
        </w:rPr>
      </w:pPr>
      <w:r>
        <w:rPr>
          <w:rFonts w:hint="eastAsia"/>
          <w:sz w:val="28"/>
          <w:szCs w:val="28"/>
        </w:rPr>
        <w:t>（一）必须是具有独立承担民事责任能力、在中华人民共和国境内注册的法人；</w:t>
      </w:r>
    </w:p>
    <w:p>
      <w:pPr>
        <w:tabs>
          <w:tab w:val="left" w:pos="0"/>
          <w:tab w:val="left" w:pos="720"/>
        </w:tabs>
        <w:spacing w:line="520" w:lineRule="exact"/>
        <w:ind w:firstLine="560" w:firstLineChars="200"/>
        <w:rPr>
          <w:sz w:val="28"/>
          <w:szCs w:val="28"/>
        </w:rPr>
      </w:pPr>
      <w:r>
        <w:rPr>
          <w:rFonts w:hint="eastAsia"/>
          <w:sz w:val="28"/>
          <w:szCs w:val="28"/>
        </w:rPr>
        <w:t>（二）具备有效的工商营业执照、企业法人组织机构代码证书、税务登记证书（或三证合一）；</w:t>
      </w:r>
    </w:p>
    <w:p>
      <w:pPr>
        <w:tabs>
          <w:tab w:val="left" w:pos="0"/>
          <w:tab w:val="left" w:pos="720"/>
        </w:tabs>
        <w:spacing w:line="520" w:lineRule="exact"/>
        <w:ind w:firstLine="560" w:firstLineChars="200"/>
        <w:rPr>
          <w:sz w:val="28"/>
          <w:szCs w:val="28"/>
        </w:rPr>
      </w:pPr>
      <w:r>
        <w:rPr>
          <w:rFonts w:hint="eastAsia"/>
          <w:sz w:val="28"/>
          <w:szCs w:val="28"/>
        </w:rPr>
        <w:t>（三）已办理合法税务登记，具有开具相应增值税专用发票资格；</w:t>
      </w:r>
    </w:p>
    <w:p>
      <w:pPr>
        <w:tabs>
          <w:tab w:val="left" w:pos="0"/>
          <w:tab w:val="left" w:pos="720"/>
        </w:tabs>
        <w:spacing w:line="520" w:lineRule="exact"/>
        <w:ind w:firstLine="560" w:firstLineChars="200"/>
        <w:rPr>
          <w:sz w:val="28"/>
          <w:szCs w:val="28"/>
        </w:rPr>
      </w:pPr>
      <w:r>
        <w:rPr>
          <w:rFonts w:hint="eastAsia"/>
          <w:sz w:val="28"/>
          <w:szCs w:val="28"/>
        </w:rPr>
        <w:t>（四）具备建筑机电安装工程专业承包叁级或以上资质；</w:t>
      </w:r>
    </w:p>
    <w:p>
      <w:pPr>
        <w:tabs>
          <w:tab w:val="left" w:pos="0"/>
          <w:tab w:val="left" w:pos="720"/>
        </w:tabs>
        <w:spacing w:line="520" w:lineRule="exact"/>
        <w:ind w:firstLine="560" w:firstLineChars="200"/>
        <w:rPr>
          <w:sz w:val="28"/>
          <w:szCs w:val="28"/>
        </w:rPr>
      </w:pPr>
      <w:r>
        <w:rPr>
          <w:rFonts w:hint="eastAsia"/>
          <w:sz w:val="28"/>
          <w:szCs w:val="28"/>
        </w:rPr>
        <w:t>（五）投标人近3年内(201</w:t>
      </w:r>
      <w:r>
        <w:rPr>
          <w:sz w:val="28"/>
          <w:szCs w:val="28"/>
        </w:rPr>
        <w:t>9</w:t>
      </w:r>
      <w:r>
        <w:rPr>
          <w:rFonts w:hint="eastAsia"/>
          <w:sz w:val="28"/>
          <w:szCs w:val="28"/>
        </w:rPr>
        <w:t>年1月1日至今)完成过质量合格的类似工程项目业绩（需提供合同和验收报告等相关证明材料复印件）；</w:t>
      </w:r>
    </w:p>
    <w:p>
      <w:pPr>
        <w:tabs>
          <w:tab w:val="left" w:pos="0"/>
          <w:tab w:val="left" w:pos="720"/>
        </w:tabs>
        <w:spacing w:line="520" w:lineRule="exact"/>
        <w:ind w:firstLine="560" w:firstLineChars="200"/>
        <w:rPr>
          <w:sz w:val="28"/>
          <w:szCs w:val="28"/>
        </w:rPr>
      </w:pPr>
      <w:r>
        <w:rPr>
          <w:rFonts w:hint="eastAsia"/>
          <w:sz w:val="28"/>
          <w:szCs w:val="28"/>
        </w:rPr>
        <w:t>（六）不接受联合体报价。</w:t>
      </w:r>
    </w:p>
    <w:p>
      <w:pPr>
        <w:tabs>
          <w:tab w:val="left" w:pos="0"/>
          <w:tab w:val="left" w:pos="720"/>
        </w:tabs>
        <w:spacing w:line="520" w:lineRule="exact"/>
        <w:ind w:firstLine="562" w:firstLineChars="200"/>
        <w:rPr>
          <w:rFonts w:ascii="宋体" w:hAnsi="宋体"/>
          <w:b/>
          <w:sz w:val="28"/>
          <w:szCs w:val="28"/>
        </w:rPr>
      </w:pPr>
      <w:r>
        <w:rPr>
          <w:rFonts w:hint="eastAsia" w:ascii="宋体" w:hAnsi="宋体"/>
          <w:b/>
          <w:sz w:val="28"/>
          <w:szCs w:val="28"/>
        </w:rPr>
        <w:t>三、项目的工作范围</w:t>
      </w:r>
    </w:p>
    <w:p>
      <w:pPr>
        <w:tabs>
          <w:tab w:val="left" w:pos="0"/>
          <w:tab w:val="left" w:pos="720"/>
        </w:tabs>
        <w:spacing w:line="520" w:lineRule="exact"/>
        <w:ind w:firstLine="560" w:firstLineChars="200"/>
        <w:rPr>
          <w:sz w:val="28"/>
          <w:szCs w:val="28"/>
        </w:rPr>
      </w:pPr>
      <w:r>
        <w:rPr>
          <w:rFonts w:hint="eastAsia"/>
          <w:sz w:val="28"/>
          <w:szCs w:val="28"/>
        </w:rPr>
        <w:t>（一）工作范围：大学城冷站冷却塔层及仓库。</w:t>
      </w:r>
    </w:p>
    <w:p>
      <w:pPr>
        <w:tabs>
          <w:tab w:val="left" w:pos="0"/>
          <w:tab w:val="left" w:pos="720"/>
        </w:tabs>
        <w:spacing w:line="520" w:lineRule="exact"/>
        <w:ind w:firstLine="560" w:firstLineChars="200"/>
        <w:rPr>
          <w:sz w:val="28"/>
          <w:szCs w:val="28"/>
        </w:rPr>
      </w:pPr>
      <w:r>
        <w:rPr>
          <w:rFonts w:hint="eastAsia"/>
          <w:sz w:val="28"/>
          <w:szCs w:val="28"/>
        </w:rPr>
        <w:t>（二）设备类型：</w:t>
      </w:r>
      <w:r>
        <w:rPr>
          <w:rFonts w:hint="eastAsia" w:ascii="宋体" w:hAnsi="宋体"/>
          <w:sz w:val="28"/>
          <w:szCs w:val="28"/>
        </w:rPr>
        <w:t>18.5KW、15KW交流电机</w:t>
      </w:r>
      <w:r>
        <w:rPr>
          <w:rFonts w:hint="eastAsia"/>
          <w:sz w:val="28"/>
          <w:szCs w:val="28"/>
        </w:rPr>
        <w:t>。</w:t>
      </w:r>
    </w:p>
    <w:p>
      <w:pPr>
        <w:spacing w:line="560" w:lineRule="exact"/>
        <w:ind w:firstLine="562" w:firstLineChars="200"/>
        <w:rPr>
          <w:b/>
          <w:sz w:val="28"/>
          <w:szCs w:val="28"/>
        </w:rPr>
      </w:pPr>
    </w:p>
    <w:p>
      <w:pPr>
        <w:spacing w:line="560" w:lineRule="exact"/>
        <w:ind w:firstLine="562" w:firstLineChars="200"/>
        <w:rPr>
          <w:b/>
          <w:sz w:val="28"/>
          <w:szCs w:val="28"/>
        </w:rPr>
      </w:pPr>
      <w:r>
        <w:rPr>
          <w:rFonts w:hint="eastAsia"/>
          <w:b/>
          <w:sz w:val="28"/>
          <w:szCs w:val="28"/>
        </w:rPr>
        <w:t>四、项目工作内容</w:t>
      </w:r>
    </w:p>
    <w:p>
      <w:pPr>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（一）拆除电机并搬运至吊装点：</w:t>
      </w:r>
    </w:p>
    <w:p>
      <w:pPr>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1、安装检修专用支架。</w:t>
      </w:r>
    </w:p>
    <w:p>
      <w:pPr>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2、拆除风机皮带。</w:t>
      </w:r>
    </w:p>
    <w:p>
      <w:pPr>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3、拆除冷却塔电机。</w:t>
      </w:r>
    </w:p>
    <w:p>
      <w:pPr>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4、电机人工搬抬至冷却塔门口。</w:t>
      </w:r>
    </w:p>
    <w:p>
      <w:pPr>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5、电机吊运至平台。</w:t>
      </w:r>
    </w:p>
    <w:p>
      <w:pPr>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6、电机由平台吊运至屋面。</w:t>
      </w:r>
    </w:p>
    <w:p>
      <w:pPr>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7、电机人工搬运至吊装点。</w:t>
      </w:r>
    </w:p>
    <w:p>
      <w:pPr>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（二）从吊装点搬回冷却塔内并回装电机：</w:t>
      </w:r>
    </w:p>
    <w:p>
      <w:pPr>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1、电机从吊装点人工搬运至相应冷却塔屋面。</w:t>
      </w:r>
    </w:p>
    <w:p>
      <w:pPr>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2、电机由屋面吊运至平台。</w:t>
      </w:r>
    </w:p>
    <w:p>
      <w:pPr>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3、电机从平台吊运至冷却塔门口。</w:t>
      </w:r>
    </w:p>
    <w:p>
      <w:pPr>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4、电机人工搬抬至相应安装点。</w:t>
      </w:r>
    </w:p>
    <w:p>
      <w:pPr>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5、安装冷却塔电机。</w:t>
      </w:r>
    </w:p>
    <w:p>
      <w:pPr>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6</w:t>
      </w:r>
      <w:r>
        <w:rPr>
          <w:rFonts w:hint="eastAsia" w:asciiTheme="minorEastAsia" w:hAnsiTheme="minorEastAsia" w:eastAsiaTheme="minorEastAsia"/>
          <w:sz w:val="28"/>
          <w:szCs w:val="28"/>
        </w:rPr>
        <w:t>、调整电机水平并回装风机皮带。</w:t>
      </w:r>
    </w:p>
    <w:p>
      <w:pPr>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7、拆除检修专用支架。</w:t>
      </w:r>
    </w:p>
    <w:p>
      <w:pPr>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（三）新、旧电机从仓库至各冷站一楼的来回车辆运输：</w:t>
      </w:r>
    </w:p>
    <w:p>
      <w:pPr>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1、新电机从仓库运往各冷站一楼。</w:t>
      </w:r>
    </w:p>
    <w:p>
      <w:pPr>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2、拆下的旧电机从各冷站一楼运回仓库。</w:t>
      </w:r>
    </w:p>
    <w:p>
      <w:pPr>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3、仓库至4#冷站一楼只采用手动液压车运输方式。</w:t>
      </w:r>
    </w:p>
    <w:p>
      <w:pPr>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（四）吊机台班: 8小时/台班。</w:t>
      </w:r>
    </w:p>
    <w:p>
      <w:pPr>
        <w:widowControl/>
        <w:ind w:firstLine="562" w:firstLineChars="200"/>
        <w:jc w:val="left"/>
        <w:rPr>
          <w:rFonts w:asciiTheme="minorEastAsia" w:hAnsiTheme="minorEastAsia" w:eastAsiaTheme="minorEastAsia"/>
          <w:b/>
          <w:sz w:val="28"/>
          <w:szCs w:val="28"/>
        </w:rPr>
      </w:pPr>
      <w:r>
        <w:rPr>
          <w:rFonts w:hint="eastAsia" w:asciiTheme="minorEastAsia" w:hAnsiTheme="minorEastAsia" w:eastAsiaTheme="minorEastAsia"/>
          <w:b/>
          <w:sz w:val="28"/>
          <w:szCs w:val="28"/>
        </w:rPr>
        <w:t>五、工程施工注意事项</w:t>
      </w:r>
    </w:p>
    <w:p>
      <w:pPr>
        <w:widowControl/>
        <w:ind w:firstLine="560" w:firstLineChars="200"/>
        <w:jc w:val="left"/>
        <w:rPr>
          <w:rFonts w:asciiTheme="minorEastAsia" w:hAnsiTheme="minorEastAsia" w:eastAsiaTheme="minorEastAsia"/>
          <w:sz w:val="28"/>
          <w:szCs w:val="28"/>
        </w:rPr>
      </w:pPr>
      <w:r>
        <w:rPr>
          <w:rFonts w:asciiTheme="minorEastAsia" w:hAnsiTheme="minorEastAsia" w:eastAsiaTheme="minorEastAsia"/>
          <w:sz w:val="28"/>
          <w:szCs w:val="28"/>
        </w:rPr>
        <w:t>1</w:t>
      </w:r>
      <w:r>
        <w:rPr>
          <w:rFonts w:hint="eastAsia" w:asciiTheme="minorEastAsia" w:hAnsiTheme="minorEastAsia" w:eastAsiaTheme="minorEastAsia"/>
          <w:sz w:val="28"/>
          <w:szCs w:val="28"/>
        </w:rPr>
        <w:t>、安全第一。服从采购方的安全管理规章制度，严格执行。</w:t>
      </w:r>
    </w:p>
    <w:p>
      <w:pPr>
        <w:widowControl/>
        <w:ind w:firstLine="560" w:firstLineChars="200"/>
        <w:jc w:val="left"/>
        <w:rPr>
          <w:rFonts w:asciiTheme="minorEastAsia" w:hAnsiTheme="minorEastAsia" w:eastAsiaTheme="minorEastAsia"/>
          <w:sz w:val="28"/>
          <w:szCs w:val="28"/>
        </w:rPr>
      </w:pPr>
      <w:r>
        <w:rPr>
          <w:rFonts w:asciiTheme="minorEastAsia" w:hAnsiTheme="minorEastAsia" w:eastAsiaTheme="minorEastAsia"/>
          <w:sz w:val="28"/>
          <w:szCs w:val="28"/>
        </w:rPr>
        <w:t>2</w:t>
      </w:r>
      <w:r>
        <w:rPr>
          <w:rFonts w:hint="eastAsia" w:asciiTheme="minorEastAsia" w:hAnsiTheme="minorEastAsia" w:eastAsiaTheme="minorEastAsia"/>
          <w:sz w:val="28"/>
          <w:szCs w:val="28"/>
        </w:rPr>
        <w:t>、施工时，注意成品保护（如破坏须无偿修复），充分考虑拆除作业对现有物品的损害，并进行修复，必要时采取围护、覆盖等有效措施。</w:t>
      </w:r>
    </w:p>
    <w:p>
      <w:pPr>
        <w:widowControl/>
        <w:ind w:firstLine="560" w:firstLineChars="200"/>
        <w:jc w:val="left"/>
        <w:rPr>
          <w:rFonts w:asciiTheme="minorEastAsia" w:hAnsiTheme="minorEastAsia" w:eastAsiaTheme="minorEastAsia"/>
          <w:sz w:val="28"/>
          <w:szCs w:val="28"/>
        </w:rPr>
      </w:pPr>
      <w:r>
        <w:rPr>
          <w:rFonts w:asciiTheme="minorEastAsia" w:hAnsiTheme="minorEastAsia" w:eastAsiaTheme="minorEastAsia"/>
          <w:sz w:val="28"/>
          <w:szCs w:val="28"/>
        </w:rPr>
        <w:t>3</w:t>
      </w:r>
      <w:r>
        <w:rPr>
          <w:rFonts w:hint="eastAsia" w:asciiTheme="minorEastAsia" w:hAnsiTheme="minorEastAsia" w:eastAsiaTheme="minorEastAsia"/>
          <w:sz w:val="28"/>
          <w:szCs w:val="28"/>
        </w:rPr>
        <w:t>、包建筑垃圾外运，完工后场地清理。</w:t>
      </w:r>
    </w:p>
    <w:p>
      <w:pPr>
        <w:widowControl/>
        <w:ind w:firstLine="560" w:firstLineChars="200"/>
        <w:jc w:val="left"/>
        <w:rPr>
          <w:rFonts w:asciiTheme="minorEastAsia" w:hAnsiTheme="minorEastAsia" w:eastAsiaTheme="minorEastAsia"/>
          <w:sz w:val="28"/>
          <w:szCs w:val="28"/>
        </w:rPr>
      </w:pPr>
      <w:r>
        <w:rPr>
          <w:rFonts w:asciiTheme="minorEastAsia" w:hAnsiTheme="minorEastAsia" w:eastAsiaTheme="minorEastAsia"/>
          <w:sz w:val="28"/>
          <w:szCs w:val="28"/>
        </w:rPr>
        <w:t>4</w:t>
      </w:r>
      <w:r>
        <w:rPr>
          <w:rFonts w:hint="eastAsia" w:asciiTheme="minorEastAsia" w:hAnsiTheme="minorEastAsia" w:eastAsiaTheme="minorEastAsia"/>
          <w:sz w:val="28"/>
          <w:szCs w:val="28"/>
        </w:rPr>
        <w:t>、充分考虑现场施工作业条件，如施工作业时间段、原材料水平+垂直运输、空间狭小、净高等。</w:t>
      </w:r>
    </w:p>
    <w:p>
      <w:pPr>
        <w:widowControl/>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5、因冷站供冷旺季期间生产压力较大，损坏的冷却塔电机需尽快更换，要求施工单位从接到电机搬运任务通知后，24小时内人员、器具必须到位，48小时内必须完成全部电机的拆装及搬运工作</w:t>
      </w:r>
      <w:r>
        <w:rPr>
          <w:rFonts w:hint="eastAsia" w:ascii="宋体" w:hAnsi="宋体" w:cs="宋体"/>
          <w:bCs/>
          <w:kern w:val="0"/>
          <w:sz w:val="28"/>
          <w:szCs w:val="28"/>
        </w:rPr>
        <w:t>【注：不论总数为几台（根据以往搬运经验，单次总数一般不超过5台），单次拆装及搬运时间不得超过48小时，请各投标人在投标报价时充分考虑】</w:t>
      </w:r>
      <w:r>
        <w:rPr>
          <w:rFonts w:hint="eastAsia" w:asciiTheme="minorEastAsia" w:hAnsiTheme="minorEastAsia" w:eastAsiaTheme="minorEastAsia"/>
          <w:sz w:val="28"/>
          <w:szCs w:val="28"/>
        </w:rPr>
        <w:t>。</w:t>
      </w:r>
    </w:p>
    <w:p>
      <w:pPr>
        <w:ind w:firstLine="562" w:firstLineChars="200"/>
        <w:rPr>
          <w:b/>
          <w:sz w:val="28"/>
          <w:szCs w:val="28"/>
        </w:rPr>
      </w:pPr>
      <w:r>
        <w:rPr>
          <w:rFonts w:hint="eastAsia"/>
          <w:b/>
          <w:sz w:val="28"/>
          <w:szCs w:val="28"/>
        </w:rPr>
        <w:t>六、项目期限</w:t>
      </w:r>
    </w:p>
    <w:p>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本项目合同期限为2年，自合同签订之日起计。</w:t>
      </w:r>
    </w:p>
    <w:p>
      <w:pPr>
        <w:ind w:firstLine="562" w:firstLineChars="200"/>
        <w:rPr>
          <w:b/>
          <w:sz w:val="28"/>
          <w:szCs w:val="28"/>
        </w:rPr>
      </w:pPr>
      <w:r>
        <w:rPr>
          <w:rFonts w:hint="eastAsia"/>
          <w:b/>
          <w:sz w:val="28"/>
          <w:szCs w:val="28"/>
        </w:rPr>
        <w:t>七、工程费用及支付方式</w:t>
      </w:r>
    </w:p>
    <w:p>
      <w:pPr>
        <w:ind w:firstLine="560" w:firstLineChars="200"/>
        <w:rPr>
          <w:sz w:val="28"/>
          <w:szCs w:val="28"/>
        </w:rPr>
      </w:pPr>
      <w:r>
        <w:rPr>
          <w:rFonts w:hint="eastAsia"/>
          <w:sz w:val="28"/>
          <w:szCs w:val="28"/>
        </w:rPr>
        <w:t>（一）本工程采用</w:t>
      </w:r>
      <w:r>
        <w:rPr>
          <w:sz w:val="28"/>
          <w:szCs w:val="28"/>
        </w:rPr>
        <w:t>综合单价</w:t>
      </w:r>
      <w:r>
        <w:rPr>
          <w:bCs/>
          <w:sz w:val="28"/>
          <w:szCs w:val="28"/>
        </w:rPr>
        <w:t>包干</w:t>
      </w:r>
      <w:r>
        <w:rPr>
          <w:sz w:val="28"/>
          <w:szCs w:val="28"/>
        </w:rPr>
        <w:t>，</w:t>
      </w:r>
      <w:r>
        <w:rPr>
          <w:rFonts w:hint="eastAsia"/>
          <w:sz w:val="28"/>
          <w:szCs w:val="28"/>
        </w:rPr>
        <w:t>包工、包料、包工期、包质量、包安全、包安全文明施工、包验收、包调试、包结算、包资料整理、包综合治理等完成本项目的全部费用</w:t>
      </w:r>
      <w:r>
        <w:rPr>
          <w:sz w:val="28"/>
          <w:szCs w:val="28"/>
        </w:rPr>
        <w:t>。</w:t>
      </w:r>
    </w:p>
    <w:p>
      <w:pPr>
        <w:ind w:firstLine="560" w:firstLineChars="200"/>
        <w:rPr>
          <w:rFonts w:ascii="宋体" w:hAnsi="宋体" w:cs="Arial"/>
          <w:color w:val="000000"/>
          <w:sz w:val="28"/>
          <w:szCs w:val="28"/>
        </w:rPr>
      </w:pPr>
      <w:r>
        <w:rPr>
          <w:rFonts w:hint="eastAsia"/>
          <w:sz w:val="28"/>
          <w:szCs w:val="28"/>
        </w:rPr>
        <w:t>（二）本项目的综合单价</w:t>
      </w:r>
      <w:r>
        <w:rPr>
          <w:sz w:val="28"/>
          <w:szCs w:val="28"/>
        </w:rPr>
        <w:t>包含</w:t>
      </w:r>
      <w:r>
        <w:rPr>
          <w:rFonts w:hint="eastAsia"/>
          <w:sz w:val="28"/>
          <w:szCs w:val="28"/>
        </w:rPr>
        <w:t>投标人按施工现场现状及施工环境根据采购人要求</w:t>
      </w:r>
      <w:r>
        <w:rPr>
          <w:sz w:val="28"/>
          <w:szCs w:val="28"/>
        </w:rPr>
        <w:t>完成项</w:t>
      </w:r>
      <w:r>
        <w:rPr>
          <w:rFonts w:hint="eastAsia"/>
          <w:sz w:val="28"/>
          <w:szCs w:val="28"/>
        </w:rPr>
        <w:t>目</w:t>
      </w:r>
      <w:r>
        <w:rPr>
          <w:sz w:val="28"/>
          <w:szCs w:val="28"/>
        </w:rPr>
        <w:t>工作所需的全部人工、材料、工具、机具、</w:t>
      </w:r>
      <w:r>
        <w:rPr>
          <w:rFonts w:hint="eastAsia"/>
          <w:sz w:val="28"/>
          <w:szCs w:val="28"/>
        </w:rPr>
        <w:t>利润、风险等费用</w:t>
      </w:r>
      <w:r>
        <w:rPr>
          <w:sz w:val="28"/>
          <w:szCs w:val="28"/>
        </w:rPr>
        <w:t>。</w:t>
      </w:r>
      <w:r>
        <w:rPr>
          <w:rFonts w:hint="eastAsia"/>
          <w:sz w:val="28"/>
          <w:szCs w:val="28"/>
        </w:rPr>
        <w:t>综合总报价应包含</w:t>
      </w:r>
      <w:r>
        <w:rPr>
          <w:sz w:val="28"/>
          <w:szCs w:val="28"/>
        </w:rPr>
        <w:t>相关措施费用及税费</w:t>
      </w:r>
      <w:r>
        <w:rPr>
          <w:rFonts w:hint="eastAsia"/>
          <w:sz w:val="28"/>
          <w:szCs w:val="28"/>
        </w:rPr>
        <w:t>等费用、合同实施过程中应预见和不可预见费用等等。</w:t>
      </w:r>
    </w:p>
    <w:p>
      <w:pPr>
        <w:ind w:firstLine="560" w:firstLineChars="200"/>
        <w:rPr>
          <w:rFonts w:ascii="宋体" w:hAnsi="宋体" w:cs="Arial"/>
          <w:color w:val="000000"/>
          <w:sz w:val="28"/>
          <w:szCs w:val="28"/>
        </w:rPr>
      </w:pPr>
      <w:r>
        <w:rPr>
          <w:rFonts w:hint="eastAsia" w:ascii="宋体" w:hAnsi="宋体" w:cs="Arial"/>
          <w:color w:val="000000"/>
          <w:sz w:val="28"/>
          <w:szCs w:val="28"/>
        </w:rPr>
        <w:t>（三）付款方式：</w:t>
      </w:r>
    </w:p>
    <w:p>
      <w:pPr>
        <w:ind w:firstLine="560" w:firstLineChars="200"/>
        <w:rPr>
          <w:rFonts w:ascii="宋体" w:hAnsi="宋体" w:cs="Arial"/>
          <w:color w:val="000000"/>
          <w:sz w:val="28"/>
          <w:szCs w:val="28"/>
          <w:highlight w:val="yellow"/>
        </w:rPr>
      </w:pPr>
      <w:r>
        <w:rPr>
          <w:rFonts w:hint="eastAsia" w:ascii="宋体" w:hAnsi="宋体" w:cs="Arial"/>
          <w:color w:val="000000"/>
          <w:sz w:val="28"/>
          <w:szCs w:val="28"/>
        </w:rPr>
        <w:t>搬运费用按季度结算，乙方在次季度的第一个月内根据实际完成工程量办理上季度的费用结算，结算批复后按甲方规定申请上一季度的结算费用，费用经甲方审核确认后15个工作日内支付</w:t>
      </w:r>
      <w:r>
        <w:rPr>
          <w:rFonts w:ascii="宋体" w:hAnsi="宋体" w:cs="Arial"/>
          <w:color w:val="000000"/>
          <w:sz w:val="28"/>
          <w:szCs w:val="28"/>
        </w:rPr>
        <w:t>。</w:t>
      </w:r>
      <w:r>
        <w:rPr>
          <w:rFonts w:hint="eastAsia" w:ascii="宋体" w:hAnsi="宋体" w:cs="Arial"/>
          <w:color w:val="000000"/>
          <w:sz w:val="28"/>
          <w:szCs w:val="28"/>
        </w:rPr>
        <w:t>每次付款前，乙方应开具符合国家税务规定的等额合格的增值税专用发票给甲方。</w:t>
      </w:r>
    </w:p>
    <w:p>
      <w:pPr>
        <w:ind w:firstLine="562" w:firstLineChars="200"/>
        <w:rPr>
          <w:b/>
          <w:sz w:val="28"/>
          <w:szCs w:val="28"/>
        </w:rPr>
      </w:pPr>
      <w:r>
        <w:rPr>
          <w:rFonts w:hint="eastAsia"/>
          <w:b/>
          <w:sz w:val="28"/>
          <w:szCs w:val="28"/>
        </w:rPr>
        <w:t>八、投标文件</w:t>
      </w:r>
    </w:p>
    <w:p>
      <w:pPr>
        <w:ind w:firstLine="560" w:firstLineChars="200"/>
        <w:rPr>
          <w:sz w:val="28"/>
          <w:szCs w:val="28"/>
        </w:rPr>
      </w:pPr>
      <w:r>
        <w:rPr>
          <w:rFonts w:hint="eastAsia"/>
          <w:sz w:val="28"/>
          <w:szCs w:val="28"/>
        </w:rPr>
        <w:t>根据甲方要求的投标文件格式，进行密封报价（盖章）。投标文件应包含以下内容：</w:t>
      </w:r>
    </w:p>
    <w:p>
      <w:pPr>
        <w:ind w:firstLine="560" w:firstLineChars="200"/>
        <w:rPr>
          <w:sz w:val="28"/>
          <w:szCs w:val="28"/>
        </w:rPr>
      </w:pPr>
      <w:r>
        <w:rPr>
          <w:rFonts w:hint="eastAsia"/>
          <w:sz w:val="28"/>
          <w:szCs w:val="28"/>
        </w:rPr>
        <w:t>（一）商务部分（提供复印件，并加盖公章）</w:t>
      </w:r>
    </w:p>
    <w:p>
      <w:pPr>
        <w:numPr>
          <w:ilvl w:val="0"/>
          <w:numId w:val="1"/>
        </w:numPr>
        <w:ind w:left="0" w:firstLine="560" w:firstLineChars="200"/>
        <w:rPr>
          <w:rFonts w:ascii="宋体" w:hAnsi="宋体"/>
          <w:sz w:val="28"/>
          <w:szCs w:val="28"/>
        </w:rPr>
      </w:pPr>
      <w:r>
        <w:rPr>
          <w:rFonts w:hint="eastAsia" w:ascii="宋体" w:hAnsi="宋体"/>
          <w:sz w:val="28"/>
          <w:szCs w:val="28"/>
        </w:rPr>
        <w:t>有效的企业工商营业执照、企业法人组织机构代码证书、税务登记证书（或三证合一）；</w:t>
      </w:r>
    </w:p>
    <w:p>
      <w:pPr>
        <w:numPr>
          <w:ilvl w:val="0"/>
          <w:numId w:val="1"/>
        </w:numPr>
        <w:ind w:left="0" w:firstLine="560" w:firstLineChars="200"/>
        <w:rPr>
          <w:rFonts w:ascii="宋体" w:hAnsi="宋体"/>
          <w:sz w:val="28"/>
          <w:szCs w:val="28"/>
        </w:rPr>
      </w:pPr>
      <w:r>
        <w:rPr>
          <w:rFonts w:hint="eastAsia" w:ascii="宋体" w:hAnsi="宋体"/>
          <w:sz w:val="28"/>
          <w:szCs w:val="28"/>
        </w:rPr>
        <w:t>供应商调查表（格式见附件2）</w:t>
      </w:r>
    </w:p>
    <w:p>
      <w:pPr>
        <w:numPr>
          <w:ilvl w:val="0"/>
          <w:numId w:val="1"/>
        </w:numPr>
        <w:ind w:left="0" w:firstLine="560" w:firstLineChars="200"/>
        <w:rPr>
          <w:rFonts w:ascii="宋体" w:hAnsi="宋体"/>
          <w:sz w:val="28"/>
          <w:szCs w:val="28"/>
        </w:rPr>
      </w:pPr>
      <w:r>
        <w:rPr>
          <w:rFonts w:hint="eastAsia" w:ascii="宋体" w:hAnsi="宋体"/>
          <w:sz w:val="28"/>
          <w:szCs w:val="28"/>
        </w:rPr>
        <w:t>法定代表人证明书、法定代表人授权委托书原件（格式见附件3和附件4）；</w:t>
      </w:r>
    </w:p>
    <w:p>
      <w:pPr>
        <w:numPr>
          <w:ilvl w:val="0"/>
          <w:numId w:val="1"/>
        </w:numPr>
        <w:ind w:left="0" w:firstLine="560" w:firstLineChars="200"/>
        <w:rPr>
          <w:rFonts w:ascii="宋体" w:hAnsi="宋体"/>
          <w:sz w:val="28"/>
          <w:szCs w:val="28"/>
        </w:rPr>
      </w:pPr>
      <w:r>
        <w:rPr>
          <w:rFonts w:hint="eastAsia" w:ascii="宋体" w:hAnsi="宋体" w:cs="Arial"/>
          <w:color w:val="000000"/>
          <w:sz w:val="28"/>
          <w:szCs w:val="28"/>
        </w:rPr>
        <w:t>有效的资质证书和安全生产许可证；</w:t>
      </w:r>
    </w:p>
    <w:p>
      <w:pPr>
        <w:numPr>
          <w:ilvl w:val="0"/>
          <w:numId w:val="1"/>
        </w:numPr>
        <w:ind w:left="0" w:firstLine="560" w:firstLineChars="200"/>
        <w:rPr>
          <w:rFonts w:ascii="宋体" w:hAnsi="宋体"/>
          <w:sz w:val="28"/>
          <w:szCs w:val="28"/>
        </w:rPr>
      </w:pPr>
      <w:r>
        <w:rPr>
          <w:rFonts w:hint="eastAsia" w:ascii="宋体" w:hAnsi="宋体"/>
          <w:sz w:val="28"/>
          <w:szCs w:val="28"/>
        </w:rPr>
        <w:t>本工程拟派项目负责人简历表</w:t>
      </w:r>
      <w:r>
        <w:rPr>
          <w:rFonts w:ascii="宋体" w:hAnsi="宋体"/>
          <w:sz w:val="28"/>
          <w:szCs w:val="28"/>
        </w:rPr>
        <w:t>（包括姓名、部门和职务、</w:t>
      </w:r>
      <w:r>
        <w:rPr>
          <w:rFonts w:hint="eastAsia" w:ascii="宋体" w:hAnsi="宋体"/>
          <w:sz w:val="28"/>
          <w:szCs w:val="28"/>
        </w:rPr>
        <w:t>所学专业和</w:t>
      </w:r>
      <w:r>
        <w:rPr>
          <w:rFonts w:ascii="宋体" w:hAnsi="宋体"/>
          <w:sz w:val="28"/>
          <w:szCs w:val="28"/>
        </w:rPr>
        <w:t>毕业</w:t>
      </w:r>
      <w:r>
        <w:rPr>
          <w:rFonts w:hint="eastAsia" w:ascii="宋体" w:hAnsi="宋体"/>
          <w:sz w:val="28"/>
          <w:szCs w:val="28"/>
        </w:rPr>
        <w:t>院校名称及毕业</w:t>
      </w:r>
      <w:r>
        <w:rPr>
          <w:rFonts w:ascii="宋体" w:hAnsi="宋体"/>
          <w:sz w:val="28"/>
          <w:szCs w:val="28"/>
        </w:rPr>
        <w:t>时间、主要资历、经验及承担过的</w:t>
      </w:r>
      <w:r>
        <w:rPr>
          <w:rFonts w:hint="eastAsia" w:ascii="宋体" w:hAnsi="宋体"/>
          <w:sz w:val="28"/>
          <w:szCs w:val="28"/>
        </w:rPr>
        <w:t>类似</w:t>
      </w:r>
      <w:r>
        <w:rPr>
          <w:rFonts w:ascii="宋体" w:hAnsi="宋体"/>
          <w:sz w:val="28"/>
          <w:szCs w:val="28"/>
        </w:rPr>
        <w:t>项目</w:t>
      </w:r>
      <w:r>
        <w:rPr>
          <w:rFonts w:hint="eastAsia" w:ascii="宋体" w:hAnsi="宋体"/>
          <w:sz w:val="28"/>
          <w:szCs w:val="28"/>
        </w:rPr>
        <w:t>，</w:t>
      </w:r>
      <w:r>
        <w:rPr>
          <w:rFonts w:ascii="宋体" w:hAnsi="宋体"/>
          <w:sz w:val="28"/>
          <w:szCs w:val="28"/>
        </w:rPr>
        <w:t>获得认证资质证书</w:t>
      </w:r>
      <w:r>
        <w:rPr>
          <w:rFonts w:hint="eastAsia" w:ascii="宋体" w:hAnsi="宋体"/>
          <w:sz w:val="28"/>
          <w:szCs w:val="28"/>
        </w:rPr>
        <w:t>及复印件</w:t>
      </w:r>
      <w:r>
        <w:rPr>
          <w:rFonts w:ascii="宋体" w:hAnsi="宋体"/>
          <w:sz w:val="28"/>
          <w:szCs w:val="28"/>
        </w:rPr>
        <w:t>）</w:t>
      </w:r>
      <w:r>
        <w:rPr>
          <w:rFonts w:hint="eastAsia" w:ascii="宋体" w:hAnsi="宋体"/>
          <w:sz w:val="28"/>
          <w:szCs w:val="28"/>
        </w:rPr>
        <w:t>；</w:t>
      </w:r>
    </w:p>
    <w:p>
      <w:pPr>
        <w:numPr>
          <w:ilvl w:val="0"/>
          <w:numId w:val="1"/>
        </w:numPr>
        <w:ind w:left="0" w:firstLine="560" w:firstLineChars="200"/>
        <w:rPr>
          <w:rFonts w:ascii="宋体" w:hAnsi="宋体"/>
          <w:sz w:val="28"/>
          <w:szCs w:val="28"/>
        </w:rPr>
      </w:pPr>
      <w:r>
        <w:rPr>
          <w:rFonts w:hint="eastAsia" w:ascii="宋体" w:hAnsi="宋体"/>
          <w:sz w:val="28"/>
          <w:szCs w:val="28"/>
        </w:rPr>
        <w:t>近3年内(2017年1月1日至今)完成过质量合格的类似工程项目业绩（需提供合同和验收报告等相关证明材料复印件）</w:t>
      </w:r>
      <w:r>
        <w:rPr>
          <w:rFonts w:hint="eastAsia"/>
          <w:sz w:val="28"/>
          <w:szCs w:val="28"/>
        </w:rPr>
        <w:t>；</w:t>
      </w:r>
    </w:p>
    <w:p>
      <w:pPr>
        <w:numPr>
          <w:ilvl w:val="0"/>
          <w:numId w:val="1"/>
        </w:numPr>
        <w:ind w:left="0" w:firstLine="560" w:firstLineChars="200"/>
        <w:rPr>
          <w:sz w:val="28"/>
          <w:szCs w:val="28"/>
        </w:rPr>
      </w:pPr>
      <w:r>
        <w:rPr>
          <w:rFonts w:hint="eastAsia" w:ascii="宋体" w:hAnsi="宋体"/>
          <w:sz w:val="28"/>
          <w:szCs w:val="28"/>
        </w:rPr>
        <w:t>投标人</w:t>
      </w:r>
      <w:r>
        <w:rPr>
          <w:rFonts w:hint="eastAsia" w:ascii="宋体" w:hAnsi="宋体" w:cs="Arial"/>
          <w:color w:val="000000"/>
          <w:sz w:val="28"/>
          <w:szCs w:val="28"/>
        </w:rPr>
        <w:t>认为有必要的其他资质等材料复印件。</w:t>
      </w:r>
    </w:p>
    <w:p>
      <w:pPr>
        <w:ind w:firstLine="560" w:firstLineChars="200"/>
        <w:rPr>
          <w:sz w:val="28"/>
          <w:szCs w:val="28"/>
        </w:rPr>
      </w:pPr>
      <w:r>
        <w:rPr>
          <w:rFonts w:hint="eastAsia"/>
          <w:sz w:val="28"/>
          <w:szCs w:val="28"/>
        </w:rPr>
        <w:t>（二）技术部分（格式自定，加盖公章）</w:t>
      </w:r>
    </w:p>
    <w:p>
      <w:pPr>
        <w:ind w:firstLine="560" w:firstLineChars="200"/>
        <w:rPr>
          <w:sz w:val="28"/>
          <w:szCs w:val="28"/>
        </w:rPr>
      </w:pPr>
      <w:r>
        <w:rPr>
          <w:rFonts w:hint="eastAsia"/>
          <w:sz w:val="28"/>
          <w:szCs w:val="28"/>
        </w:rPr>
        <w:t>施工方案：</w:t>
      </w:r>
      <w:r>
        <w:rPr>
          <w:rFonts w:hint="eastAsia"/>
          <w:b/>
          <w:sz w:val="28"/>
          <w:szCs w:val="28"/>
        </w:rPr>
        <w:t>施工单位应充分了解现场条件，并针对本项目制定切实可行的</w:t>
      </w:r>
      <w:r>
        <w:rPr>
          <w:rFonts w:hint="eastAsia"/>
          <w:b/>
          <w:sz w:val="28"/>
          <w:szCs w:val="28"/>
          <w:u w:val="double"/>
        </w:rPr>
        <w:t>施工方案</w:t>
      </w:r>
      <w:r>
        <w:rPr>
          <w:rFonts w:hint="eastAsia"/>
          <w:sz w:val="28"/>
          <w:szCs w:val="28"/>
        </w:rPr>
        <w:t>，包括但不限于：</w:t>
      </w:r>
    </w:p>
    <w:p>
      <w:pPr>
        <w:widowControl/>
        <w:numPr>
          <w:ilvl w:val="0"/>
          <w:numId w:val="2"/>
        </w:numPr>
        <w:ind w:left="0" w:firstLine="560" w:firstLineChars="200"/>
        <w:rPr>
          <w:rFonts w:ascii="宋体" w:hAnsi="宋体" w:cs="Arial"/>
          <w:color w:val="000000"/>
          <w:sz w:val="28"/>
          <w:szCs w:val="28"/>
        </w:rPr>
      </w:pPr>
      <w:r>
        <w:rPr>
          <w:rFonts w:hint="eastAsia" w:ascii="宋体" w:hAnsi="宋体" w:cs="Arial"/>
          <w:color w:val="000000"/>
          <w:sz w:val="28"/>
          <w:szCs w:val="28"/>
        </w:rPr>
        <w:t>总体实施方案；</w:t>
      </w:r>
    </w:p>
    <w:p>
      <w:pPr>
        <w:widowControl/>
        <w:numPr>
          <w:ilvl w:val="0"/>
          <w:numId w:val="2"/>
        </w:numPr>
        <w:ind w:left="0" w:firstLine="560" w:firstLineChars="200"/>
        <w:rPr>
          <w:rFonts w:ascii="宋体" w:hAnsi="宋体" w:cs="Arial"/>
          <w:color w:val="000000"/>
          <w:sz w:val="28"/>
          <w:szCs w:val="28"/>
        </w:rPr>
      </w:pPr>
      <w:r>
        <w:rPr>
          <w:rFonts w:hint="eastAsia" w:ascii="宋体" w:hAnsi="宋体" w:cs="Arial"/>
          <w:color w:val="000000"/>
          <w:sz w:val="28"/>
          <w:szCs w:val="28"/>
        </w:rPr>
        <w:t>实施进度计划和工期承诺书；</w:t>
      </w:r>
    </w:p>
    <w:p>
      <w:pPr>
        <w:widowControl/>
        <w:numPr>
          <w:ilvl w:val="0"/>
          <w:numId w:val="2"/>
        </w:numPr>
        <w:ind w:left="0" w:firstLine="560" w:firstLineChars="200"/>
        <w:rPr>
          <w:rFonts w:ascii="宋体" w:hAnsi="宋体" w:cs="Arial"/>
          <w:color w:val="000000"/>
          <w:sz w:val="28"/>
          <w:szCs w:val="28"/>
        </w:rPr>
      </w:pPr>
      <w:r>
        <w:rPr>
          <w:rFonts w:hint="eastAsia" w:ascii="宋体" w:hAnsi="宋体" w:cs="Arial"/>
          <w:color w:val="000000"/>
          <w:sz w:val="28"/>
          <w:szCs w:val="28"/>
        </w:rPr>
        <w:t>确保实施进度的技术和组织措施；</w:t>
      </w:r>
    </w:p>
    <w:p>
      <w:pPr>
        <w:widowControl/>
        <w:numPr>
          <w:ilvl w:val="0"/>
          <w:numId w:val="2"/>
        </w:numPr>
        <w:ind w:left="0" w:firstLine="560" w:firstLineChars="200"/>
        <w:rPr>
          <w:rFonts w:ascii="宋体" w:hAnsi="宋体" w:cs="Arial"/>
          <w:color w:val="000000"/>
          <w:sz w:val="28"/>
          <w:szCs w:val="28"/>
        </w:rPr>
      </w:pPr>
      <w:r>
        <w:rPr>
          <w:rFonts w:hint="eastAsia" w:ascii="宋体" w:hAnsi="宋体" w:cs="Arial"/>
          <w:color w:val="000000"/>
          <w:sz w:val="28"/>
          <w:szCs w:val="28"/>
        </w:rPr>
        <w:t>确保安全文明施工的技术和组织措施；</w:t>
      </w:r>
    </w:p>
    <w:p>
      <w:pPr>
        <w:widowControl/>
        <w:numPr>
          <w:ilvl w:val="0"/>
          <w:numId w:val="2"/>
        </w:numPr>
        <w:ind w:left="0" w:firstLine="560" w:firstLineChars="200"/>
        <w:rPr>
          <w:rFonts w:ascii="宋体" w:hAnsi="宋体" w:cs="Arial"/>
          <w:color w:val="000000"/>
          <w:sz w:val="28"/>
          <w:szCs w:val="28"/>
        </w:rPr>
      </w:pPr>
      <w:r>
        <w:rPr>
          <w:rFonts w:hint="eastAsia" w:ascii="宋体" w:hAnsi="宋体" w:cs="Arial"/>
          <w:color w:val="000000"/>
          <w:sz w:val="28"/>
          <w:szCs w:val="28"/>
        </w:rPr>
        <w:t>投入的机械设备；</w:t>
      </w:r>
    </w:p>
    <w:p>
      <w:pPr>
        <w:widowControl/>
        <w:numPr>
          <w:ilvl w:val="0"/>
          <w:numId w:val="2"/>
        </w:numPr>
        <w:ind w:left="0" w:firstLine="560" w:firstLineChars="200"/>
        <w:rPr>
          <w:sz w:val="28"/>
          <w:szCs w:val="28"/>
        </w:rPr>
      </w:pPr>
      <w:r>
        <w:rPr>
          <w:rFonts w:hint="eastAsia" w:ascii="宋体" w:hAnsi="宋体" w:cs="Arial"/>
          <w:color w:val="000000"/>
          <w:sz w:val="28"/>
          <w:szCs w:val="28"/>
        </w:rPr>
        <w:t>投标人认为其它需要说明的文字。</w:t>
      </w:r>
    </w:p>
    <w:p>
      <w:pPr>
        <w:ind w:firstLine="560" w:firstLineChars="200"/>
        <w:rPr>
          <w:sz w:val="28"/>
          <w:szCs w:val="28"/>
        </w:rPr>
      </w:pPr>
      <w:r>
        <w:rPr>
          <w:rFonts w:hint="eastAsia"/>
          <w:sz w:val="28"/>
          <w:szCs w:val="28"/>
        </w:rPr>
        <w:t>（三）价格文件（加盖公章）</w:t>
      </w:r>
    </w:p>
    <w:p>
      <w:pPr>
        <w:tabs>
          <w:tab w:val="left" w:pos="993"/>
        </w:tabs>
        <w:ind w:firstLine="560" w:firstLineChars="200"/>
        <w:rPr>
          <w:rFonts w:ascii="宋体" w:hAnsi="宋体" w:cs="Arial"/>
          <w:color w:val="000000"/>
          <w:sz w:val="28"/>
          <w:szCs w:val="28"/>
        </w:rPr>
      </w:pPr>
      <w:r>
        <w:rPr>
          <w:rFonts w:hint="eastAsia" w:ascii="宋体" w:hAnsi="宋体" w:cs="Arial"/>
          <w:color w:val="000000"/>
          <w:sz w:val="28"/>
          <w:szCs w:val="28"/>
        </w:rPr>
        <w:t>1、报价一览表（格式见附件1）</w:t>
      </w:r>
    </w:p>
    <w:p>
      <w:pPr>
        <w:tabs>
          <w:tab w:val="left" w:pos="993"/>
        </w:tabs>
        <w:ind w:firstLine="560" w:firstLineChars="200"/>
        <w:rPr>
          <w:rFonts w:ascii="宋体" w:hAnsi="宋体" w:cs="Arial"/>
          <w:color w:val="000000"/>
          <w:sz w:val="28"/>
          <w:szCs w:val="28"/>
        </w:rPr>
      </w:pPr>
      <w:r>
        <w:rPr>
          <w:rFonts w:ascii="宋体" w:hAnsi="宋体" w:cs="Arial"/>
          <w:color w:val="000000"/>
          <w:sz w:val="28"/>
          <w:szCs w:val="28"/>
        </w:rPr>
        <w:t>2</w:t>
      </w:r>
      <w:r>
        <w:rPr>
          <w:rFonts w:hint="eastAsia" w:ascii="宋体" w:hAnsi="宋体" w:cs="Arial"/>
          <w:color w:val="000000"/>
          <w:sz w:val="28"/>
          <w:szCs w:val="28"/>
        </w:rPr>
        <w:t>、报价明细表（格式见附件1）</w:t>
      </w:r>
    </w:p>
    <w:p>
      <w:pPr>
        <w:ind w:firstLine="562" w:firstLineChars="200"/>
        <w:rPr>
          <w:b/>
          <w:sz w:val="28"/>
          <w:szCs w:val="28"/>
        </w:rPr>
      </w:pPr>
      <w:r>
        <w:rPr>
          <w:rFonts w:hint="eastAsia"/>
          <w:b/>
          <w:sz w:val="28"/>
          <w:szCs w:val="28"/>
        </w:rPr>
        <w:t>九、评标方法</w:t>
      </w:r>
    </w:p>
    <w:p>
      <w:pPr>
        <w:ind w:firstLine="560" w:firstLineChars="200"/>
        <w:rPr>
          <w:sz w:val="28"/>
          <w:szCs w:val="28"/>
        </w:rPr>
      </w:pPr>
      <w:r>
        <w:rPr>
          <w:rFonts w:hint="eastAsia"/>
          <w:sz w:val="28"/>
          <w:szCs w:val="28"/>
        </w:rPr>
        <w:t>本项目采用综合评估法，对投标人进行价格和信用评审，其中价格评审部分占90%，供应商诚信部分占10%，投标人评审得分=价格得分+诚信分。以经评审的最低投标报价作为评标基准价，当投标价等于评标基准价时价格分得满分，投标价每高于评标基准价1%扣1分，扣至0分为止。供应商诚信分以评标当天采购人供应商管理系统查到的分值直接计取（供应商诚信分原始分为0分），投标人不在供应商管理系统内的，诚信分按0分计算。供应商诚信分在采购人官方网站上定期公布。同时通过投标人资格审查（见附件5）和投标文件有效性审查（见附件6）后，各投标人按综合评分由高至低的顺序依次排列，排名第一为第一中标候选人。采购人对中标人实行信用评价管理，中标后采购人将中标人纳入供应商管理系统，按项目对中标人的合同履约行为进行考核，具体按采购人供应商管理办法进行。</w:t>
      </w:r>
    </w:p>
    <w:p>
      <w:pPr>
        <w:ind w:firstLine="562" w:firstLineChars="200"/>
        <w:rPr>
          <w:rFonts w:ascii="宋体" w:hAnsi="宋体" w:cs="Arial"/>
          <w:b/>
          <w:color w:val="000000"/>
          <w:sz w:val="28"/>
          <w:szCs w:val="28"/>
        </w:rPr>
      </w:pPr>
      <w:r>
        <w:rPr>
          <w:rFonts w:hint="eastAsia" w:ascii="宋体" w:hAnsi="宋体" w:cs="Arial"/>
          <w:b/>
          <w:color w:val="000000"/>
          <w:sz w:val="28"/>
          <w:szCs w:val="28"/>
        </w:rPr>
        <w:t>十、勘踏现场</w:t>
      </w:r>
    </w:p>
    <w:p>
      <w:pPr>
        <w:ind w:firstLine="560" w:firstLineChars="200"/>
        <w:rPr>
          <w:sz w:val="28"/>
          <w:szCs w:val="28"/>
        </w:rPr>
      </w:pPr>
      <w:r>
        <w:rPr>
          <w:rFonts w:hint="eastAsia"/>
          <w:sz w:val="28"/>
          <w:szCs w:val="28"/>
        </w:rPr>
        <w:t>投标人有必要勘踏现场，充分了解清楚施工现场的环境和要求，以便投标人获取那些须投标人自己负责的有关编制投标文件和签署合同所涉及现场所有的资料。一旦中标，这种考察即被认为其结果已在中标文件中得到充分反映。考察现场的费用由投标人自己承担，如因对现场不了解导致报价的失误，由投标人承担。勘踏现场时间：20</w:t>
      </w:r>
      <w:r>
        <w:rPr>
          <w:sz w:val="28"/>
          <w:szCs w:val="28"/>
        </w:rPr>
        <w:t>22</w:t>
      </w:r>
      <w:r>
        <w:rPr>
          <w:rFonts w:hint="eastAsia"/>
          <w:sz w:val="28"/>
          <w:szCs w:val="28"/>
        </w:rPr>
        <w:t>年</w:t>
      </w:r>
      <w:r>
        <w:rPr>
          <w:sz w:val="28"/>
          <w:szCs w:val="28"/>
        </w:rPr>
        <w:t>3</w:t>
      </w:r>
      <w:r>
        <w:rPr>
          <w:rFonts w:hint="eastAsia"/>
          <w:sz w:val="28"/>
          <w:szCs w:val="28"/>
        </w:rPr>
        <w:t>月</w:t>
      </w:r>
      <w:r>
        <w:rPr>
          <w:sz w:val="28"/>
          <w:szCs w:val="28"/>
        </w:rPr>
        <w:t>21</w:t>
      </w:r>
      <w:r>
        <w:rPr>
          <w:rFonts w:hint="eastAsia"/>
          <w:sz w:val="28"/>
          <w:szCs w:val="28"/>
        </w:rPr>
        <w:t>日</w:t>
      </w:r>
      <w:r>
        <w:rPr>
          <w:sz w:val="28"/>
          <w:szCs w:val="28"/>
        </w:rPr>
        <w:t>15</w:t>
      </w:r>
      <w:r>
        <w:rPr>
          <w:rFonts w:hint="eastAsia"/>
          <w:sz w:val="28"/>
          <w:szCs w:val="28"/>
        </w:rPr>
        <w:t>:0</w:t>
      </w:r>
      <w:r>
        <w:rPr>
          <w:sz w:val="28"/>
          <w:szCs w:val="28"/>
        </w:rPr>
        <w:t>0</w:t>
      </w:r>
      <w:r>
        <w:rPr>
          <w:rFonts w:hint="eastAsia"/>
          <w:sz w:val="28"/>
          <w:szCs w:val="28"/>
        </w:rPr>
        <w:t>时，集中地点：广州市番禺区大学城明志街1号信息枢纽楼一楼西门。勘踏现场联系人刘工，联系电话：</w:t>
      </w:r>
      <w:r>
        <w:rPr>
          <w:sz w:val="28"/>
          <w:szCs w:val="28"/>
        </w:rPr>
        <w:t>020-39302030</w:t>
      </w:r>
      <w:r>
        <w:rPr>
          <w:rFonts w:hint="eastAsia"/>
          <w:sz w:val="28"/>
          <w:szCs w:val="28"/>
        </w:rPr>
        <w:t>。投标人未在规定时间勘踏现场的，甲方不再另行组织，由投标人自行前往勘踏。</w:t>
      </w:r>
    </w:p>
    <w:p>
      <w:pPr>
        <w:ind w:firstLine="562" w:firstLineChars="200"/>
        <w:rPr>
          <w:rFonts w:ascii="宋体" w:hAnsi="宋体" w:cs="Arial"/>
          <w:b/>
          <w:color w:val="000000"/>
          <w:sz w:val="28"/>
          <w:szCs w:val="28"/>
        </w:rPr>
      </w:pPr>
      <w:r>
        <w:rPr>
          <w:rFonts w:hint="eastAsia" w:ascii="宋体" w:hAnsi="宋体" w:cs="Arial"/>
          <w:b/>
          <w:color w:val="000000"/>
          <w:sz w:val="28"/>
          <w:szCs w:val="28"/>
        </w:rPr>
        <w:t>十一、递交投标文件</w:t>
      </w:r>
    </w:p>
    <w:p>
      <w:pPr>
        <w:ind w:firstLine="560" w:firstLineChars="200"/>
        <w:rPr>
          <w:rFonts w:ascii="宋体" w:hAnsi="宋体" w:cs="Arial"/>
          <w:color w:val="000000"/>
          <w:sz w:val="28"/>
          <w:szCs w:val="28"/>
        </w:rPr>
      </w:pPr>
      <w:r>
        <w:rPr>
          <w:rFonts w:hint="eastAsia" w:ascii="宋体" w:hAnsi="宋体" w:cs="Arial"/>
          <w:color w:val="000000"/>
          <w:sz w:val="28"/>
          <w:szCs w:val="28"/>
        </w:rPr>
        <w:t>（一）</w:t>
      </w:r>
      <w:r>
        <w:rPr>
          <w:rFonts w:hint="eastAsia" w:ascii="宋体" w:hAnsi="宋体" w:cs="Arial"/>
          <w:b/>
          <w:color w:val="000000"/>
          <w:sz w:val="28"/>
          <w:szCs w:val="28"/>
        </w:rPr>
        <w:t>投标单位以密封的形式（一式一份，无需装订）</w:t>
      </w:r>
      <w:r>
        <w:rPr>
          <w:rFonts w:hint="eastAsia" w:ascii="宋体" w:hAnsi="宋体" w:cs="Arial"/>
          <w:color w:val="000000"/>
          <w:sz w:val="28"/>
          <w:szCs w:val="28"/>
        </w:rPr>
        <w:t>提供投标文件到：广州市番禺区大学城明志街1号信息枢纽楼9楼采购合同部，采购方接受现场递交或邮寄两种方式。</w:t>
      </w:r>
    </w:p>
    <w:p>
      <w:pPr>
        <w:ind w:firstLine="560" w:firstLineChars="200"/>
        <w:rPr>
          <w:rFonts w:ascii="宋体" w:hAnsi="宋体" w:cs="Arial"/>
          <w:color w:val="000000"/>
          <w:sz w:val="28"/>
          <w:szCs w:val="28"/>
        </w:rPr>
      </w:pPr>
      <w:r>
        <w:rPr>
          <w:rFonts w:hint="eastAsia" w:ascii="宋体" w:hAnsi="宋体" w:cs="Arial"/>
          <w:color w:val="000000"/>
          <w:sz w:val="28"/>
          <w:szCs w:val="28"/>
        </w:rPr>
        <w:t>（二）投标文件递交截止时间：20</w:t>
      </w:r>
      <w:r>
        <w:rPr>
          <w:rFonts w:ascii="宋体" w:hAnsi="宋体" w:cs="Arial"/>
          <w:color w:val="000000"/>
          <w:sz w:val="28"/>
          <w:szCs w:val="28"/>
        </w:rPr>
        <w:t>22</w:t>
      </w:r>
      <w:r>
        <w:rPr>
          <w:rFonts w:hint="eastAsia" w:ascii="宋体" w:hAnsi="宋体" w:cs="Arial"/>
          <w:color w:val="000000"/>
          <w:sz w:val="28"/>
          <w:szCs w:val="28"/>
        </w:rPr>
        <w:t>年</w:t>
      </w:r>
      <w:r>
        <w:rPr>
          <w:rFonts w:ascii="宋体" w:hAnsi="宋体" w:cs="Arial"/>
          <w:color w:val="000000"/>
          <w:sz w:val="28"/>
          <w:szCs w:val="28"/>
        </w:rPr>
        <w:t>3</w:t>
      </w:r>
      <w:r>
        <w:rPr>
          <w:rFonts w:hint="eastAsia" w:ascii="宋体" w:hAnsi="宋体" w:cs="Arial"/>
          <w:color w:val="000000"/>
          <w:sz w:val="28"/>
          <w:szCs w:val="28"/>
        </w:rPr>
        <w:t>月</w:t>
      </w:r>
      <w:r>
        <w:rPr>
          <w:rFonts w:ascii="宋体" w:hAnsi="宋体" w:cs="Arial"/>
          <w:color w:val="000000"/>
          <w:sz w:val="28"/>
          <w:szCs w:val="28"/>
        </w:rPr>
        <w:t>28</w:t>
      </w:r>
      <w:r>
        <w:rPr>
          <w:rFonts w:hint="eastAsia" w:ascii="宋体" w:hAnsi="宋体" w:cs="Arial"/>
          <w:color w:val="000000"/>
          <w:sz w:val="28"/>
          <w:szCs w:val="28"/>
        </w:rPr>
        <w:t>日北京时间</w:t>
      </w:r>
      <w:r>
        <w:rPr>
          <w:rFonts w:ascii="宋体" w:hAnsi="宋体" w:cs="Arial"/>
          <w:color w:val="000000"/>
          <w:sz w:val="28"/>
          <w:szCs w:val="28"/>
        </w:rPr>
        <w:t>15</w:t>
      </w:r>
      <w:r>
        <w:rPr>
          <w:rFonts w:hint="eastAsia" w:ascii="宋体" w:hAnsi="宋体" w:cs="Arial"/>
          <w:color w:val="000000"/>
          <w:sz w:val="28"/>
          <w:szCs w:val="28"/>
        </w:rPr>
        <w:t>时</w:t>
      </w:r>
      <w:r>
        <w:rPr>
          <w:rFonts w:ascii="宋体" w:hAnsi="宋体" w:cs="Arial"/>
          <w:color w:val="000000"/>
          <w:sz w:val="28"/>
          <w:szCs w:val="28"/>
        </w:rPr>
        <w:t>30</w:t>
      </w:r>
      <w:r>
        <w:rPr>
          <w:rFonts w:hint="eastAsia" w:ascii="宋体" w:hAnsi="宋体" w:cs="Arial"/>
          <w:color w:val="000000"/>
          <w:sz w:val="28"/>
          <w:szCs w:val="28"/>
        </w:rPr>
        <w:t>分前。递交的投标文件或投标文件信封未密封，或未在骑缝处盖章或签字，或逾期送达的采购方有权不予受理。</w:t>
      </w:r>
    </w:p>
    <w:p>
      <w:pPr>
        <w:ind w:firstLine="562" w:firstLineChars="200"/>
        <w:rPr>
          <w:rFonts w:ascii="宋体" w:hAnsi="宋体" w:cs="Arial"/>
          <w:b/>
          <w:color w:val="000000"/>
          <w:sz w:val="28"/>
          <w:szCs w:val="28"/>
        </w:rPr>
      </w:pPr>
      <w:r>
        <w:rPr>
          <w:rFonts w:ascii="宋体" w:hAnsi="宋体" w:cs="Arial"/>
          <w:b/>
          <w:color w:val="000000"/>
          <w:sz w:val="28"/>
          <w:szCs w:val="28"/>
        </w:rPr>
        <w:t>十</w:t>
      </w:r>
      <w:r>
        <w:rPr>
          <w:rFonts w:hint="eastAsia" w:ascii="宋体" w:hAnsi="宋体" w:cs="Arial"/>
          <w:b/>
          <w:color w:val="000000"/>
          <w:sz w:val="28"/>
          <w:szCs w:val="28"/>
        </w:rPr>
        <w:t>二、</w:t>
      </w:r>
      <w:r>
        <w:rPr>
          <w:rFonts w:hint="eastAsia" w:ascii="宋体" w:hAnsi="宋体" w:cs="Arial"/>
          <w:color w:val="000000"/>
          <w:sz w:val="28"/>
          <w:szCs w:val="28"/>
        </w:rPr>
        <w:t>本竞选文件在广州大学城投资经营管理有限公司网站（网址：</w:t>
      </w:r>
      <w:r>
        <w:rPr>
          <w:rFonts w:ascii="宋体" w:hAnsi="宋体" w:cs="Arial"/>
          <w:color w:val="000000"/>
          <w:sz w:val="28"/>
          <w:szCs w:val="28"/>
        </w:rPr>
        <w:t>https://www.gzuci.com/</w:t>
      </w:r>
      <w:r>
        <w:rPr>
          <w:rFonts w:hint="eastAsia" w:ascii="宋体" w:hAnsi="宋体" w:cs="Arial"/>
          <w:color w:val="000000"/>
          <w:sz w:val="28"/>
          <w:szCs w:val="28"/>
        </w:rPr>
        <w:t>）、</w:t>
      </w:r>
      <w:r>
        <w:rPr>
          <w:rFonts w:ascii="宋体" w:hAnsi="宋体" w:cs="Arial"/>
          <w:color w:val="000000"/>
          <w:sz w:val="28"/>
          <w:szCs w:val="28"/>
        </w:rPr>
        <w:t>广东建设工程信息网</w:t>
      </w:r>
      <w:r>
        <w:rPr>
          <w:rFonts w:hint="eastAsia" w:ascii="宋体" w:hAnsi="宋体" w:cs="Arial"/>
          <w:color w:val="000000"/>
          <w:sz w:val="28"/>
          <w:szCs w:val="28"/>
        </w:rPr>
        <w:t>（</w:t>
      </w:r>
      <w:r>
        <w:rPr>
          <w:rFonts w:ascii="宋体" w:hAnsi="宋体" w:cs="Arial"/>
          <w:color w:val="000000"/>
          <w:sz w:val="28"/>
          <w:szCs w:val="28"/>
        </w:rPr>
        <w:t>http://www.buildinfo.com.cn/</w:t>
      </w:r>
      <w:r>
        <w:rPr>
          <w:rFonts w:hint="eastAsia" w:ascii="宋体" w:hAnsi="宋体" w:cs="Arial"/>
          <w:color w:val="000000"/>
          <w:sz w:val="28"/>
          <w:szCs w:val="28"/>
        </w:rPr>
        <w:t>）、广州国企阳光采购服务平台（</w:t>
      </w:r>
      <w:r>
        <w:rPr>
          <w:rFonts w:ascii="宋体" w:hAnsi="宋体" w:cs="Arial"/>
          <w:color w:val="000000"/>
          <w:sz w:val="28"/>
          <w:szCs w:val="28"/>
        </w:rPr>
        <w:t>http://cg.gemas.com.cn/</w:t>
      </w:r>
      <w:r>
        <w:rPr>
          <w:rFonts w:hint="eastAsia" w:ascii="宋体" w:hAnsi="宋体" w:cs="Arial"/>
          <w:color w:val="000000"/>
          <w:sz w:val="28"/>
          <w:szCs w:val="28"/>
        </w:rPr>
        <w:t>）同时发布。本竞选文件在各媒体发布的文本如有不同之处，以在广州大学城投资经营管理有限公司网站发布的文本为准。</w:t>
      </w:r>
    </w:p>
    <w:p>
      <w:pPr>
        <w:ind w:firstLine="562" w:firstLineChars="200"/>
        <w:rPr>
          <w:rFonts w:ascii="宋体" w:hAnsi="宋体" w:cs="Arial"/>
          <w:b/>
          <w:color w:val="000000"/>
          <w:sz w:val="28"/>
          <w:szCs w:val="28"/>
        </w:rPr>
      </w:pPr>
      <w:r>
        <w:rPr>
          <w:rFonts w:hint="eastAsia" w:ascii="宋体" w:hAnsi="宋体" w:cs="Arial"/>
          <w:b/>
          <w:color w:val="000000"/>
          <w:sz w:val="28"/>
          <w:szCs w:val="28"/>
        </w:rPr>
        <w:t>十三、采购人地址和联系方式</w:t>
      </w:r>
    </w:p>
    <w:p>
      <w:pPr>
        <w:ind w:firstLine="560" w:firstLineChars="200"/>
        <w:rPr>
          <w:rFonts w:ascii="宋体" w:hAnsi="宋体" w:cs="Arial"/>
          <w:color w:val="000000"/>
          <w:sz w:val="28"/>
          <w:szCs w:val="28"/>
        </w:rPr>
      </w:pPr>
      <w:r>
        <w:rPr>
          <w:rFonts w:hint="eastAsia" w:ascii="宋体" w:hAnsi="宋体" w:cs="Arial"/>
          <w:color w:val="000000"/>
          <w:sz w:val="28"/>
          <w:szCs w:val="28"/>
        </w:rPr>
        <w:t>采购人：广州大学城投资经营管理有限公司</w:t>
      </w:r>
    </w:p>
    <w:p>
      <w:pPr>
        <w:ind w:firstLine="560" w:firstLineChars="200"/>
        <w:rPr>
          <w:rFonts w:ascii="宋体" w:hAnsi="宋体" w:cs="Arial"/>
          <w:color w:val="000000"/>
          <w:sz w:val="28"/>
          <w:szCs w:val="28"/>
        </w:rPr>
      </w:pPr>
      <w:r>
        <w:rPr>
          <w:rFonts w:hint="eastAsia" w:ascii="宋体" w:hAnsi="宋体" w:cs="Arial"/>
          <w:color w:val="000000"/>
          <w:sz w:val="28"/>
          <w:szCs w:val="28"/>
        </w:rPr>
        <w:t>联系地址：广州市番禺区大学城明志街</w:t>
      </w:r>
      <w:r>
        <w:rPr>
          <w:rFonts w:ascii="Arial" w:hAnsi="Arial" w:cs="Arial"/>
          <w:color w:val="000000"/>
          <w:sz w:val="28"/>
          <w:szCs w:val="28"/>
        </w:rPr>
        <w:t>1</w:t>
      </w:r>
      <w:r>
        <w:rPr>
          <w:rFonts w:hint="eastAsia" w:ascii="宋体" w:hAnsi="宋体" w:cs="Arial"/>
          <w:color w:val="000000"/>
          <w:sz w:val="28"/>
          <w:szCs w:val="28"/>
        </w:rPr>
        <w:t>号信息枢纽楼9楼</w:t>
      </w:r>
    </w:p>
    <w:p>
      <w:pPr>
        <w:ind w:firstLine="560" w:firstLineChars="200"/>
        <w:rPr>
          <w:rFonts w:ascii="Arial" w:hAnsi="Arial" w:cs="Arial"/>
          <w:color w:val="000000"/>
          <w:sz w:val="28"/>
          <w:szCs w:val="28"/>
        </w:rPr>
      </w:pPr>
      <w:r>
        <w:rPr>
          <w:rFonts w:hint="eastAsia" w:ascii="宋体" w:hAnsi="宋体" w:cs="Arial"/>
          <w:color w:val="000000"/>
          <w:sz w:val="28"/>
          <w:szCs w:val="28"/>
        </w:rPr>
        <w:t>联系人：李工</w:t>
      </w:r>
    </w:p>
    <w:p>
      <w:pPr>
        <w:ind w:firstLine="560" w:firstLineChars="200"/>
        <w:rPr>
          <w:rFonts w:ascii="Arial" w:hAnsi="Arial" w:cs="Arial"/>
          <w:color w:val="000000"/>
          <w:sz w:val="28"/>
          <w:szCs w:val="28"/>
        </w:rPr>
      </w:pPr>
      <w:r>
        <w:rPr>
          <w:rFonts w:hint="eastAsia" w:ascii="宋体" w:hAnsi="宋体" w:cs="Arial"/>
          <w:color w:val="000000"/>
          <w:sz w:val="28"/>
          <w:szCs w:val="28"/>
        </w:rPr>
        <w:t>联系电话：0</w:t>
      </w:r>
      <w:r>
        <w:rPr>
          <w:rFonts w:ascii="宋体" w:hAnsi="宋体" w:cs="Arial"/>
          <w:color w:val="000000"/>
          <w:sz w:val="28"/>
          <w:szCs w:val="28"/>
        </w:rPr>
        <w:t>20-39302078</w:t>
      </w:r>
    </w:p>
    <w:p>
      <w:pPr>
        <w:widowControl/>
        <w:jc w:val="left"/>
        <w:rPr>
          <w:rFonts w:ascii="Arial" w:hAnsi="Arial" w:cs="Arial"/>
          <w:color w:val="000000"/>
          <w:sz w:val="28"/>
          <w:szCs w:val="28"/>
        </w:rPr>
      </w:pPr>
    </w:p>
    <w:p>
      <w:pPr>
        <w:widowControl/>
        <w:jc w:val="left"/>
        <w:rPr>
          <w:rFonts w:ascii="Arial" w:hAnsi="Arial" w:cs="Arial"/>
          <w:color w:val="000000"/>
          <w:sz w:val="28"/>
          <w:szCs w:val="28"/>
        </w:rPr>
      </w:pPr>
    </w:p>
    <w:p>
      <w:pPr>
        <w:widowControl/>
        <w:jc w:val="left"/>
        <w:rPr>
          <w:rFonts w:ascii="Arial" w:hAnsi="Arial" w:cs="Arial"/>
          <w:color w:val="000000"/>
          <w:sz w:val="28"/>
          <w:szCs w:val="28"/>
        </w:rPr>
      </w:pPr>
      <w:r>
        <w:rPr>
          <w:rFonts w:hint="eastAsia" w:ascii="宋体" w:hAnsi="宋体" w:cs="Arial"/>
          <w:color w:val="000000"/>
          <w:sz w:val="28"/>
          <w:szCs w:val="28"/>
        </w:rPr>
        <w:t>附件：1、报价一览表及报价明细表</w:t>
      </w:r>
    </w:p>
    <w:p>
      <w:pPr>
        <w:ind w:firstLine="840" w:firstLineChars="300"/>
        <w:rPr>
          <w:rFonts w:ascii="宋体" w:hAnsi="宋体" w:cs="Arial"/>
          <w:color w:val="000000"/>
          <w:sz w:val="28"/>
          <w:szCs w:val="28"/>
        </w:rPr>
      </w:pPr>
      <w:r>
        <w:rPr>
          <w:rFonts w:ascii="宋体" w:hAnsi="宋体" w:cs="Arial"/>
          <w:color w:val="000000"/>
          <w:sz w:val="28"/>
          <w:szCs w:val="28"/>
        </w:rPr>
        <w:t>2</w:t>
      </w:r>
      <w:r>
        <w:rPr>
          <w:rFonts w:hint="eastAsia" w:ascii="宋体" w:hAnsi="宋体" w:cs="Arial"/>
          <w:color w:val="000000"/>
          <w:sz w:val="28"/>
          <w:szCs w:val="28"/>
        </w:rPr>
        <w:t>、供应商调查表</w:t>
      </w:r>
    </w:p>
    <w:p>
      <w:pPr>
        <w:ind w:firstLine="840" w:firstLineChars="300"/>
        <w:rPr>
          <w:rFonts w:ascii="宋体" w:hAnsi="宋体" w:cs="Arial"/>
          <w:color w:val="000000"/>
          <w:sz w:val="28"/>
          <w:szCs w:val="28"/>
        </w:rPr>
      </w:pPr>
      <w:r>
        <w:rPr>
          <w:rFonts w:hint="eastAsia" w:ascii="宋体" w:hAnsi="宋体" w:cs="Arial"/>
          <w:color w:val="000000"/>
          <w:sz w:val="28"/>
          <w:szCs w:val="28"/>
        </w:rPr>
        <w:t>3、法定代表人身份证明书</w:t>
      </w:r>
    </w:p>
    <w:p>
      <w:pPr>
        <w:ind w:firstLine="840" w:firstLineChars="300"/>
        <w:rPr>
          <w:rFonts w:ascii="宋体" w:hAnsi="宋体" w:cs="Arial"/>
          <w:color w:val="000000"/>
          <w:sz w:val="28"/>
          <w:szCs w:val="28"/>
        </w:rPr>
      </w:pPr>
      <w:r>
        <w:rPr>
          <w:rFonts w:hint="eastAsia" w:ascii="宋体" w:hAnsi="宋体" w:cs="Arial"/>
          <w:color w:val="000000"/>
          <w:sz w:val="28"/>
          <w:szCs w:val="28"/>
        </w:rPr>
        <w:t>4、法定代表人授权委托证明书</w:t>
      </w:r>
    </w:p>
    <w:p>
      <w:pPr>
        <w:ind w:firstLine="840" w:firstLineChars="300"/>
        <w:rPr>
          <w:rFonts w:ascii="宋体" w:hAnsi="宋体" w:cs="Arial"/>
          <w:color w:val="000000"/>
          <w:sz w:val="28"/>
          <w:szCs w:val="28"/>
        </w:rPr>
      </w:pPr>
      <w:r>
        <w:rPr>
          <w:rFonts w:hint="eastAsia" w:ascii="宋体" w:hAnsi="宋体" w:cs="Arial"/>
          <w:color w:val="000000"/>
          <w:sz w:val="28"/>
          <w:szCs w:val="28"/>
        </w:rPr>
        <w:t>5、投标人资格审查表</w:t>
      </w:r>
    </w:p>
    <w:p>
      <w:pPr>
        <w:ind w:firstLine="840" w:firstLineChars="300"/>
        <w:rPr>
          <w:rFonts w:ascii="宋体" w:hAnsi="宋体" w:cs="Arial"/>
          <w:color w:val="000000"/>
          <w:sz w:val="28"/>
          <w:szCs w:val="28"/>
        </w:rPr>
      </w:pPr>
      <w:r>
        <w:rPr>
          <w:rFonts w:hint="eastAsia" w:ascii="宋体" w:hAnsi="宋体" w:cs="Arial"/>
          <w:color w:val="000000"/>
          <w:sz w:val="28"/>
          <w:szCs w:val="28"/>
        </w:rPr>
        <w:t>6、投标文件有效性审查表</w:t>
      </w:r>
    </w:p>
    <w:p>
      <w:pPr>
        <w:pStyle w:val="5"/>
        <w:spacing w:line="360" w:lineRule="auto"/>
        <w:ind w:left="0" w:leftChars="0" w:right="1120"/>
        <w:rPr>
          <w:sz w:val="28"/>
          <w:szCs w:val="28"/>
        </w:rPr>
      </w:pPr>
    </w:p>
    <w:p>
      <w:pPr>
        <w:pStyle w:val="5"/>
        <w:spacing w:line="360" w:lineRule="auto"/>
        <w:ind w:left="0" w:leftChars="0" w:right="1120"/>
        <w:rPr>
          <w:sz w:val="28"/>
          <w:szCs w:val="28"/>
        </w:rPr>
      </w:pPr>
    </w:p>
    <w:p>
      <w:pPr>
        <w:pStyle w:val="5"/>
        <w:spacing w:line="360" w:lineRule="auto"/>
        <w:ind w:left="0" w:leftChars="0" w:right="1120" w:firstLine="2520" w:firstLineChars="900"/>
        <w:rPr>
          <w:sz w:val="28"/>
          <w:szCs w:val="28"/>
        </w:rPr>
      </w:pPr>
      <w:r>
        <w:rPr>
          <w:rFonts w:hint="eastAsia"/>
          <w:sz w:val="28"/>
          <w:szCs w:val="28"/>
        </w:rPr>
        <w:t>采购人：广州大学城投资经营管理有限公司</w:t>
      </w:r>
    </w:p>
    <w:p>
      <w:pPr>
        <w:spacing w:line="360" w:lineRule="auto"/>
        <w:ind w:firstLine="4760" w:firstLineChars="1700"/>
        <w:rPr>
          <w:sz w:val="28"/>
          <w:szCs w:val="28"/>
        </w:rPr>
      </w:pPr>
      <w:r>
        <w:rPr>
          <w:rFonts w:hint="eastAsia"/>
          <w:sz w:val="28"/>
          <w:szCs w:val="28"/>
        </w:rPr>
        <w:t>20</w:t>
      </w:r>
      <w:r>
        <w:rPr>
          <w:sz w:val="28"/>
          <w:szCs w:val="28"/>
        </w:rPr>
        <w:t>22</w:t>
      </w:r>
      <w:r>
        <w:rPr>
          <w:rFonts w:hint="eastAsia"/>
          <w:sz w:val="28"/>
          <w:szCs w:val="28"/>
        </w:rPr>
        <w:t>年</w:t>
      </w:r>
      <w:r>
        <w:rPr>
          <w:sz w:val="28"/>
          <w:szCs w:val="28"/>
        </w:rPr>
        <w:t>3</w:t>
      </w:r>
      <w:r>
        <w:rPr>
          <w:rFonts w:hint="eastAsia"/>
          <w:sz w:val="28"/>
          <w:szCs w:val="28"/>
        </w:rPr>
        <w:t>月</w:t>
      </w:r>
      <w:r>
        <w:rPr>
          <w:sz w:val="28"/>
          <w:szCs w:val="28"/>
        </w:rPr>
        <w:t>17</w:t>
      </w:r>
      <w:r>
        <w:rPr>
          <w:rFonts w:hint="eastAsia"/>
          <w:sz w:val="28"/>
          <w:szCs w:val="28"/>
        </w:rPr>
        <w:t>日</w:t>
      </w:r>
    </w:p>
    <w:p>
      <w:pPr>
        <w:widowControl/>
        <w:jc w:val="left"/>
        <w:rPr>
          <w:sz w:val="28"/>
          <w:szCs w:val="28"/>
        </w:rPr>
      </w:pPr>
    </w:p>
    <w:p>
      <w:pPr>
        <w:widowControl/>
        <w:jc w:val="left"/>
        <w:rPr>
          <w:sz w:val="28"/>
          <w:szCs w:val="28"/>
        </w:rPr>
      </w:pPr>
      <w:r>
        <w:rPr>
          <w:sz w:val="28"/>
          <w:szCs w:val="28"/>
        </w:rPr>
        <w:br w:type="page"/>
      </w:r>
    </w:p>
    <w:p>
      <w:pPr>
        <w:spacing w:line="400" w:lineRule="exact"/>
        <w:rPr>
          <w:rFonts w:hAnsi="宋体"/>
          <w:b/>
          <w:sz w:val="28"/>
          <w:szCs w:val="28"/>
        </w:rPr>
      </w:pPr>
      <w:r>
        <w:rPr>
          <w:rFonts w:hint="eastAsia" w:ascii="宋体" w:hAnsi="宋体" w:cs="Arial"/>
          <w:color w:val="000000"/>
          <w:sz w:val="30"/>
          <w:szCs w:val="30"/>
        </w:rPr>
        <w:t>附件1</w:t>
      </w:r>
    </w:p>
    <w:p>
      <w:pPr>
        <w:pStyle w:val="7"/>
        <w:ind w:firstLine="3642" w:firstLineChars="1300"/>
        <w:rPr>
          <w:rFonts w:hAnsi="宋体"/>
          <w:b/>
          <w:sz w:val="28"/>
          <w:szCs w:val="28"/>
        </w:rPr>
      </w:pPr>
      <w:r>
        <w:rPr>
          <w:rFonts w:hAnsi="宋体"/>
          <w:b/>
          <w:sz w:val="28"/>
          <w:szCs w:val="28"/>
        </w:rPr>
        <w:t>报价一览表</w:t>
      </w:r>
    </w:p>
    <w:p>
      <w:pPr>
        <w:spacing w:line="360" w:lineRule="auto"/>
        <w:rPr>
          <w:rFonts w:hAnsi="宋体"/>
          <w:szCs w:val="21"/>
        </w:rPr>
      </w:pPr>
      <w:r>
        <w:rPr>
          <w:rFonts w:hint="eastAsia" w:hAnsi="宋体"/>
          <w:szCs w:val="21"/>
        </w:rPr>
        <w:t>项目名称：大学城冷站冷却塔电机拆装及搬运项目</w:t>
      </w:r>
    </w:p>
    <w:tbl>
      <w:tblPr>
        <w:tblStyle w:val="15"/>
        <w:tblW w:w="900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2268"/>
        <w:gridCol w:w="2126"/>
        <w:gridCol w:w="38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1" w:hRule="atLeast"/>
          <w:jc w:val="center"/>
        </w:trPr>
        <w:tc>
          <w:tcPr>
            <w:tcW w:w="737" w:type="dxa"/>
            <w:vAlign w:val="center"/>
          </w:tcPr>
          <w:p>
            <w:pPr>
              <w:rPr>
                <w:rFonts w:hAnsi="宋体"/>
                <w:bCs/>
                <w:sz w:val="24"/>
              </w:rPr>
            </w:pPr>
            <w:r>
              <w:rPr>
                <w:rFonts w:hint="eastAsia" w:hAnsi="宋体"/>
                <w:bCs/>
                <w:sz w:val="24"/>
              </w:rPr>
              <w:t>序号</w:t>
            </w:r>
          </w:p>
        </w:tc>
        <w:tc>
          <w:tcPr>
            <w:tcW w:w="2268" w:type="dxa"/>
            <w:vAlign w:val="center"/>
          </w:tcPr>
          <w:p>
            <w:pPr>
              <w:rPr>
                <w:rFonts w:hAnsi="宋体"/>
                <w:bCs/>
                <w:sz w:val="24"/>
              </w:rPr>
            </w:pPr>
            <w:r>
              <w:rPr>
                <w:rFonts w:hint="eastAsia" w:hAnsi="宋体"/>
                <w:bCs/>
                <w:sz w:val="24"/>
              </w:rPr>
              <w:t>项目名称</w:t>
            </w:r>
          </w:p>
        </w:tc>
        <w:tc>
          <w:tcPr>
            <w:tcW w:w="5996" w:type="dxa"/>
            <w:gridSpan w:val="2"/>
            <w:vAlign w:val="center"/>
          </w:tcPr>
          <w:p>
            <w:pPr>
              <w:rPr>
                <w:rFonts w:hAnsi="宋体"/>
                <w:bCs/>
                <w:sz w:val="24"/>
              </w:rPr>
            </w:pPr>
            <w:r>
              <w:rPr>
                <w:rFonts w:hint="eastAsia" w:hAnsi="宋体"/>
                <w:bCs/>
                <w:sz w:val="24"/>
              </w:rPr>
              <w:t>投标价（单位：人民币元）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5" w:hRule="atLeast"/>
          <w:jc w:val="center"/>
        </w:trPr>
        <w:tc>
          <w:tcPr>
            <w:tcW w:w="737" w:type="dxa"/>
            <w:vAlign w:val="center"/>
          </w:tcPr>
          <w:p>
            <w:pPr>
              <w:rPr>
                <w:rFonts w:hAnsi="宋体"/>
                <w:sz w:val="24"/>
              </w:rPr>
            </w:pPr>
            <w:r>
              <w:rPr>
                <w:rFonts w:hint="eastAsia" w:hAnsi="宋体"/>
                <w:sz w:val="24"/>
              </w:rPr>
              <w:t>1</w:t>
            </w:r>
          </w:p>
        </w:tc>
        <w:tc>
          <w:tcPr>
            <w:tcW w:w="2268" w:type="dxa"/>
            <w:vAlign w:val="center"/>
          </w:tcPr>
          <w:p>
            <w:pPr>
              <w:rPr>
                <w:rFonts w:hAnsi="宋体"/>
                <w:sz w:val="24"/>
              </w:rPr>
            </w:pPr>
            <w:r>
              <w:rPr>
                <w:rFonts w:hint="eastAsia" w:hAnsi="宋体"/>
                <w:sz w:val="24"/>
              </w:rPr>
              <w:t>投标总价</w:t>
            </w:r>
          </w:p>
        </w:tc>
        <w:tc>
          <w:tcPr>
            <w:tcW w:w="5996" w:type="dxa"/>
            <w:gridSpan w:val="2"/>
            <w:vAlign w:val="center"/>
          </w:tcPr>
          <w:p>
            <w:pPr>
              <w:rPr>
                <w:rFonts w:hAnsi="宋体"/>
                <w:sz w:val="24"/>
              </w:rPr>
            </w:pPr>
            <w:r>
              <w:rPr>
                <w:rFonts w:hint="eastAsia" w:ascii="宋体" w:hAnsi="宋体"/>
                <w:sz w:val="24"/>
              </w:rPr>
              <w:t>大写</w:t>
            </w:r>
            <w:r>
              <w:rPr>
                <w:rFonts w:hint="eastAsia" w:hAnsi="宋体"/>
                <w:sz w:val="24"/>
              </w:rPr>
              <w:t>：</w:t>
            </w:r>
          </w:p>
          <w:p>
            <w:pPr>
              <w:rPr>
                <w:rFonts w:hAnsi="宋体"/>
                <w:sz w:val="24"/>
              </w:rPr>
            </w:pPr>
            <w:r>
              <w:rPr>
                <w:rFonts w:hint="eastAsia" w:hAnsi="宋体"/>
                <w:sz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5" w:hRule="atLeast"/>
          <w:jc w:val="center"/>
        </w:trPr>
        <w:tc>
          <w:tcPr>
            <w:tcW w:w="737" w:type="dxa"/>
            <w:vAlign w:val="center"/>
          </w:tcPr>
          <w:p>
            <w:pPr>
              <w:rPr>
                <w:rFonts w:hAnsi="宋体"/>
                <w:sz w:val="24"/>
              </w:rPr>
            </w:pPr>
            <w:r>
              <w:rPr>
                <w:rFonts w:hint="eastAsia" w:hAnsi="宋体"/>
                <w:sz w:val="24"/>
              </w:rPr>
              <w:t>2</w:t>
            </w:r>
          </w:p>
        </w:tc>
        <w:tc>
          <w:tcPr>
            <w:tcW w:w="2268" w:type="dxa"/>
            <w:vAlign w:val="center"/>
          </w:tcPr>
          <w:p>
            <w:pPr>
              <w:rPr>
                <w:rFonts w:hAnsi="宋体"/>
                <w:sz w:val="24"/>
              </w:rPr>
            </w:pPr>
            <w:r>
              <w:rPr>
                <w:rFonts w:hint="eastAsia" w:hAnsi="宋体"/>
                <w:sz w:val="24"/>
              </w:rPr>
              <w:t>投标工期</w:t>
            </w:r>
          </w:p>
        </w:tc>
        <w:tc>
          <w:tcPr>
            <w:tcW w:w="5996" w:type="dxa"/>
            <w:gridSpan w:val="2"/>
            <w:vAlign w:val="center"/>
          </w:tcPr>
          <w:p>
            <w:pP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835" w:hRule="atLeast"/>
          <w:jc w:val="center"/>
        </w:trPr>
        <w:tc>
          <w:tcPr>
            <w:tcW w:w="737" w:type="dxa"/>
            <w:vAlign w:val="center"/>
          </w:tcPr>
          <w:p>
            <w:pPr>
              <w:rPr>
                <w:rFonts w:hAnsi="宋体"/>
                <w:sz w:val="24"/>
              </w:rPr>
            </w:pPr>
            <w:r>
              <w:rPr>
                <w:rFonts w:hint="eastAsia" w:hAnsi="宋体"/>
                <w:sz w:val="24"/>
              </w:rPr>
              <w:t>3</w:t>
            </w:r>
          </w:p>
        </w:tc>
        <w:tc>
          <w:tcPr>
            <w:tcW w:w="2268" w:type="dxa"/>
            <w:vAlign w:val="center"/>
          </w:tcPr>
          <w:p>
            <w:pPr>
              <w:rPr>
                <w:rFonts w:hAnsi="宋体"/>
                <w:sz w:val="24"/>
              </w:rPr>
            </w:pPr>
            <w:r>
              <w:rPr>
                <w:rFonts w:hint="eastAsia" w:hAnsi="宋体"/>
                <w:sz w:val="24"/>
              </w:rPr>
              <w:t>工程质量标准</w:t>
            </w:r>
          </w:p>
        </w:tc>
        <w:tc>
          <w:tcPr>
            <w:tcW w:w="5996" w:type="dxa"/>
            <w:gridSpan w:val="2"/>
            <w:vAlign w:val="center"/>
          </w:tcPr>
          <w:p>
            <w:pP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5" w:hRule="atLeast"/>
          <w:jc w:val="center"/>
        </w:trPr>
        <w:tc>
          <w:tcPr>
            <w:tcW w:w="737" w:type="dxa"/>
            <w:vAlign w:val="center"/>
          </w:tcPr>
          <w:p>
            <w:pPr>
              <w:rPr>
                <w:rFonts w:hAnsi="宋体"/>
                <w:sz w:val="24"/>
              </w:rPr>
            </w:pPr>
            <w:r>
              <w:rPr>
                <w:rFonts w:hint="eastAsia" w:hAnsi="宋体"/>
                <w:sz w:val="24"/>
              </w:rPr>
              <w:t>4</w:t>
            </w:r>
          </w:p>
        </w:tc>
        <w:tc>
          <w:tcPr>
            <w:tcW w:w="2268" w:type="dxa"/>
            <w:vAlign w:val="center"/>
          </w:tcPr>
          <w:p>
            <w:pPr>
              <w:rPr>
                <w:rFonts w:hAnsi="宋体"/>
                <w:sz w:val="24"/>
              </w:rPr>
            </w:pPr>
            <w:r>
              <w:rPr>
                <w:rFonts w:hint="eastAsia" w:hAnsi="宋体"/>
                <w:sz w:val="24"/>
              </w:rPr>
              <w:t>保修期限</w:t>
            </w:r>
          </w:p>
        </w:tc>
        <w:tc>
          <w:tcPr>
            <w:tcW w:w="5996" w:type="dxa"/>
            <w:gridSpan w:val="2"/>
            <w:vAlign w:val="center"/>
          </w:tcPr>
          <w:p>
            <w:pP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737" w:type="dxa"/>
            <w:vMerge w:val="restart"/>
            <w:vAlign w:val="center"/>
          </w:tcPr>
          <w:p>
            <w:pPr>
              <w:rPr>
                <w:rFonts w:hAnsi="宋体"/>
                <w:sz w:val="24"/>
              </w:rPr>
            </w:pPr>
            <w:r>
              <w:rPr>
                <w:rFonts w:hint="eastAsia" w:hAnsi="宋体"/>
                <w:sz w:val="24"/>
              </w:rPr>
              <w:t>5</w:t>
            </w:r>
          </w:p>
        </w:tc>
        <w:tc>
          <w:tcPr>
            <w:tcW w:w="2268" w:type="dxa"/>
            <w:vMerge w:val="restart"/>
            <w:vAlign w:val="center"/>
          </w:tcPr>
          <w:p>
            <w:pPr>
              <w:rPr>
                <w:rFonts w:hAnsi="宋体"/>
                <w:sz w:val="24"/>
              </w:rPr>
            </w:pPr>
            <w:r>
              <w:rPr>
                <w:rFonts w:hint="eastAsia" w:hAnsi="宋体"/>
                <w:sz w:val="24"/>
              </w:rPr>
              <w:t>拟委派的项目</w:t>
            </w:r>
          </w:p>
          <w:p>
            <w:pPr>
              <w:rPr>
                <w:rFonts w:hAnsi="宋体"/>
                <w:sz w:val="24"/>
              </w:rPr>
            </w:pPr>
            <w:r>
              <w:rPr>
                <w:rFonts w:hint="eastAsia" w:hAnsi="宋体"/>
                <w:sz w:val="24"/>
              </w:rPr>
              <w:t>负责人</w:t>
            </w:r>
          </w:p>
        </w:tc>
        <w:tc>
          <w:tcPr>
            <w:tcW w:w="2126" w:type="dxa"/>
            <w:vAlign w:val="center"/>
          </w:tcPr>
          <w:p>
            <w:pPr>
              <w:rPr>
                <w:rFonts w:hAnsi="宋体"/>
                <w:sz w:val="24"/>
              </w:rPr>
            </w:pPr>
            <w:r>
              <w:rPr>
                <w:rFonts w:hint="eastAsia" w:hAnsi="宋体"/>
                <w:sz w:val="24"/>
              </w:rPr>
              <w:t>姓名</w:t>
            </w:r>
          </w:p>
        </w:tc>
        <w:tc>
          <w:tcPr>
            <w:tcW w:w="3870" w:type="dxa"/>
            <w:vAlign w:val="center"/>
          </w:tcPr>
          <w:p>
            <w:pP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737" w:type="dxa"/>
            <w:vMerge w:val="continue"/>
            <w:vAlign w:val="center"/>
          </w:tcPr>
          <w:p>
            <w:pPr>
              <w:rPr>
                <w:rFonts w:hAnsi="宋体"/>
                <w:sz w:val="24"/>
              </w:rPr>
            </w:pPr>
          </w:p>
        </w:tc>
        <w:tc>
          <w:tcPr>
            <w:tcW w:w="2268" w:type="dxa"/>
            <w:vMerge w:val="continue"/>
            <w:vAlign w:val="center"/>
          </w:tcPr>
          <w:p>
            <w:pPr>
              <w:rPr>
                <w:rFonts w:hAnsi="宋体"/>
                <w:sz w:val="24"/>
              </w:rPr>
            </w:pPr>
          </w:p>
        </w:tc>
        <w:tc>
          <w:tcPr>
            <w:tcW w:w="2126" w:type="dxa"/>
            <w:vAlign w:val="center"/>
          </w:tcPr>
          <w:p>
            <w:pPr>
              <w:rPr>
                <w:rFonts w:hAnsi="宋体"/>
                <w:sz w:val="24"/>
              </w:rPr>
            </w:pPr>
            <w:r>
              <w:rPr>
                <w:rFonts w:hint="eastAsia" w:hAnsi="宋体"/>
                <w:sz w:val="24"/>
              </w:rPr>
              <w:t>技术职称</w:t>
            </w:r>
          </w:p>
        </w:tc>
        <w:tc>
          <w:tcPr>
            <w:tcW w:w="3870" w:type="dxa"/>
            <w:vAlign w:val="center"/>
          </w:tcPr>
          <w:p>
            <w:pPr>
              <w:rPr>
                <w:rFonts w:hAnsi="宋体"/>
                <w:sz w:val="24"/>
              </w:rPr>
            </w:pPr>
          </w:p>
        </w:tc>
      </w:tr>
    </w:tbl>
    <w:p>
      <w:pPr>
        <w:rPr>
          <w:rFonts w:hAnsi="宋体"/>
        </w:rPr>
      </w:pPr>
    </w:p>
    <w:p>
      <w:pPr>
        <w:spacing w:line="360" w:lineRule="auto"/>
        <w:rPr>
          <w:rFonts w:hAnsi="宋体"/>
        </w:rPr>
      </w:pPr>
      <w:r>
        <w:rPr>
          <w:rFonts w:hint="eastAsia" w:hAnsi="宋体"/>
        </w:rPr>
        <w:t>注：（1）投标总价为人民币报价。</w:t>
      </w:r>
    </w:p>
    <w:p>
      <w:pPr>
        <w:spacing w:line="360" w:lineRule="auto"/>
        <w:ind w:firstLine="420" w:firstLineChars="200"/>
        <w:rPr>
          <w:rFonts w:hAnsi="宋体"/>
        </w:rPr>
      </w:pPr>
      <w:r>
        <w:rPr>
          <w:rFonts w:hint="eastAsia" w:hAnsi="宋体"/>
        </w:rPr>
        <w:t>（2）投标总价是所有需采购人支付的本次项目采购的金额总数，应包括竞选文件要求的全部内容，投标人完成本项目（如果中标）所必须的</w:t>
      </w:r>
      <w:r>
        <w:rPr>
          <w:rFonts w:hint="eastAsia" w:hAnsi="宋体"/>
          <w:bCs/>
        </w:rPr>
        <w:t>所有成本费用和投标人应承担的一切税费</w:t>
      </w:r>
      <w:r>
        <w:rPr>
          <w:rFonts w:hint="eastAsia" w:hAnsi="宋体"/>
        </w:rPr>
        <w:t>，包括但不限于全部人工费、材料、设备、工具、机具、安装运输、规费、措施费、合理利润、管理费、税费等及清理现场的费用、合同实施过程中应预见和不可预见费用等等。</w:t>
      </w:r>
    </w:p>
    <w:p>
      <w:pPr>
        <w:tabs>
          <w:tab w:val="left" w:pos="8364"/>
        </w:tabs>
        <w:spacing w:line="360" w:lineRule="auto"/>
        <w:ind w:firstLine="420" w:firstLineChars="200"/>
        <w:rPr>
          <w:rFonts w:hAnsi="宋体"/>
          <w:bCs/>
        </w:rPr>
      </w:pPr>
      <w:r>
        <w:rPr>
          <w:rFonts w:hint="eastAsia" w:hAnsi="宋体"/>
        </w:rPr>
        <w:t>（3）若用小写表示的金额和用大写表示的金额不一致，以大写表示的金额为准。</w:t>
      </w:r>
    </w:p>
    <w:p>
      <w:pPr>
        <w:spacing w:line="400" w:lineRule="exact"/>
        <w:rPr>
          <w:rFonts w:hAnsi="宋体"/>
          <w:szCs w:val="21"/>
        </w:rPr>
      </w:pPr>
    </w:p>
    <w:p>
      <w:pPr>
        <w:spacing w:line="400" w:lineRule="exact"/>
        <w:rPr>
          <w:rFonts w:hAnsi="宋体"/>
          <w:szCs w:val="21"/>
        </w:rPr>
      </w:pPr>
    </w:p>
    <w:p>
      <w:pPr>
        <w:spacing w:line="400" w:lineRule="exact"/>
        <w:rPr>
          <w:rFonts w:hAnsi="宋体"/>
          <w:szCs w:val="21"/>
        </w:rPr>
      </w:pPr>
      <w:r>
        <w:rPr>
          <w:rFonts w:hint="eastAsia" w:hAnsi="宋体"/>
          <w:szCs w:val="21"/>
        </w:rPr>
        <w:t>投标人名称（盖章）：</w:t>
      </w:r>
    </w:p>
    <w:p>
      <w:pPr>
        <w:rPr>
          <w:rFonts w:hAnsi="宋体"/>
          <w:szCs w:val="21"/>
        </w:rPr>
      </w:pPr>
    </w:p>
    <w:p>
      <w:pPr>
        <w:rPr>
          <w:rFonts w:hAnsi="宋体"/>
          <w:szCs w:val="21"/>
        </w:rPr>
      </w:pPr>
    </w:p>
    <w:p>
      <w:pPr>
        <w:rPr>
          <w:rFonts w:hAnsi="宋体"/>
          <w:szCs w:val="21"/>
        </w:rPr>
      </w:pPr>
      <w:r>
        <w:rPr>
          <w:rFonts w:hint="eastAsia" w:hAnsi="宋体"/>
          <w:szCs w:val="21"/>
        </w:rPr>
        <w:t>日期：202</w:t>
      </w:r>
      <w:r>
        <w:rPr>
          <w:rFonts w:hAnsi="宋体"/>
          <w:szCs w:val="21"/>
        </w:rPr>
        <w:t>2</w:t>
      </w:r>
      <w:r>
        <w:rPr>
          <w:rFonts w:hint="eastAsia" w:hAnsi="宋体"/>
          <w:szCs w:val="21"/>
        </w:rPr>
        <w:t xml:space="preserve">年 </w:t>
      </w:r>
      <w:r>
        <w:rPr>
          <w:rFonts w:hAnsi="宋体"/>
          <w:szCs w:val="21"/>
        </w:rPr>
        <w:t xml:space="preserve"> </w:t>
      </w:r>
      <w:r>
        <w:rPr>
          <w:rFonts w:hint="eastAsia" w:hAnsi="宋体"/>
          <w:szCs w:val="21"/>
        </w:rPr>
        <w:t xml:space="preserve">月 </w:t>
      </w:r>
      <w:r>
        <w:rPr>
          <w:rFonts w:hAnsi="宋体"/>
          <w:szCs w:val="21"/>
        </w:rPr>
        <w:t xml:space="preserve"> </w:t>
      </w:r>
      <w:r>
        <w:rPr>
          <w:rFonts w:hint="eastAsia" w:hAnsi="宋体"/>
          <w:szCs w:val="21"/>
        </w:rPr>
        <w:t>日</w:t>
      </w:r>
    </w:p>
    <w:p>
      <w:pPr>
        <w:widowControl/>
        <w:jc w:val="left"/>
        <w:rPr>
          <w:rFonts w:hAnsi="宋体"/>
          <w:szCs w:val="21"/>
        </w:rPr>
      </w:pPr>
      <w:r>
        <w:rPr>
          <w:rFonts w:hAnsi="宋体"/>
          <w:szCs w:val="21"/>
        </w:rPr>
        <w:br w:type="page"/>
      </w:r>
    </w:p>
    <w:p>
      <w:pPr>
        <w:ind w:firstLine="3213" w:firstLineChars="1000"/>
        <w:rPr>
          <w:rFonts w:cs="仿宋" w:asciiTheme="minorEastAsia" w:hAnsiTheme="minorEastAsia" w:eastAsiaTheme="minorEastAsia"/>
          <w:b/>
          <w:sz w:val="32"/>
          <w:szCs w:val="32"/>
        </w:rPr>
      </w:pPr>
      <w:r>
        <w:rPr>
          <w:rFonts w:cs="仿宋" w:asciiTheme="minorEastAsia" w:hAnsiTheme="minorEastAsia" w:eastAsiaTheme="minorEastAsia"/>
          <w:b/>
          <w:sz w:val="32"/>
          <w:szCs w:val="32"/>
        </w:rPr>
        <w:t>报价明细表</w:t>
      </w:r>
    </w:p>
    <w:tbl>
      <w:tblPr>
        <w:tblStyle w:val="15"/>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851"/>
        <w:gridCol w:w="5103"/>
        <w:gridCol w:w="709"/>
        <w:gridCol w:w="708"/>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 w:hRule="atLeast"/>
        </w:trPr>
        <w:tc>
          <w:tcPr>
            <w:tcW w:w="567" w:type="dxa"/>
            <w:vMerge w:val="restart"/>
            <w:shd w:val="clear" w:color="auto" w:fill="auto"/>
            <w:vAlign w:val="center"/>
          </w:tcPr>
          <w:p>
            <w:pPr>
              <w:spacing w:line="48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电机拆除</w:t>
            </w:r>
          </w:p>
          <w:p>
            <w:pPr>
              <w:spacing w:line="480" w:lineRule="exact"/>
              <w:jc w:val="center"/>
              <w:rPr>
                <w:rFonts w:asciiTheme="minorEastAsia" w:hAnsiTheme="minorEastAsia" w:eastAsiaTheme="minorEastAsia"/>
                <w:b/>
                <w:szCs w:val="21"/>
              </w:rPr>
            </w:pPr>
          </w:p>
          <w:p>
            <w:pPr>
              <w:spacing w:line="48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单程</w:t>
            </w:r>
          </w:p>
        </w:tc>
        <w:tc>
          <w:tcPr>
            <w:tcW w:w="851" w:type="dxa"/>
            <w:shd w:val="clear" w:color="auto" w:fill="auto"/>
            <w:vAlign w:val="center"/>
          </w:tcPr>
          <w:p>
            <w:pPr>
              <w:spacing w:line="480" w:lineRule="exact"/>
              <w:jc w:val="center"/>
              <w:rPr>
                <w:rFonts w:asciiTheme="minorEastAsia" w:hAnsiTheme="minorEastAsia" w:eastAsiaTheme="minorEastAsia"/>
                <w:szCs w:val="21"/>
              </w:rPr>
            </w:pPr>
            <w:r>
              <w:rPr>
                <w:rFonts w:hint="eastAsia" w:asciiTheme="minorEastAsia" w:hAnsiTheme="minorEastAsia" w:eastAsiaTheme="minorEastAsia"/>
                <w:szCs w:val="21"/>
              </w:rPr>
              <w:t>序号</w:t>
            </w:r>
          </w:p>
        </w:tc>
        <w:tc>
          <w:tcPr>
            <w:tcW w:w="5103" w:type="dxa"/>
            <w:shd w:val="clear" w:color="auto" w:fill="auto"/>
            <w:vAlign w:val="center"/>
          </w:tcPr>
          <w:p>
            <w:pPr>
              <w:spacing w:line="480" w:lineRule="exact"/>
              <w:jc w:val="center"/>
              <w:rPr>
                <w:rFonts w:asciiTheme="minorEastAsia" w:hAnsiTheme="minorEastAsia" w:eastAsiaTheme="minorEastAsia"/>
                <w:szCs w:val="21"/>
              </w:rPr>
            </w:pPr>
            <w:r>
              <w:rPr>
                <w:rFonts w:hint="eastAsia" w:asciiTheme="minorEastAsia" w:hAnsiTheme="minorEastAsia" w:eastAsiaTheme="minorEastAsia"/>
                <w:szCs w:val="21"/>
              </w:rPr>
              <w:t>项目名称</w:t>
            </w:r>
          </w:p>
        </w:tc>
        <w:tc>
          <w:tcPr>
            <w:tcW w:w="709" w:type="dxa"/>
            <w:shd w:val="clear" w:color="auto" w:fill="auto"/>
            <w:vAlign w:val="center"/>
          </w:tcPr>
          <w:p>
            <w:pPr>
              <w:spacing w:line="480" w:lineRule="exact"/>
              <w:jc w:val="center"/>
              <w:rPr>
                <w:rFonts w:asciiTheme="minorEastAsia" w:hAnsiTheme="minorEastAsia" w:eastAsiaTheme="minorEastAsia"/>
                <w:szCs w:val="21"/>
              </w:rPr>
            </w:pPr>
            <w:r>
              <w:rPr>
                <w:rFonts w:hint="eastAsia" w:asciiTheme="minorEastAsia" w:hAnsiTheme="minorEastAsia" w:eastAsiaTheme="minorEastAsia"/>
                <w:szCs w:val="21"/>
              </w:rPr>
              <w:t>单位</w:t>
            </w:r>
          </w:p>
        </w:tc>
        <w:tc>
          <w:tcPr>
            <w:tcW w:w="708" w:type="dxa"/>
            <w:shd w:val="clear" w:color="auto" w:fill="auto"/>
            <w:vAlign w:val="center"/>
          </w:tcPr>
          <w:p>
            <w:pPr>
              <w:spacing w:line="480" w:lineRule="exact"/>
              <w:jc w:val="center"/>
              <w:rPr>
                <w:rFonts w:asciiTheme="minorEastAsia" w:hAnsiTheme="minorEastAsia" w:eastAsiaTheme="minorEastAsia"/>
                <w:szCs w:val="21"/>
              </w:rPr>
            </w:pPr>
            <w:r>
              <w:rPr>
                <w:rFonts w:hint="eastAsia" w:asciiTheme="minorEastAsia" w:hAnsiTheme="minorEastAsia" w:eastAsiaTheme="minorEastAsia"/>
                <w:szCs w:val="21"/>
              </w:rPr>
              <w:t>数量</w:t>
            </w:r>
          </w:p>
        </w:tc>
        <w:tc>
          <w:tcPr>
            <w:tcW w:w="1134" w:type="dxa"/>
            <w:shd w:val="clear" w:color="auto" w:fill="auto"/>
            <w:vAlign w:val="center"/>
          </w:tcPr>
          <w:p>
            <w:pPr>
              <w:spacing w:line="480" w:lineRule="exact"/>
              <w:jc w:val="center"/>
              <w:rPr>
                <w:rFonts w:asciiTheme="minorEastAsia" w:hAnsiTheme="minorEastAsia" w:eastAsiaTheme="minorEastAsia"/>
                <w:szCs w:val="21"/>
              </w:rPr>
            </w:pPr>
            <w:r>
              <w:rPr>
                <w:rFonts w:hint="eastAsia" w:asciiTheme="minorEastAsia" w:hAnsiTheme="minorEastAsia" w:eastAsiaTheme="minorEastAsia"/>
                <w:szCs w:val="21"/>
              </w:rPr>
              <w:t>单价（元）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7" w:type="dxa"/>
            <w:vMerge w:val="continue"/>
            <w:shd w:val="clear" w:color="auto" w:fill="auto"/>
            <w:vAlign w:val="center"/>
          </w:tcPr>
          <w:p>
            <w:pPr>
              <w:spacing w:line="480" w:lineRule="exact"/>
              <w:jc w:val="center"/>
              <w:rPr>
                <w:rFonts w:asciiTheme="minorEastAsia" w:hAnsiTheme="minorEastAsia" w:eastAsiaTheme="minorEastAsia"/>
                <w:b/>
                <w:szCs w:val="21"/>
              </w:rPr>
            </w:pPr>
          </w:p>
        </w:tc>
        <w:tc>
          <w:tcPr>
            <w:tcW w:w="851" w:type="dxa"/>
            <w:shd w:val="clear" w:color="auto" w:fill="auto"/>
            <w:vAlign w:val="center"/>
          </w:tcPr>
          <w:p>
            <w:pPr>
              <w:spacing w:line="480" w:lineRule="exact"/>
              <w:jc w:val="center"/>
              <w:rPr>
                <w:rFonts w:asciiTheme="minorEastAsia" w:hAnsiTheme="minorEastAsia" w:eastAsiaTheme="minorEastAsia"/>
                <w:szCs w:val="21"/>
              </w:rPr>
            </w:pPr>
            <w:r>
              <w:rPr>
                <w:rFonts w:hint="eastAsia" w:asciiTheme="minorEastAsia" w:hAnsiTheme="minorEastAsia" w:eastAsiaTheme="minorEastAsia"/>
                <w:szCs w:val="21"/>
              </w:rPr>
              <w:t>1</w:t>
            </w:r>
          </w:p>
        </w:tc>
        <w:tc>
          <w:tcPr>
            <w:tcW w:w="5103" w:type="dxa"/>
            <w:shd w:val="clear" w:color="auto" w:fill="auto"/>
            <w:vAlign w:val="center"/>
          </w:tcPr>
          <w:p>
            <w:pPr>
              <w:spacing w:line="480" w:lineRule="exact"/>
              <w:jc w:val="center"/>
              <w:rPr>
                <w:rFonts w:asciiTheme="minorEastAsia" w:hAnsiTheme="minorEastAsia" w:eastAsiaTheme="minorEastAsia"/>
                <w:szCs w:val="21"/>
              </w:rPr>
            </w:pPr>
            <w:r>
              <w:rPr>
                <w:rFonts w:hint="eastAsia" w:asciiTheme="minorEastAsia" w:hAnsiTheme="minorEastAsia" w:eastAsiaTheme="minorEastAsia"/>
                <w:szCs w:val="21"/>
              </w:rPr>
              <w:t>安装检修专用支架</w:t>
            </w:r>
          </w:p>
        </w:tc>
        <w:tc>
          <w:tcPr>
            <w:tcW w:w="709" w:type="dxa"/>
            <w:shd w:val="clear" w:color="auto" w:fill="auto"/>
            <w:vAlign w:val="center"/>
          </w:tcPr>
          <w:p>
            <w:pPr>
              <w:spacing w:line="480" w:lineRule="exact"/>
              <w:jc w:val="center"/>
              <w:rPr>
                <w:rFonts w:asciiTheme="minorEastAsia" w:hAnsiTheme="minorEastAsia" w:eastAsiaTheme="minorEastAsia"/>
                <w:szCs w:val="21"/>
              </w:rPr>
            </w:pPr>
            <w:r>
              <w:rPr>
                <w:rFonts w:hint="eastAsia" w:asciiTheme="minorEastAsia" w:hAnsiTheme="minorEastAsia" w:eastAsiaTheme="minorEastAsia"/>
                <w:szCs w:val="21"/>
              </w:rPr>
              <w:t>台</w:t>
            </w:r>
          </w:p>
        </w:tc>
        <w:tc>
          <w:tcPr>
            <w:tcW w:w="708" w:type="dxa"/>
            <w:shd w:val="clear" w:color="auto" w:fill="auto"/>
            <w:vAlign w:val="center"/>
          </w:tcPr>
          <w:p>
            <w:pPr>
              <w:spacing w:line="480" w:lineRule="exact"/>
              <w:jc w:val="center"/>
              <w:rPr>
                <w:rFonts w:asciiTheme="minorEastAsia" w:hAnsiTheme="minorEastAsia" w:eastAsiaTheme="minorEastAsia"/>
                <w:szCs w:val="21"/>
              </w:rPr>
            </w:pPr>
            <w:r>
              <w:rPr>
                <w:rFonts w:hint="eastAsia" w:asciiTheme="minorEastAsia" w:hAnsiTheme="minorEastAsia" w:eastAsiaTheme="minorEastAsia"/>
                <w:szCs w:val="21"/>
              </w:rPr>
              <w:t>1</w:t>
            </w:r>
          </w:p>
        </w:tc>
        <w:tc>
          <w:tcPr>
            <w:tcW w:w="1134" w:type="dxa"/>
            <w:shd w:val="clear" w:color="auto" w:fill="auto"/>
            <w:vAlign w:val="center"/>
          </w:tcPr>
          <w:p>
            <w:pPr>
              <w:spacing w:line="480" w:lineRule="exact"/>
              <w:jc w:val="cente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7" w:type="dxa"/>
            <w:vMerge w:val="continue"/>
            <w:shd w:val="clear" w:color="auto" w:fill="auto"/>
            <w:vAlign w:val="center"/>
          </w:tcPr>
          <w:p>
            <w:pPr>
              <w:spacing w:line="480" w:lineRule="exact"/>
              <w:jc w:val="center"/>
              <w:rPr>
                <w:rFonts w:asciiTheme="minorEastAsia" w:hAnsiTheme="minorEastAsia" w:eastAsiaTheme="minorEastAsia"/>
                <w:b/>
                <w:szCs w:val="21"/>
              </w:rPr>
            </w:pPr>
          </w:p>
        </w:tc>
        <w:tc>
          <w:tcPr>
            <w:tcW w:w="851" w:type="dxa"/>
            <w:shd w:val="clear" w:color="auto" w:fill="auto"/>
            <w:vAlign w:val="center"/>
          </w:tcPr>
          <w:p>
            <w:pPr>
              <w:spacing w:line="480" w:lineRule="exact"/>
              <w:jc w:val="center"/>
              <w:rPr>
                <w:rFonts w:asciiTheme="minorEastAsia" w:hAnsiTheme="minorEastAsia" w:eastAsiaTheme="minorEastAsia"/>
                <w:szCs w:val="21"/>
              </w:rPr>
            </w:pPr>
            <w:r>
              <w:rPr>
                <w:rFonts w:hint="eastAsia" w:asciiTheme="minorEastAsia" w:hAnsiTheme="minorEastAsia" w:eastAsiaTheme="minorEastAsia"/>
                <w:szCs w:val="21"/>
              </w:rPr>
              <w:t>2</w:t>
            </w:r>
          </w:p>
        </w:tc>
        <w:tc>
          <w:tcPr>
            <w:tcW w:w="5103" w:type="dxa"/>
            <w:shd w:val="clear" w:color="auto" w:fill="auto"/>
            <w:vAlign w:val="center"/>
          </w:tcPr>
          <w:p>
            <w:pPr>
              <w:spacing w:line="480" w:lineRule="exact"/>
              <w:jc w:val="center"/>
              <w:rPr>
                <w:rFonts w:asciiTheme="minorEastAsia" w:hAnsiTheme="minorEastAsia" w:eastAsiaTheme="minorEastAsia"/>
                <w:szCs w:val="21"/>
              </w:rPr>
            </w:pPr>
            <w:r>
              <w:rPr>
                <w:rFonts w:hint="eastAsia" w:asciiTheme="minorEastAsia" w:hAnsiTheme="minorEastAsia" w:eastAsiaTheme="minorEastAsia"/>
                <w:szCs w:val="21"/>
              </w:rPr>
              <w:t>拆除风机皮带</w:t>
            </w:r>
          </w:p>
        </w:tc>
        <w:tc>
          <w:tcPr>
            <w:tcW w:w="709" w:type="dxa"/>
            <w:shd w:val="clear" w:color="auto" w:fill="auto"/>
            <w:vAlign w:val="center"/>
          </w:tcPr>
          <w:p>
            <w:pPr>
              <w:spacing w:line="480" w:lineRule="exact"/>
              <w:jc w:val="center"/>
              <w:rPr>
                <w:rFonts w:asciiTheme="minorEastAsia" w:hAnsiTheme="minorEastAsia" w:eastAsiaTheme="minorEastAsia"/>
                <w:szCs w:val="21"/>
              </w:rPr>
            </w:pPr>
            <w:r>
              <w:rPr>
                <w:rFonts w:hint="eastAsia" w:asciiTheme="minorEastAsia" w:hAnsiTheme="minorEastAsia" w:eastAsiaTheme="minorEastAsia"/>
                <w:szCs w:val="21"/>
              </w:rPr>
              <w:t>台</w:t>
            </w:r>
          </w:p>
        </w:tc>
        <w:tc>
          <w:tcPr>
            <w:tcW w:w="708" w:type="dxa"/>
            <w:shd w:val="clear" w:color="auto" w:fill="auto"/>
            <w:vAlign w:val="center"/>
          </w:tcPr>
          <w:p>
            <w:pPr>
              <w:spacing w:line="480" w:lineRule="exact"/>
              <w:jc w:val="center"/>
              <w:rPr>
                <w:rFonts w:asciiTheme="minorEastAsia" w:hAnsiTheme="minorEastAsia" w:eastAsiaTheme="minorEastAsia"/>
                <w:szCs w:val="21"/>
              </w:rPr>
            </w:pPr>
            <w:r>
              <w:rPr>
                <w:rFonts w:hint="eastAsia" w:asciiTheme="minorEastAsia" w:hAnsiTheme="minorEastAsia" w:eastAsiaTheme="minorEastAsia"/>
                <w:szCs w:val="21"/>
              </w:rPr>
              <w:t>1</w:t>
            </w:r>
          </w:p>
        </w:tc>
        <w:tc>
          <w:tcPr>
            <w:tcW w:w="1134" w:type="dxa"/>
            <w:shd w:val="clear" w:color="auto" w:fill="auto"/>
            <w:vAlign w:val="center"/>
          </w:tcPr>
          <w:p>
            <w:pPr>
              <w:spacing w:line="480" w:lineRule="exact"/>
              <w:jc w:val="cente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7" w:type="dxa"/>
            <w:vMerge w:val="continue"/>
            <w:shd w:val="clear" w:color="auto" w:fill="auto"/>
            <w:vAlign w:val="center"/>
          </w:tcPr>
          <w:p>
            <w:pPr>
              <w:spacing w:line="480" w:lineRule="exact"/>
              <w:jc w:val="center"/>
              <w:rPr>
                <w:rFonts w:asciiTheme="minorEastAsia" w:hAnsiTheme="minorEastAsia" w:eastAsiaTheme="minorEastAsia"/>
                <w:b/>
                <w:szCs w:val="21"/>
              </w:rPr>
            </w:pPr>
          </w:p>
        </w:tc>
        <w:tc>
          <w:tcPr>
            <w:tcW w:w="851" w:type="dxa"/>
            <w:shd w:val="clear" w:color="auto" w:fill="auto"/>
            <w:vAlign w:val="center"/>
          </w:tcPr>
          <w:p>
            <w:pPr>
              <w:spacing w:line="480" w:lineRule="exact"/>
              <w:jc w:val="center"/>
              <w:rPr>
                <w:rFonts w:asciiTheme="minorEastAsia" w:hAnsiTheme="minorEastAsia" w:eastAsiaTheme="minorEastAsia"/>
                <w:szCs w:val="21"/>
              </w:rPr>
            </w:pPr>
            <w:r>
              <w:rPr>
                <w:rFonts w:hint="eastAsia" w:asciiTheme="minorEastAsia" w:hAnsiTheme="minorEastAsia" w:eastAsiaTheme="minorEastAsia"/>
                <w:szCs w:val="21"/>
              </w:rPr>
              <w:t>3</w:t>
            </w:r>
          </w:p>
        </w:tc>
        <w:tc>
          <w:tcPr>
            <w:tcW w:w="5103" w:type="dxa"/>
            <w:shd w:val="clear" w:color="auto" w:fill="auto"/>
            <w:vAlign w:val="center"/>
          </w:tcPr>
          <w:p>
            <w:pPr>
              <w:spacing w:line="480" w:lineRule="exact"/>
              <w:jc w:val="center"/>
              <w:rPr>
                <w:rFonts w:asciiTheme="minorEastAsia" w:hAnsiTheme="minorEastAsia" w:eastAsiaTheme="minorEastAsia"/>
                <w:szCs w:val="21"/>
              </w:rPr>
            </w:pPr>
            <w:r>
              <w:rPr>
                <w:rFonts w:hint="eastAsia" w:asciiTheme="minorEastAsia" w:hAnsiTheme="minorEastAsia" w:eastAsiaTheme="minorEastAsia"/>
                <w:szCs w:val="21"/>
              </w:rPr>
              <w:t>拆除冷却塔电机</w:t>
            </w:r>
          </w:p>
        </w:tc>
        <w:tc>
          <w:tcPr>
            <w:tcW w:w="709" w:type="dxa"/>
            <w:shd w:val="clear" w:color="auto" w:fill="auto"/>
            <w:vAlign w:val="center"/>
          </w:tcPr>
          <w:p>
            <w:pPr>
              <w:spacing w:line="480" w:lineRule="exact"/>
              <w:jc w:val="center"/>
              <w:rPr>
                <w:rFonts w:asciiTheme="minorEastAsia" w:hAnsiTheme="minorEastAsia" w:eastAsiaTheme="minorEastAsia"/>
                <w:szCs w:val="21"/>
              </w:rPr>
            </w:pPr>
            <w:r>
              <w:rPr>
                <w:rFonts w:hint="eastAsia" w:asciiTheme="minorEastAsia" w:hAnsiTheme="minorEastAsia" w:eastAsiaTheme="minorEastAsia"/>
                <w:szCs w:val="21"/>
              </w:rPr>
              <w:t>台</w:t>
            </w:r>
          </w:p>
        </w:tc>
        <w:tc>
          <w:tcPr>
            <w:tcW w:w="708" w:type="dxa"/>
            <w:shd w:val="clear" w:color="auto" w:fill="auto"/>
            <w:vAlign w:val="center"/>
          </w:tcPr>
          <w:p>
            <w:pPr>
              <w:spacing w:line="480" w:lineRule="exact"/>
              <w:jc w:val="center"/>
              <w:rPr>
                <w:rFonts w:asciiTheme="minorEastAsia" w:hAnsiTheme="minorEastAsia" w:eastAsiaTheme="minorEastAsia"/>
                <w:szCs w:val="21"/>
              </w:rPr>
            </w:pPr>
            <w:r>
              <w:rPr>
                <w:rFonts w:hint="eastAsia" w:asciiTheme="minorEastAsia" w:hAnsiTheme="minorEastAsia" w:eastAsiaTheme="minorEastAsia"/>
                <w:szCs w:val="21"/>
              </w:rPr>
              <w:t>1</w:t>
            </w:r>
          </w:p>
        </w:tc>
        <w:tc>
          <w:tcPr>
            <w:tcW w:w="1134" w:type="dxa"/>
            <w:shd w:val="clear" w:color="auto" w:fill="auto"/>
            <w:vAlign w:val="center"/>
          </w:tcPr>
          <w:p>
            <w:pPr>
              <w:spacing w:line="480" w:lineRule="exact"/>
              <w:jc w:val="cente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7" w:type="dxa"/>
            <w:vMerge w:val="continue"/>
            <w:shd w:val="clear" w:color="auto" w:fill="auto"/>
            <w:vAlign w:val="center"/>
          </w:tcPr>
          <w:p>
            <w:pPr>
              <w:spacing w:line="480" w:lineRule="exact"/>
              <w:jc w:val="center"/>
              <w:rPr>
                <w:rFonts w:asciiTheme="minorEastAsia" w:hAnsiTheme="minorEastAsia" w:eastAsiaTheme="minorEastAsia"/>
                <w:b/>
                <w:szCs w:val="21"/>
              </w:rPr>
            </w:pPr>
          </w:p>
        </w:tc>
        <w:tc>
          <w:tcPr>
            <w:tcW w:w="851" w:type="dxa"/>
            <w:shd w:val="clear" w:color="auto" w:fill="auto"/>
            <w:vAlign w:val="center"/>
          </w:tcPr>
          <w:p>
            <w:pPr>
              <w:spacing w:line="480" w:lineRule="exact"/>
              <w:jc w:val="center"/>
              <w:rPr>
                <w:rFonts w:asciiTheme="minorEastAsia" w:hAnsiTheme="minorEastAsia" w:eastAsiaTheme="minorEastAsia"/>
                <w:szCs w:val="21"/>
              </w:rPr>
            </w:pPr>
            <w:r>
              <w:rPr>
                <w:rFonts w:hint="eastAsia" w:asciiTheme="minorEastAsia" w:hAnsiTheme="minorEastAsia" w:eastAsiaTheme="minorEastAsia"/>
                <w:szCs w:val="21"/>
              </w:rPr>
              <w:t>4</w:t>
            </w:r>
          </w:p>
        </w:tc>
        <w:tc>
          <w:tcPr>
            <w:tcW w:w="5103" w:type="dxa"/>
            <w:shd w:val="clear" w:color="auto" w:fill="auto"/>
            <w:vAlign w:val="center"/>
          </w:tcPr>
          <w:p>
            <w:pPr>
              <w:spacing w:line="480" w:lineRule="exact"/>
              <w:jc w:val="center"/>
              <w:rPr>
                <w:rFonts w:asciiTheme="minorEastAsia" w:hAnsiTheme="minorEastAsia" w:eastAsiaTheme="minorEastAsia"/>
                <w:szCs w:val="21"/>
              </w:rPr>
            </w:pPr>
            <w:r>
              <w:rPr>
                <w:rFonts w:hint="eastAsia" w:asciiTheme="minorEastAsia" w:hAnsiTheme="minorEastAsia" w:eastAsiaTheme="minorEastAsia"/>
                <w:szCs w:val="21"/>
              </w:rPr>
              <w:t>电机倒出冷却塔</w:t>
            </w:r>
          </w:p>
        </w:tc>
        <w:tc>
          <w:tcPr>
            <w:tcW w:w="709" w:type="dxa"/>
            <w:shd w:val="clear" w:color="auto" w:fill="auto"/>
            <w:vAlign w:val="center"/>
          </w:tcPr>
          <w:p>
            <w:pPr>
              <w:spacing w:line="480" w:lineRule="exact"/>
              <w:jc w:val="center"/>
              <w:rPr>
                <w:rFonts w:asciiTheme="minorEastAsia" w:hAnsiTheme="minorEastAsia" w:eastAsiaTheme="minorEastAsia"/>
                <w:szCs w:val="21"/>
              </w:rPr>
            </w:pPr>
            <w:r>
              <w:rPr>
                <w:rFonts w:hint="eastAsia" w:asciiTheme="minorEastAsia" w:hAnsiTheme="minorEastAsia" w:eastAsiaTheme="minorEastAsia"/>
                <w:szCs w:val="21"/>
              </w:rPr>
              <w:t>台</w:t>
            </w:r>
          </w:p>
        </w:tc>
        <w:tc>
          <w:tcPr>
            <w:tcW w:w="708" w:type="dxa"/>
            <w:shd w:val="clear" w:color="auto" w:fill="auto"/>
            <w:vAlign w:val="center"/>
          </w:tcPr>
          <w:p>
            <w:pPr>
              <w:spacing w:line="480" w:lineRule="exact"/>
              <w:jc w:val="center"/>
              <w:rPr>
                <w:rFonts w:asciiTheme="minorEastAsia" w:hAnsiTheme="minorEastAsia" w:eastAsiaTheme="minorEastAsia"/>
                <w:szCs w:val="21"/>
              </w:rPr>
            </w:pPr>
            <w:r>
              <w:rPr>
                <w:rFonts w:hint="eastAsia" w:asciiTheme="minorEastAsia" w:hAnsiTheme="minorEastAsia" w:eastAsiaTheme="minorEastAsia"/>
                <w:szCs w:val="21"/>
              </w:rPr>
              <w:t>1</w:t>
            </w:r>
          </w:p>
        </w:tc>
        <w:tc>
          <w:tcPr>
            <w:tcW w:w="1134" w:type="dxa"/>
            <w:shd w:val="clear" w:color="auto" w:fill="auto"/>
            <w:vAlign w:val="center"/>
          </w:tcPr>
          <w:p>
            <w:pPr>
              <w:spacing w:line="480" w:lineRule="exact"/>
              <w:jc w:val="cente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7" w:type="dxa"/>
            <w:vMerge w:val="continue"/>
            <w:shd w:val="clear" w:color="auto" w:fill="auto"/>
            <w:vAlign w:val="center"/>
          </w:tcPr>
          <w:p>
            <w:pPr>
              <w:spacing w:line="480" w:lineRule="exact"/>
              <w:jc w:val="center"/>
              <w:rPr>
                <w:rFonts w:asciiTheme="minorEastAsia" w:hAnsiTheme="minorEastAsia" w:eastAsiaTheme="minorEastAsia"/>
                <w:b/>
                <w:szCs w:val="21"/>
              </w:rPr>
            </w:pPr>
          </w:p>
        </w:tc>
        <w:tc>
          <w:tcPr>
            <w:tcW w:w="851" w:type="dxa"/>
            <w:shd w:val="clear" w:color="auto" w:fill="auto"/>
            <w:vAlign w:val="center"/>
          </w:tcPr>
          <w:p>
            <w:pPr>
              <w:spacing w:line="480" w:lineRule="exact"/>
              <w:jc w:val="center"/>
              <w:rPr>
                <w:rFonts w:asciiTheme="minorEastAsia" w:hAnsiTheme="minorEastAsia" w:eastAsiaTheme="minorEastAsia"/>
                <w:szCs w:val="21"/>
              </w:rPr>
            </w:pPr>
            <w:r>
              <w:rPr>
                <w:rFonts w:hint="eastAsia" w:asciiTheme="minorEastAsia" w:hAnsiTheme="minorEastAsia" w:eastAsiaTheme="minorEastAsia"/>
                <w:szCs w:val="21"/>
              </w:rPr>
              <w:t>5</w:t>
            </w:r>
          </w:p>
        </w:tc>
        <w:tc>
          <w:tcPr>
            <w:tcW w:w="5103" w:type="dxa"/>
            <w:shd w:val="clear" w:color="auto" w:fill="auto"/>
            <w:vAlign w:val="center"/>
          </w:tcPr>
          <w:p>
            <w:pPr>
              <w:spacing w:line="480" w:lineRule="exact"/>
              <w:jc w:val="center"/>
              <w:rPr>
                <w:rFonts w:asciiTheme="minorEastAsia" w:hAnsiTheme="minorEastAsia" w:eastAsiaTheme="minorEastAsia"/>
                <w:szCs w:val="21"/>
              </w:rPr>
            </w:pPr>
            <w:r>
              <w:rPr>
                <w:rFonts w:hint="eastAsia" w:asciiTheme="minorEastAsia" w:hAnsiTheme="minorEastAsia" w:eastAsiaTheme="minorEastAsia"/>
                <w:szCs w:val="21"/>
              </w:rPr>
              <w:t>电机吊运至平台</w:t>
            </w:r>
          </w:p>
        </w:tc>
        <w:tc>
          <w:tcPr>
            <w:tcW w:w="709" w:type="dxa"/>
            <w:shd w:val="clear" w:color="auto" w:fill="auto"/>
            <w:vAlign w:val="center"/>
          </w:tcPr>
          <w:p>
            <w:pPr>
              <w:spacing w:line="480" w:lineRule="exact"/>
              <w:jc w:val="center"/>
              <w:rPr>
                <w:rFonts w:asciiTheme="minorEastAsia" w:hAnsiTheme="minorEastAsia" w:eastAsiaTheme="minorEastAsia"/>
                <w:szCs w:val="21"/>
              </w:rPr>
            </w:pPr>
            <w:r>
              <w:rPr>
                <w:rFonts w:hint="eastAsia" w:asciiTheme="minorEastAsia" w:hAnsiTheme="minorEastAsia" w:eastAsiaTheme="minorEastAsia"/>
                <w:szCs w:val="21"/>
              </w:rPr>
              <w:t>台</w:t>
            </w:r>
          </w:p>
        </w:tc>
        <w:tc>
          <w:tcPr>
            <w:tcW w:w="708" w:type="dxa"/>
            <w:shd w:val="clear" w:color="auto" w:fill="auto"/>
            <w:vAlign w:val="center"/>
          </w:tcPr>
          <w:p>
            <w:pPr>
              <w:spacing w:line="480" w:lineRule="exact"/>
              <w:jc w:val="center"/>
              <w:rPr>
                <w:rFonts w:asciiTheme="minorEastAsia" w:hAnsiTheme="minorEastAsia" w:eastAsiaTheme="minorEastAsia"/>
                <w:szCs w:val="21"/>
              </w:rPr>
            </w:pPr>
            <w:r>
              <w:rPr>
                <w:rFonts w:hint="eastAsia" w:asciiTheme="minorEastAsia" w:hAnsiTheme="minorEastAsia" w:eastAsiaTheme="minorEastAsia"/>
                <w:szCs w:val="21"/>
              </w:rPr>
              <w:t>1</w:t>
            </w:r>
          </w:p>
        </w:tc>
        <w:tc>
          <w:tcPr>
            <w:tcW w:w="1134" w:type="dxa"/>
            <w:shd w:val="clear" w:color="auto" w:fill="auto"/>
            <w:vAlign w:val="center"/>
          </w:tcPr>
          <w:p>
            <w:pPr>
              <w:spacing w:line="480" w:lineRule="exact"/>
              <w:jc w:val="cente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7" w:type="dxa"/>
            <w:vMerge w:val="continue"/>
            <w:shd w:val="clear" w:color="auto" w:fill="auto"/>
            <w:vAlign w:val="center"/>
          </w:tcPr>
          <w:p>
            <w:pPr>
              <w:spacing w:line="480" w:lineRule="exact"/>
              <w:jc w:val="center"/>
              <w:rPr>
                <w:rFonts w:asciiTheme="minorEastAsia" w:hAnsiTheme="minorEastAsia" w:eastAsiaTheme="minorEastAsia"/>
                <w:b/>
                <w:szCs w:val="21"/>
              </w:rPr>
            </w:pPr>
          </w:p>
        </w:tc>
        <w:tc>
          <w:tcPr>
            <w:tcW w:w="851" w:type="dxa"/>
            <w:shd w:val="clear" w:color="auto" w:fill="auto"/>
            <w:vAlign w:val="center"/>
          </w:tcPr>
          <w:p>
            <w:pPr>
              <w:spacing w:line="480" w:lineRule="exact"/>
              <w:jc w:val="center"/>
              <w:rPr>
                <w:rFonts w:asciiTheme="minorEastAsia" w:hAnsiTheme="minorEastAsia" w:eastAsiaTheme="minorEastAsia"/>
                <w:szCs w:val="21"/>
              </w:rPr>
            </w:pPr>
            <w:r>
              <w:rPr>
                <w:rFonts w:hint="eastAsia" w:asciiTheme="minorEastAsia" w:hAnsiTheme="minorEastAsia" w:eastAsiaTheme="minorEastAsia"/>
                <w:szCs w:val="21"/>
              </w:rPr>
              <w:t>6</w:t>
            </w:r>
          </w:p>
        </w:tc>
        <w:tc>
          <w:tcPr>
            <w:tcW w:w="5103" w:type="dxa"/>
            <w:shd w:val="clear" w:color="auto" w:fill="auto"/>
            <w:vAlign w:val="center"/>
          </w:tcPr>
          <w:p>
            <w:pPr>
              <w:spacing w:line="480" w:lineRule="exact"/>
              <w:jc w:val="center"/>
              <w:rPr>
                <w:rFonts w:asciiTheme="minorEastAsia" w:hAnsiTheme="minorEastAsia" w:eastAsiaTheme="minorEastAsia"/>
                <w:szCs w:val="21"/>
              </w:rPr>
            </w:pPr>
            <w:r>
              <w:rPr>
                <w:rFonts w:hint="eastAsia" w:asciiTheme="minorEastAsia" w:hAnsiTheme="minorEastAsia" w:eastAsiaTheme="minorEastAsia"/>
                <w:szCs w:val="21"/>
              </w:rPr>
              <w:t>电机由平台吊至到屋面</w:t>
            </w:r>
          </w:p>
        </w:tc>
        <w:tc>
          <w:tcPr>
            <w:tcW w:w="709" w:type="dxa"/>
            <w:shd w:val="clear" w:color="auto" w:fill="auto"/>
            <w:vAlign w:val="center"/>
          </w:tcPr>
          <w:p>
            <w:pPr>
              <w:spacing w:line="480" w:lineRule="exact"/>
              <w:jc w:val="center"/>
              <w:rPr>
                <w:rFonts w:asciiTheme="minorEastAsia" w:hAnsiTheme="minorEastAsia" w:eastAsiaTheme="minorEastAsia"/>
                <w:szCs w:val="21"/>
              </w:rPr>
            </w:pPr>
            <w:r>
              <w:rPr>
                <w:rFonts w:hint="eastAsia" w:asciiTheme="minorEastAsia" w:hAnsiTheme="minorEastAsia" w:eastAsiaTheme="minorEastAsia"/>
                <w:szCs w:val="21"/>
              </w:rPr>
              <w:t>台</w:t>
            </w:r>
          </w:p>
        </w:tc>
        <w:tc>
          <w:tcPr>
            <w:tcW w:w="708" w:type="dxa"/>
            <w:shd w:val="clear" w:color="auto" w:fill="auto"/>
            <w:vAlign w:val="center"/>
          </w:tcPr>
          <w:p>
            <w:pPr>
              <w:spacing w:line="480" w:lineRule="exact"/>
              <w:jc w:val="center"/>
              <w:rPr>
                <w:rFonts w:asciiTheme="minorEastAsia" w:hAnsiTheme="minorEastAsia" w:eastAsiaTheme="minorEastAsia"/>
                <w:szCs w:val="21"/>
              </w:rPr>
            </w:pPr>
            <w:r>
              <w:rPr>
                <w:rFonts w:hint="eastAsia" w:asciiTheme="minorEastAsia" w:hAnsiTheme="minorEastAsia" w:eastAsiaTheme="minorEastAsia"/>
                <w:szCs w:val="21"/>
              </w:rPr>
              <w:t>1</w:t>
            </w:r>
          </w:p>
        </w:tc>
        <w:tc>
          <w:tcPr>
            <w:tcW w:w="1134" w:type="dxa"/>
            <w:shd w:val="clear" w:color="auto" w:fill="auto"/>
            <w:vAlign w:val="center"/>
          </w:tcPr>
          <w:p>
            <w:pPr>
              <w:spacing w:line="480" w:lineRule="exact"/>
              <w:jc w:val="cente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7" w:type="dxa"/>
            <w:vMerge w:val="continue"/>
            <w:shd w:val="clear" w:color="auto" w:fill="auto"/>
            <w:vAlign w:val="center"/>
          </w:tcPr>
          <w:p>
            <w:pPr>
              <w:spacing w:line="480" w:lineRule="exact"/>
              <w:jc w:val="center"/>
              <w:rPr>
                <w:rFonts w:asciiTheme="minorEastAsia" w:hAnsiTheme="minorEastAsia" w:eastAsiaTheme="minorEastAsia"/>
                <w:b/>
                <w:szCs w:val="21"/>
              </w:rPr>
            </w:pPr>
          </w:p>
        </w:tc>
        <w:tc>
          <w:tcPr>
            <w:tcW w:w="851" w:type="dxa"/>
            <w:shd w:val="clear" w:color="auto" w:fill="auto"/>
            <w:vAlign w:val="center"/>
          </w:tcPr>
          <w:p>
            <w:pPr>
              <w:spacing w:line="480" w:lineRule="exact"/>
              <w:jc w:val="center"/>
              <w:rPr>
                <w:rFonts w:asciiTheme="minorEastAsia" w:hAnsiTheme="minorEastAsia" w:eastAsiaTheme="minorEastAsia"/>
                <w:szCs w:val="21"/>
              </w:rPr>
            </w:pPr>
            <w:r>
              <w:rPr>
                <w:rFonts w:hint="eastAsia" w:asciiTheme="minorEastAsia" w:hAnsiTheme="minorEastAsia" w:eastAsiaTheme="minorEastAsia"/>
                <w:szCs w:val="21"/>
              </w:rPr>
              <w:t>7</w:t>
            </w:r>
          </w:p>
        </w:tc>
        <w:tc>
          <w:tcPr>
            <w:tcW w:w="5103" w:type="dxa"/>
            <w:shd w:val="clear" w:color="auto" w:fill="auto"/>
            <w:vAlign w:val="center"/>
          </w:tcPr>
          <w:p>
            <w:pPr>
              <w:spacing w:line="480" w:lineRule="exact"/>
              <w:jc w:val="center"/>
              <w:rPr>
                <w:rFonts w:asciiTheme="minorEastAsia" w:hAnsiTheme="minorEastAsia" w:eastAsiaTheme="minorEastAsia"/>
                <w:szCs w:val="21"/>
              </w:rPr>
            </w:pPr>
            <w:r>
              <w:rPr>
                <w:rFonts w:hint="eastAsia" w:asciiTheme="minorEastAsia" w:hAnsiTheme="minorEastAsia" w:eastAsiaTheme="minorEastAsia"/>
                <w:szCs w:val="21"/>
              </w:rPr>
              <w:t>电机人工搬运至吊装点</w:t>
            </w:r>
          </w:p>
        </w:tc>
        <w:tc>
          <w:tcPr>
            <w:tcW w:w="709" w:type="dxa"/>
            <w:shd w:val="clear" w:color="auto" w:fill="auto"/>
            <w:vAlign w:val="center"/>
          </w:tcPr>
          <w:p>
            <w:pPr>
              <w:spacing w:line="480" w:lineRule="exact"/>
              <w:jc w:val="center"/>
              <w:rPr>
                <w:rFonts w:asciiTheme="minorEastAsia" w:hAnsiTheme="minorEastAsia" w:eastAsiaTheme="minorEastAsia"/>
                <w:szCs w:val="21"/>
              </w:rPr>
            </w:pPr>
            <w:r>
              <w:rPr>
                <w:rFonts w:hint="eastAsia" w:asciiTheme="minorEastAsia" w:hAnsiTheme="minorEastAsia" w:eastAsiaTheme="minorEastAsia"/>
                <w:szCs w:val="21"/>
              </w:rPr>
              <w:t>台</w:t>
            </w:r>
          </w:p>
        </w:tc>
        <w:tc>
          <w:tcPr>
            <w:tcW w:w="708" w:type="dxa"/>
            <w:shd w:val="clear" w:color="auto" w:fill="auto"/>
            <w:vAlign w:val="center"/>
          </w:tcPr>
          <w:p>
            <w:pPr>
              <w:spacing w:line="480" w:lineRule="exact"/>
              <w:jc w:val="center"/>
              <w:rPr>
                <w:rFonts w:asciiTheme="minorEastAsia" w:hAnsiTheme="minorEastAsia" w:eastAsiaTheme="minorEastAsia"/>
                <w:szCs w:val="21"/>
              </w:rPr>
            </w:pPr>
            <w:r>
              <w:rPr>
                <w:rFonts w:hint="eastAsia" w:asciiTheme="minorEastAsia" w:hAnsiTheme="minorEastAsia" w:eastAsiaTheme="minorEastAsia"/>
                <w:szCs w:val="21"/>
              </w:rPr>
              <w:t>1</w:t>
            </w:r>
          </w:p>
        </w:tc>
        <w:tc>
          <w:tcPr>
            <w:tcW w:w="1134" w:type="dxa"/>
            <w:shd w:val="clear" w:color="auto" w:fill="auto"/>
            <w:vAlign w:val="center"/>
          </w:tcPr>
          <w:p>
            <w:pPr>
              <w:spacing w:line="480" w:lineRule="exact"/>
              <w:jc w:val="cente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7" w:type="dxa"/>
            <w:vMerge w:val="continue"/>
            <w:shd w:val="clear" w:color="auto" w:fill="auto"/>
            <w:vAlign w:val="center"/>
          </w:tcPr>
          <w:p>
            <w:pPr>
              <w:spacing w:line="480" w:lineRule="exact"/>
              <w:jc w:val="center"/>
              <w:rPr>
                <w:rFonts w:asciiTheme="minorEastAsia" w:hAnsiTheme="minorEastAsia" w:eastAsiaTheme="minorEastAsia"/>
                <w:b/>
                <w:szCs w:val="21"/>
              </w:rPr>
            </w:pPr>
          </w:p>
        </w:tc>
        <w:tc>
          <w:tcPr>
            <w:tcW w:w="851" w:type="dxa"/>
            <w:shd w:val="clear" w:color="auto" w:fill="auto"/>
            <w:vAlign w:val="center"/>
          </w:tcPr>
          <w:p>
            <w:pPr>
              <w:spacing w:line="480" w:lineRule="exact"/>
              <w:jc w:val="center"/>
              <w:rPr>
                <w:rFonts w:asciiTheme="minorEastAsia" w:hAnsiTheme="minorEastAsia" w:eastAsiaTheme="minorEastAsia"/>
                <w:szCs w:val="21"/>
              </w:rPr>
            </w:pPr>
            <w:r>
              <w:rPr>
                <w:rFonts w:hint="eastAsia" w:asciiTheme="minorEastAsia" w:hAnsiTheme="minorEastAsia" w:eastAsiaTheme="minorEastAsia"/>
                <w:szCs w:val="21"/>
              </w:rPr>
              <w:t>8</w:t>
            </w:r>
          </w:p>
        </w:tc>
        <w:tc>
          <w:tcPr>
            <w:tcW w:w="5103" w:type="dxa"/>
            <w:shd w:val="clear" w:color="auto" w:fill="auto"/>
            <w:vAlign w:val="center"/>
          </w:tcPr>
          <w:p>
            <w:pPr>
              <w:spacing w:line="480" w:lineRule="exact"/>
              <w:jc w:val="center"/>
              <w:rPr>
                <w:rFonts w:asciiTheme="minorEastAsia" w:hAnsiTheme="minorEastAsia" w:eastAsiaTheme="minorEastAsia"/>
                <w:szCs w:val="21"/>
              </w:rPr>
            </w:pPr>
            <w:r>
              <w:rPr>
                <w:rFonts w:hint="eastAsia" w:asciiTheme="minorEastAsia" w:hAnsiTheme="minorEastAsia" w:eastAsiaTheme="minorEastAsia"/>
                <w:szCs w:val="21"/>
              </w:rPr>
              <w:t>拆下的旧电机从各冷站一楼运回仓库</w:t>
            </w:r>
          </w:p>
        </w:tc>
        <w:tc>
          <w:tcPr>
            <w:tcW w:w="709" w:type="dxa"/>
            <w:shd w:val="clear" w:color="auto" w:fill="auto"/>
            <w:vAlign w:val="center"/>
          </w:tcPr>
          <w:p>
            <w:pPr>
              <w:spacing w:line="480" w:lineRule="exact"/>
              <w:jc w:val="center"/>
              <w:rPr>
                <w:rFonts w:asciiTheme="minorEastAsia" w:hAnsiTheme="minorEastAsia" w:eastAsiaTheme="minorEastAsia"/>
                <w:szCs w:val="21"/>
              </w:rPr>
            </w:pPr>
            <w:r>
              <w:rPr>
                <w:rFonts w:hint="eastAsia" w:asciiTheme="minorEastAsia" w:hAnsiTheme="minorEastAsia" w:eastAsiaTheme="minorEastAsia"/>
                <w:szCs w:val="21"/>
              </w:rPr>
              <w:t>台</w:t>
            </w:r>
          </w:p>
        </w:tc>
        <w:tc>
          <w:tcPr>
            <w:tcW w:w="708" w:type="dxa"/>
            <w:shd w:val="clear" w:color="auto" w:fill="auto"/>
            <w:vAlign w:val="center"/>
          </w:tcPr>
          <w:p>
            <w:pPr>
              <w:spacing w:line="480" w:lineRule="exact"/>
              <w:jc w:val="center"/>
              <w:rPr>
                <w:rFonts w:asciiTheme="minorEastAsia" w:hAnsiTheme="minorEastAsia" w:eastAsiaTheme="minorEastAsia"/>
                <w:szCs w:val="21"/>
              </w:rPr>
            </w:pPr>
            <w:r>
              <w:rPr>
                <w:rFonts w:hint="eastAsia" w:asciiTheme="minorEastAsia" w:hAnsiTheme="minorEastAsia" w:eastAsiaTheme="minorEastAsia"/>
                <w:szCs w:val="21"/>
              </w:rPr>
              <w:t>1</w:t>
            </w:r>
          </w:p>
        </w:tc>
        <w:tc>
          <w:tcPr>
            <w:tcW w:w="1134" w:type="dxa"/>
            <w:shd w:val="clear" w:color="auto" w:fill="auto"/>
            <w:vAlign w:val="center"/>
          </w:tcPr>
          <w:p>
            <w:pPr>
              <w:spacing w:line="480" w:lineRule="exact"/>
              <w:jc w:val="cente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3" w:hRule="atLeast"/>
        </w:trPr>
        <w:tc>
          <w:tcPr>
            <w:tcW w:w="567" w:type="dxa"/>
            <w:shd w:val="clear" w:color="auto" w:fill="auto"/>
            <w:vAlign w:val="center"/>
          </w:tcPr>
          <w:p>
            <w:pPr>
              <w:spacing w:line="480" w:lineRule="exact"/>
              <w:jc w:val="center"/>
              <w:rPr>
                <w:rFonts w:asciiTheme="minorEastAsia" w:hAnsiTheme="minorEastAsia" w:eastAsiaTheme="minorEastAsia"/>
                <w:b/>
                <w:szCs w:val="21"/>
              </w:rPr>
            </w:pPr>
          </w:p>
        </w:tc>
        <w:tc>
          <w:tcPr>
            <w:tcW w:w="851" w:type="dxa"/>
            <w:shd w:val="clear" w:color="auto" w:fill="auto"/>
            <w:vAlign w:val="center"/>
          </w:tcPr>
          <w:p>
            <w:pPr>
              <w:spacing w:line="480" w:lineRule="exact"/>
              <w:jc w:val="center"/>
              <w:rPr>
                <w:rFonts w:asciiTheme="minorEastAsia" w:hAnsiTheme="minorEastAsia" w:eastAsiaTheme="minorEastAsia"/>
                <w:szCs w:val="21"/>
              </w:rPr>
            </w:pPr>
          </w:p>
        </w:tc>
        <w:tc>
          <w:tcPr>
            <w:tcW w:w="5103" w:type="dxa"/>
            <w:shd w:val="clear" w:color="auto" w:fill="auto"/>
            <w:vAlign w:val="center"/>
          </w:tcPr>
          <w:p>
            <w:pPr>
              <w:spacing w:line="480" w:lineRule="exact"/>
              <w:jc w:val="center"/>
              <w:rPr>
                <w:rFonts w:asciiTheme="minorEastAsia" w:hAnsiTheme="minorEastAsia" w:eastAsiaTheme="minorEastAsia"/>
                <w:szCs w:val="21"/>
              </w:rPr>
            </w:pPr>
            <w:r>
              <w:rPr>
                <w:rFonts w:hint="eastAsia" w:asciiTheme="minorEastAsia" w:hAnsiTheme="minorEastAsia" w:eastAsiaTheme="minorEastAsia"/>
                <w:szCs w:val="21"/>
              </w:rPr>
              <w:t>（A）电机拆除（单程）小计</w:t>
            </w:r>
          </w:p>
        </w:tc>
        <w:tc>
          <w:tcPr>
            <w:tcW w:w="709" w:type="dxa"/>
            <w:shd w:val="clear" w:color="auto" w:fill="auto"/>
            <w:vAlign w:val="center"/>
          </w:tcPr>
          <w:p>
            <w:pPr>
              <w:spacing w:line="480" w:lineRule="exact"/>
              <w:jc w:val="center"/>
              <w:rPr>
                <w:rFonts w:asciiTheme="minorEastAsia" w:hAnsiTheme="minorEastAsia" w:eastAsiaTheme="minorEastAsia"/>
                <w:szCs w:val="21"/>
              </w:rPr>
            </w:pPr>
          </w:p>
        </w:tc>
        <w:tc>
          <w:tcPr>
            <w:tcW w:w="708" w:type="dxa"/>
            <w:shd w:val="clear" w:color="auto" w:fill="auto"/>
            <w:vAlign w:val="center"/>
          </w:tcPr>
          <w:p>
            <w:pPr>
              <w:spacing w:line="480" w:lineRule="exact"/>
              <w:jc w:val="center"/>
              <w:rPr>
                <w:rFonts w:asciiTheme="minorEastAsia" w:hAnsiTheme="minorEastAsia" w:eastAsiaTheme="minorEastAsia"/>
                <w:szCs w:val="21"/>
              </w:rPr>
            </w:pPr>
          </w:p>
        </w:tc>
        <w:tc>
          <w:tcPr>
            <w:tcW w:w="1134" w:type="dxa"/>
            <w:shd w:val="clear" w:color="auto" w:fill="auto"/>
            <w:vAlign w:val="center"/>
          </w:tcPr>
          <w:p>
            <w:pPr>
              <w:spacing w:line="480" w:lineRule="exact"/>
              <w:jc w:val="cente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7" w:type="dxa"/>
            <w:vMerge w:val="restart"/>
            <w:shd w:val="clear" w:color="auto" w:fill="auto"/>
            <w:vAlign w:val="center"/>
          </w:tcPr>
          <w:p>
            <w:pPr>
              <w:spacing w:line="48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电机安装</w:t>
            </w:r>
          </w:p>
          <w:p>
            <w:pPr>
              <w:spacing w:line="480" w:lineRule="exact"/>
              <w:jc w:val="center"/>
              <w:rPr>
                <w:rFonts w:asciiTheme="minorEastAsia" w:hAnsiTheme="minorEastAsia" w:eastAsiaTheme="minorEastAsia"/>
                <w:b/>
                <w:szCs w:val="21"/>
              </w:rPr>
            </w:pPr>
          </w:p>
          <w:p>
            <w:pPr>
              <w:spacing w:line="48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单程</w:t>
            </w:r>
          </w:p>
        </w:tc>
        <w:tc>
          <w:tcPr>
            <w:tcW w:w="851" w:type="dxa"/>
            <w:shd w:val="clear" w:color="auto" w:fill="auto"/>
            <w:vAlign w:val="center"/>
          </w:tcPr>
          <w:p>
            <w:pPr>
              <w:spacing w:line="480" w:lineRule="exact"/>
              <w:jc w:val="center"/>
              <w:rPr>
                <w:rFonts w:asciiTheme="minorEastAsia" w:hAnsiTheme="minorEastAsia" w:eastAsiaTheme="minorEastAsia"/>
                <w:szCs w:val="21"/>
              </w:rPr>
            </w:pPr>
            <w:r>
              <w:rPr>
                <w:rFonts w:hint="eastAsia" w:asciiTheme="minorEastAsia" w:hAnsiTheme="minorEastAsia" w:eastAsiaTheme="minorEastAsia"/>
                <w:szCs w:val="21"/>
              </w:rPr>
              <w:t>9</w:t>
            </w:r>
          </w:p>
        </w:tc>
        <w:tc>
          <w:tcPr>
            <w:tcW w:w="5103" w:type="dxa"/>
            <w:shd w:val="clear" w:color="auto" w:fill="auto"/>
            <w:vAlign w:val="center"/>
          </w:tcPr>
          <w:p>
            <w:pPr>
              <w:spacing w:line="480" w:lineRule="exact"/>
              <w:jc w:val="center"/>
              <w:rPr>
                <w:rFonts w:asciiTheme="minorEastAsia" w:hAnsiTheme="minorEastAsia" w:eastAsiaTheme="minorEastAsia"/>
                <w:szCs w:val="21"/>
              </w:rPr>
            </w:pPr>
            <w:r>
              <w:rPr>
                <w:rFonts w:hint="eastAsia" w:asciiTheme="minorEastAsia" w:hAnsiTheme="minorEastAsia" w:eastAsiaTheme="minorEastAsia"/>
                <w:szCs w:val="21"/>
              </w:rPr>
              <w:t>电机从吊装点人工搬运至相应冷却塔屋面</w:t>
            </w:r>
          </w:p>
        </w:tc>
        <w:tc>
          <w:tcPr>
            <w:tcW w:w="709" w:type="dxa"/>
            <w:shd w:val="clear" w:color="auto" w:fill="auto"/>
            <w:vAlign w:val="center"/>
          </w:tcPr>
          <w:p>
            <w:pPr>
              <w:spacing w:line="480" w:lineRule="exact"/>
              <w:jc w:val="center"/>
              <w:rPr>
                <w:rFonts w:asciiTheme="minorEastAsia" w:hAnsiTheme="minorEastAsia" w:eastAsiaTheme="minorEastAsia"/>
                <w:szCs w:val="21"/>
              </w:rPr>
            </w:pPr>
            <w:r>
              <w:rPr>
                <w:rFonts w:hint="eastAsia" w:asciiTheme="minorEastAsia" w:hAnsiTheme="minorEastAsia" w:eastAsiaTheme="minorEastAsia"/>
                <w:szCs w:val="21"/>
              </w:rPr>
              <w:t>台</w:t>
            </w:r>
          </w:p>
        </w:tc>
        <w:tc>
          <w:tcPr>
            <w:tcW w:w="708" w:type="dxa"/>
            <w:shd w:val="clear" w:color="auto" w:fill="auto"/>
            <w:vAlign w:val="center"/>
          </w:tcPr>
          <w:p>
            <w:pPr>
              <w:spacing w:line="480" w:lineRule="exact"/>
              <w:jc w:val="center"/>
              <w:rPr>
                <w:rFonts w:asciiTheme="minorEastAsia" w:hAnsiTheme="minorEastAsia" w:eastAsiaTheme="minorEastAsia"/>
                <w:szCs w:val="21"/>
              </w:rPr>
            </w:pPr>
            <w:r>
              <w:rPr>
                <w:rFonts w:hint="eastAsia" w:asciiTheme="minorEastAsia" w:hAnsiTheme="minorEastAsia" w:eastAsiaTheme="minorEastAsia"/>
                <w:szCs w:val="21"/>
              </w:rPr>
              <w:t>1</w:t>
            </w:r>
          </w:p>
        </w:tc>
        <w:tc>
          <w:tcPr>
            <w:tcW w:w="1134" w:type="dxa"/>
            <w:shd w:val="clear" w:color="auto" w:fill="auto"/>
            <w:vAlign w:val="center"/>
          </w:tcPr>
          <w:p>
            <w:pPr>
              <w:spacing w:line="480" w:lineRule="exact"/>
              <w:jc w:val="cente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7" w:type="dxa"/>
            <w:vMerge w:val="continue"/>
            <w:shd w:val="clear" w:color="auto" w:fill="auto"/>
            <w:vAlign w:val="center"/>
          </w:tcPr>
          <w:p>
            <w:pPr>
              <w:spacing w:line="480" w:lineRule="exact"/>
              <w:jc w:val="center"/>
              <w:rPr>
                <w:rFonts w:asciiTheme="minorEastAsia" w:hAnsiTheme="minorEastAsia" w:eastAsiaTheme="minorEastAsia"/>
                <w:b/>
                <w:szCs w:val="21"/>
              </w:rPr>
            </w:pPr>
          </w:p>
        </w:tc>
        <w:tc>
          <w:tcPr>
            <w:tcW w:w="851" w:type="dxa"/>
            <w:shd w:val="clear" w:color="auto" w:fill="auto"/>
            <w:vAlign w:val="center"/>
          </w:tcPr>
          <w:p>
            <w:pPr>
              <w:spacing w:line="480" w:lineRule="exact"/>
              <w:jc w:val="center"/>
              <w:rPr>
                <w:rFonts w:asciiTheme="minorEastAsia" w:hAnsiTheme="minorEastAsia" w:eastAsiaTheme="minorEastAsia"/>
                <w:szCs w:val="21"/>
              </w:rPr>
            </w:pPr>
            <w:r>
              <w:rPr>
                <w:rFonts w:hint="eastAsia" w:asciiTheme="minorEastAsia" w:hAnsiTheme="minorEastAsia" w:eastAsiaTheme="minorEastAsia"/>
                <w:szCs w:val="21"/>
              </w:rPr>
              <w:t>10</w:t>
            </w:r>
          </w:p>
        </w:tc>
        <w:tc>
          <w:tcPr>
            <w:tcW w:w="5103" w:type="dxa"/>
            <w:shd w:val="clear" w:color="auto" w:fill="auto"/>
            <w:vAlign w:val="center"/>
          </w:tcPr>
          <w:p>
            <w:pPr>
              <w:spacing w:line="480" w:lineRule="exact"/>
              <w:jc w:val="center"/>
              <w:rPr>
                <w:rFonts w:asciiTheme="minorEastAsia" w:hAnsiTheme="minorEastAsia" w:eastAsiaTheme="minorEastAsia"/>
                <w:szCs w:val="21"/>
              </w:rPr>
            </w:pPr>
            <w:r>
              <w:rPr>
                <w:rFonts w:hint="eastAsia" w:asciiTheme="minorEastAsia" w:hAnsiTheme="minorEastAsia" w:eastAsiaTheme="minorEastAsia"/>
                <w:szCs w:val="21"/>
              </w:rPr>
              <w:t>电机由屋面吊运至平台</w:t>
            </w:r>
          </w:p>
        </w:tc>
        <w:tc>
          <w:tcPr>
            <w:tcW w:w="709" w:type="dxa"/>
            <w:shd w:val="clear" w:color="auto" w:fill="auto"/>
            <w:vAlign w:val="center"/>
          </w:tcPr>
          <w:p>
            <w:pPr>
              <w:spacing w:line="480" w:lineRule="exact"/>
              <w:jc w:val="center"/>
              <w:rPr>
                <w:rFonts w:asciiTheme="minorEastAsia" w:hAnsiTheme="minorEastAsia" w:eastAsiaTheme="minorEastAsia"/>
                <w:szCs w:val="21"/>
              </w:rPr>
            </w:pPr>
            <w:r>
              <w:rPr>
                <w:rFonts w:hint="eastAsia" w:asciiTheme="minorEastAsia" w:hAnsiTheme="minorEastAsia" w:eastAsiaTheme="minorEastAsia"/>
                <w:szCs w:val="21"/>
              </w:rPr>
              <w:t>台</w:t>
            </w:r>
          </w:p>
        </w:tc>
        <w:tc>
          <w:tcPr>
            <w:tcW w:w="708" w:type="dxa"/>
            <w:shd w:val="clear" w:color="auto" w:fill="auto"/>
            <w:vAlign w:val="center"/>
          </w:tcPr>
          <w:p>
            <w:pPr>
              <w:spacing w:line="480" w:lineRule="exact"/>
              <w:jc w:val="center"/>
              <w:rPr>
                <w:rFonts w:asciiTheme="minorEastAsia" w:hAnsiTheme="minorEastAsia" w:eastAsiaTheme="minorEastAsia"/>
                <w:szCs w:val="21"/>
              </w:rPr>
            </w:pPr>
            <w:r>
              <w:rPr>
                <w:rFonts w:hint="eastAsia" w:asciiTheme="minorEastAsia" w:hAnsiTheme="minorEastAsia" w:eastAsiaTheme="minorEastAsia"/>
                <w:szCs w:val="21"/>
              </w:rPr>
              <w:t>1</w:t>
            </w:r>
          </w:p>
        </w:tc>
        <w:tc>
          <w:tcPr>
            <w:tcW w:w="1134" w:type="dxa"/>
            <w:shd w:val="clear" w:color="auto" w:fill="auto"/>
            <w:vAlign w:val="center"/>
          </w:tcPr>
          <w:p>
            <w:pPr>
              <w:spacing w:line="480" w:lineRule="exact"/>
              <w:jc w:val="cente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7" w:type="dxa"/>
            <w:vMerge w:val="continue"/>
            <w:shd w:val="clear" w:color="auto" w:fill="auto"/>
            <w:vAlign w:val="center"/>
          </w:tcPr>
          <w:p>
            <w:pPr>
              <w:spacing w:line="480" w:lineRule="exact"/>
              <w:jc w:val="center"/>
              <w:rPr>
                <w:rFonts w:asciiTheme="minorEastAsia" w:hAnsiTheme="minorEastAsia" w:eastAsiaTheme="minorEastAsia"/>
                <w:b/>
                <w:szCs w:val="21"/>
              </w:rPr>
            </w:pPr>
          </w:p>
        </w:tc>
        <w:tc>
          <w:tcPr>
            <w:tcW w:w="851" w:type="dxa"/>
            <w:shd w:val="clear" w:color="auto" w:fill="auto"/>
            <w:vAlign w:val="center"/>
          </w:tcPr>
          <w:p>
            <w:pPr>
              <w:spacing w:line="480" w:lineRule="exact"/>
              <w:jc w:val="center"/>
              <w:rPr>
                <w:rFonts w:asciiTheme="minorEastAsia" w:hAnsiTheme="minorEastAsia" w:eastAsiaTheme="minorEastAsia"/>
                <w:szCs w:val="21"/>
              </w:rPr>
            </w:pPr>
            <w:r>
              <w:rPr>
                <w:rFonts w:hint="eastAsia" w:asciiTheme="minorEastAsia" w:hAnsiTheme="minorEastAsia" w:eastAsiaTheme="minorEastAsia"/>
                <w:szCs w:val="21"/>
              </w:rPr>
              <w:t>11</w:t>
            </w:r>
          </w:p>
        </w:tc>
        <w:tc>
          <w:tcPr>
            <w:tcW w:w="5103" w:type="dxa"/>
            <w:shd w:val="clear" w:color="auto" w:fill="auto"/>
            <w:vAlign w:val="center"/>
          </w:tcPr>
          <w:p>
            <w:pPr>
              <w:spacing w:line="480" w:lineRule="exact"/>
              <w:jc w:val="center"/>
              <w:rPr>
                <w:rFonts w:asciiTheme="minorEastAsia" w:hAnsiTheme="minorEastAsia" w:eastAsiaTheme="minorEastAsia"/>
                <w:szCs w:val="21"/>
              </w:rPr>
            </w:pPr>
            <w:r>
              <w:rPr>
                <w:rFonts w:hint="eastAsia" w:asciiTheme="minorEastAsia" w:hAnsiTheme="minorEastAsia" w:eastAsiaTheme="minorEastAsia"/>
                <w:szCs w:val="21"/>
              </w:rPr>
              <w:t>电机由平台吊至冷却塔门口</w:t>
            </w:r>
          </w:p>
        </w:tc>
        <w:tc>
          <w:tcPr>
            <w:tcW w:w="709" w:type="dxa"/>
            <w:shd w:val="clear" w:color="auto" w:fill="auto"/>
            <w:vAlign w:val="center"/>
          </w:tcPr>
          <w:p>
            <w:pPr>
              <w:spacing w:line="480" w:lineRule="exact"/>
              <w:jc w:val="center"/>
              <w:rPr>
                <w:rFonts w:asciiTheme="minorEastAsia" w:hAnsiTheme="minorEastAsia" w:eastAsiaTheme="minorEastAsia"/>
                <w:szCs w:val="21"/>
              </w:rPr>
            </w:pPr>
            <w:r>
              <w:rPr>
                <w:rFonts w:hint="eastAsia" w:asciiTheme="minorEastAsia" w:hAnsiTheme="minorEastAsia" w:eastAsiaTheme="minorEastAsia"/>
                <w:szCs w:val="21"/>
              </w:rPr>
              <w:t>台</w:t>
            </w:r>
          </w:p>
        </w:tc>
        <w:tc>
          <w:tcPr>
            <w:tcW w:w="708" w:type="dxa"/>
            <w:shd w:val="clear" w:color="auto" w:fill="auto"/>
            <w:vAlign w:val="center"/>
          </w:tcPr>
          <w:p>
            <w:pPr>
              <w:spacing w:line="480" w:lineRule="exact"/>
              <w:jc w:val="center"/>
              <w:rPr>
                <w:rFonts w:asciiTheme="minorEastAsia" w:hAnsiTheme="minorEastAsia" w:eastAsiaTheme="minorEastAsia"/>
                <w:szCs w:val="21"/>
              </w:rPr>
            </w:pPr>
            <w:r>
              <w:rPr>
                <w:rFonts w:hint="eastAsia" w:asciiTheme="minorEastAsia" w:hAnsiTheme="minorEastAsia" w:eastAsiaTheme="minorEastAsia"/>
                <w:szCs w:val="21"/>
              </w:rPr>
              <w:t>1</w:t>
            </w:r>
          </w:p>
        </w:tc>
        <w:tc>
          <w:tcPr>
            <w:tcW w:w="1134" w:type="dxa"/>
            <w:shd w:val="clear" w:color="auto" w:fill="auto"/>
            <w:vAlign w:val="center"/>
          </w:tcPr>
          <w:p>
            <w:pPr>
              <w:spacing w:line="480" w:lineRule="exact"/>
              <w:jc w:val="cente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7" w:type="dxa"/>
            <w:vMerge w:val="continue"/>
            <w:shd w:val="clear" w:color="auto" w:fill="auto"/>
            <w:vAlign w:val="center"/>
          </w:tcPr>
          <w:p>
            <w:pPr>
              <w:spacing w:line="480" w:lineRule="exact"/>
              <w:jc w:val="center"/>
              <w:rPr>
                <w:rFonts w:asciiTheme="minorEastAsia" w:hAnsiTheme="minorEastAsia" w:eastAsiaTheme="minorEastAsia"/>
                <w:b/>
                <w:szCs w:val="21"/>
              </w:rPr>
            </w:pPr>
          </w:p>
        </w:tc>
        <w:tc>
          <w:tcPr>
            <w:tcW w:w="851" w:type="dxa"/>
            <w:shd w:val="clear" w:color="auto" w:fill="auto"/>
            <w:vAlign w:val="center"/>
          </w:tcPr>
          <w:p>
            <w:pPr>
              <w:spacing w:line="480" w:lineRule="exact"/>
              <w:jc w:val="center"/>
              <w:rPr>
                <w:rFonts w:asciiTheme="minorEastAsia" w:hAnsiTheme="minorEastAsia" w:eastAsiaTheme="minorEastAsia"/>
                <w:szCs w:val="21"/>
              </w:rPr>
            </w:pPr>
            <w:r>
              <w:rPr>
                <w:rFonts w:hint="eastAsia" w:asciiTheme="minorEastAsia" w:hAnsiTheme="minorEastAsia" w:eastAsiaTheme="minorEastAsia"/>
                <w:szCs w:val="21"/>
              </w:rPr>
              <w:t>12</w:t>
            </w:r>
          </w:p>
        </w:tc>
        <w:tc>
          <w:tcPr>
            <w:tcW w:w="5103" w:type="dxa"/>
            <w:shd w:val="clear" w:color="auto" w:fill="auto"/>
            <w:vAlign w:val="center"/>
          </w:tcPr>
          <w:p>
            <w:pPr>
              <w:spacing w:line="480" w:lineRule="exact"/>
              <w:jc w:val="center"/>
              <w:rPr>
                <w:rFonts w:asciiTheme="minorEastAsia" w:hAnsiTheme="minorEastAsia" w:eastAsiaTheme="minorEastAsia"/>
                <w:szCs w:val="21"/>
              </w:rPr>
            </w:pPr>
            <w:r>
              <w:rPr>
                <w:rFonts w:hint="eastAsia" w:asciiTheme="minorEastAsia" w:hAnsiTheme="minorEastAsia" w:eastAsiaTheme="minorEastAsia"/>
                <w:szCs w:val="21"/>
              </w:rPr>
              <w:t>电机倒入冷却塔</w:t>
            </w:r>
          </w:p>
        </w:tc>
        <w:tc>
          <w:tcPr>
            <w:tcW w:w="709" w:type="dxa"/>
            <w:shd w:val="clear" w:color="auto" w:fill="auto"/>
            <w:vAlign w:val="center"/>
          </w:tcPr>
          <w:p>
            <w:pPr>
              <w:spacing w:line="480" w:lineRule="exact"/>
              <w:jc w:val="center"/>
              <w:rPr>
                <w:rFonts w:asciiTheme="minorEastAsia" w:hAnsiTheme="minorEastAsia" w:eastAsiaTheme="minorEastAsia"/>
                <w:szCs w:val="21"/>
              </w:rPr>
            </w:pPr>
            <w:r>
              <w:rPr>
                <w:rFonts w:hint="eastAsia" w:asciiTheme="minorEastAsia" w:hAnsiTheme="minorEastAsia" w:eastAsiaTheme="minorEastAsia"/>
                <w:szCs w:val="21"/>
              </w:rPr>
              <w:t>台</w:t>
            </w:r>
          </w:p>
        </w:tc>
        <w:tc>
          <w:tcPr>
            <w:tcW w:w="708" w:type="dxa"/>
            <w:shd w:val="clear" w:color="auto" w:fill="auto"/>
            <w:vAlign w:val="center"/>
          </w:tcPr>
          <w:p>
            <w:pPr>
              <w:spacing w:line="480" w:lineRule="exact"/>
              <w:jc w:val="center"/>
              <w:rPr>
                <w:rFonts w:asciiTheme="minorEastAsia" w:hAnsiTheme="minorEastAsia" w:eastAsiaTheme="minorEastAsia"/>
                <w:szCs w:val="21"/>
              </w:rPr>
            </w:pPr>
            <w:r>
              <w:rPr>
                <w:rFonts w:hint="eastAsia" w:asciiTheme="minorEastAsia" w:hAnsiTheme="minorEastAsia" w:eastAsiaTheme="minorEastAsia"/>
                <w:szCs w:val="21"/>
              </w:rPr>
              <w:t>1</w:t>
            </w:r>
          </w:p>
        </w:tc>
        <w:tc>
          <w:tcPr>
            <w:tcW w:w="1134" w:type="dxa"/>
            <w:shd w:val="clear" w:color="auto" w:fill="auto"/>
            <w:vAlign w:val="center"/>
          </w:tcPr>
          <w:p>
            <w:pPr>
              <w:spacing w:line="480" w:lineRule="exact"/>
              <w:jc w:val="cente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7" w:type="dxa"/>
            <w:vMerge w:val="continue"/>
            <w:shd w:val="clear" w:color="auto" w:fill="auto"/>
            <w:vAlign w:val="center"/>
          </w:tcPr>
          <w:p>
            <w:pPr>
              <w:spacing w:line="480" w:lineRule="exact"/>
              <w:jc w:val="center"/>
              <w:rPr>
                <w:rFonts w:asciiTheme="minorEastAsia" w:hAnsiTheme="minorEastAsia" w:eastAsiaTheme="minorEastAsia"/>
                <w:b/>
                <w:szCs w:val="21"/>
              </w:rPr>
            </w:pPr>
          </w:p>
        </w:tc>
        <w:tc>
          <w:tcPr>
            <w:tcW w:w="851" w:type="dxa"/>
            <w:shd w:val="clear" w:color="auto" w:fill="auto"/>
            <w:vAlign w:val="center"/>
          </w:tcPr>
          <w:p>
            <w:pPr>
              <w:spacing w:line="480" w:lineRule="exact"/>
              <w:jc w:val="center"/>
              <w:rPr>
                <w:rFonts w:asciiTheme="minorEastAsia" w:hAnsiTheme="minorEastAsia" w:eastAsiaTheme="minorEastAsia"/>
                <w:szCs w:val="21"/>
              </w:rPr>
            </w:pPr>
            <w:r>
              <w:rPr>
                <w:rFonts w:hint="eastAsia" w:asciiTheme="minorEastAsia" w:hAnsiTheme="minorEastAsia" w:eastAsiaTheme="minorEastAsia"/>
                <w:szCs w:val="21"/>
              </w:rPr>
              <w:t>13</w:t>
            </w:r>
          </w:p>
        </w:tc>
        <w:tc>
          <w:tcPr>
            <w:tcW w:w="5103" w:type="dxa"/>
            <w:shd w:val="clear" w:color="auto" w:fill="auto"/>
            <w:vAlign w:val="center"/>
          </w:tcPr>
          <w:p>
            <w:pPr>
              <w:spacing w:line="480" w:lineRule="exact"/>
              <w:jc w:val="center"/>
              <w:rPr>
                <w:rFonts w:asciiTheme="minorEastAsia" w:hAnsiTheme="minorEastAsia" w:eastAsiaTheme="minorEastAsia"/>
                <w:szCs w:val="21"/>
              </w:rPr>
            </w:pPr>
            <w:r>
              <w:rPr>
                <w:rFonts w:hint="eastAsia" w:asciiTheme="minorEastAsia" w:hAnsiTheme="minorEastAsia" w:eastAsiaTheme="minorEastAsia"/>
                <w:szCs w:val="21"/>
              </w:rPr>
              <w:t>回装冷却塔电机</w:t>
            </w:r>
          </w:p>
        </w:tc>
        <w:tc>
          <w:tcPr>
            <w:tcW w:w="709" w:type="dxa"/>
            <w:shd w:val="clear" w:color="auto" w:fill="auto"/>
            <w:vAlign w:val="center"/>
          </w:tcPr>
          <w:p>
            <w:pPr>
              <w:spacing w:line="480" w:lineRule="exact"/>
              <w:jc w:val="center"/>
              <w:rPr>
                <w:rFonts w:asciiTheme="minorEastAsia" w:hAnsiTheme="minorEastAsia" w:eastAsiaTheme="minorEastAsia"/>
                <w:szCs w:val="21"/>
              </w:rPr>
            </w:pPr>
            <w:r>
              <w:rPr>
                <w:rFonts w:hint="eastAsia" w:asciiTheme="minorEastAsia" w:hAnsiTheme="minorEastAsia" w:eastAsiaTheme="minorEastAsia"/>
                <w:szCs w:val="21"/>
              </w:rPr>
              <w:t>台</w:t>
            </w:r>
          </w:p>
        </w:tc>
        <w:tc>
          <w:tcPr>
            <w:tcW w:w="708" w:type="dxa"/>
            <w:shd w:val="clear" w:color="auto" w:fill="auto"/>
            <w:vAlign w:val="center"/>
          </w:tcPr>
          <w:p>
            <w:pPr>
              <w:spacing w:line="480" w:lineRule="exact"/>
              <w:jc w:val="center"/>
              <w:rPr>
                <w:rFonts w:asciiTheme="minorEastAsia" w:hAnsiTheme="minorEastAsia" w:eastAsiaTheme="minorEastAsia"/>
                <w:szCs w:val="21"/>
              </w:rPr>
            </w:pPr>
            <w:r>
              <w:rPr>
                <w:rFonts w:hint="eastAsia" w:asciiTheme="minorEastAsia" w:hAnsiTheme="minorEastAsia" w:eastAsiaTheme="minorEastAsia"/>
                <w:szCs w:val="21"/>
              </w:rPr>
              <w:t>1</w:t>
            </w:r>
          </w:p>
        </w:tc>
        <w:tc>
          <w:tcPr>
            <w:tcW w:w="1134" w:type="dxa"/>
            <w:shd w:val="clear" w:color="auto" w:fill="auto"/>
            <w:vAlign w:val="center"/>
          </w:tcPr>
          <w:p>
            <w:pPr>
              <w:spacing w:line="480" w:lineRule="exact"/>
              <w:jc w:val="cente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7" w:type="dxa"/>
            <w:vMerge w:val="continue"/>
            <w:shd w:val="clear" w:color="auto" w:fill="auto"/>
            <w:vAlign w:val="center"/>
          </w:tcPr>
          <w:p>
            <w:pPr>
              <w:spacing w:line="480" w:lineRule="exact"/>
              <w:jc w:val="center"/>
              <w:rPr>
                <w:rFonts w:asciiTheme="minorEastAsia" w:hAnsiTheme="minorEastAsia" w:eastAsiaTheme="minorEastAsia"/>
                <w:b/>
                <w:szCs w:val="21"/>
              </w:rPr>
            </w:pPr>
          </w:p>
        </w:tc>
        <w:tc>
          <w:tcPr>
            <w:tcW w:w="851" w:type="dxa"/>
            <w:shd w:val="clear" w:color="auto" w:fill="auto"/>
            <w:vAlign w:val="center"/>
          </w:tcPr>
          <w:p>
            <w:pPr>
              <w:spacing w:line="480" w:lineRule="exact"/>
              <w:jc w:val="center"/>
              <w:rPr>
                <w:rFonts w:asciiTheme="minorEastAsia" w:hAnsiTheme="minorEastAsia" w:eastAsiaTheme="minorEastAsia"/>
                <w:szCs w:val="21"/>
              </w:rPr>
            </w:pPr>
            <w:r>
              <w:rPr>
                <w:rFonts w:hint="eastAsia" w:asciiTheme="minorEastAsia" w:hAnsiTheme="minorEastAsia" w:eastAsiaTheme="minorEastAsia"/>
                <w:szCs w:val="21"/>
              </w:rPr>
              <w:t>14</w:t>
            </w:r>
          </w:p>
        </w:tc>
        <w:tc>
          <w:tcPr>
            <w:tcW w:w="5103" w:type="dxa"/>
            <w:shd w:val="clear" w:color="auto" w:fill="auto"/>
            <w:vAlign w:val="center"/>
          </w:tcPr>
          <w:p>
            <w:pPr>
              <w:spacing w:line="480" w:lineRule="exact"/>
              <w:jc w:val="center"/>
              <w:rPr>
                <w:rFonts w:asciiTheme="minorEastAsia" w:hAnsiTheme="minorEastAsia" w:eastAsiaTheme="minorEastAsia"/>
                <w:szCs w:val="21"/>
              </w:rPr>
            </w:pPr>
            <w:r>
              <w:rPr>
                <w:rFonts w:hint="eastAsia" w:asciiTheme="minorEastAsia" w:hAnsiTheme="minorEastAsia" w:eastAsiaTheme="minorEastAsia"/>
                <w:szCs w:val="21"/>
              </w:rPr>
              <w:t>调整电机水平并回装风机皮带</w:t>
            </w:r>
          </w:p>
        </w:tc>
        <w:tc>
          <w:tcPr>
            <w:tcW w:w="709" w:type="dxa"/>
            <w:shd w:val="clear" w:color="auto" w:fill="auto"/>
            <w:vAlign w:val="center"/>
          </w:tcPr>
          <w:p>
            <w:pPr>
              <w:spacing w:line="480" w:lineRule="exact"/>
              <w:jc w:val="center"/>
              <w:rPr>
                <w:rFonts w:asciiTheme="minorEastAsia" w:hAnsiTheme="minorEastAsia" w:eastAsiaTheme="minorEastAsia"/>
                <w:szCs w:val="21"/>
              </w:rPr>
            </w:pPr>
            <w:r>
              <w:rPr>
                <w:rFonts w:hint="eastAsia" w:asciiTheme="minorEastAsia" w:hAnsiTheme="minorEastAsia" w:eastAsiaTheme="minorEastAsia"/>
                <w:szCs w:val="21"/>
              </w:rPr>
              <w:t>台</w:t>
            </w:r>
          </w:p>
        </w:tc>
        <w:tc>
          <w:tcPr>
            <w:tcW w:w="708" w:type="dxa"/>
            <w:shd w:val="clear" w:color="auto" w:fill="auto"/>
            <w:vAlign w:val="center"/>
          </w:tcPr>
          <w:p>
            <w:pPr>
              <w:spacing w:line="480" w:lineRule="exact"/>
              <w:jc w:val="center"/>
              <w:rPr>
                <w:rFonts w:asciiTheme="minorEastAsia" w:hAnsiTheme="minorEastAsia" w:eastAsiaTheme="minorEastAsia"/>
                <w:szCs w:val="21"/>
              </w:rPr>
            </w:pPr>
            <w:r>
              <w:rPr>
                <w:rFonts w:hint="eastAsia" w:asciiTheme="minorEastAsia" w:hAnsiTheme="minorEastAsia" w:eastAsiaTheme="minorEastAsia"/>
                <w:szCs w:val="21"/>
              </w:rPr>
              <w:t>1</w:t>
            </w:r>
          </w:p>
        </w:tc>
        <w:tc>
          <w:tcPr>
            <w:tcW w:w="1134" w:type="dxa"/>
            <w:shd w:val="clear" w:color="auto" w:fill="auto"/>
            <w:vAlign w:val="center"/>
          </w:tcPr>
          <w:p>
            <w:pPr>
              <w:spacing w:line="480" w:lineRule="exact"/>
              <w:jc w:val="cente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7" w:type="dxa"/>
            <w:vMerge w:val="continue"/>
            <w:shd w:val="clear" w:color="auto" w:fill="auto"/>
            <w:vAlign w:val="center"/>
          </w:tcPr>
          <w:p>
            <w:pPr>
              <w:spacing w:line="480" w:lineRule="exact"/>
              <w:jc w:val="center"/>
              <w:rPr>
                <w:rFonts w:asciiTheme="minorEastAsia" w:hAnsiTheme="minorEastAsia" w:eastAsiaTheme="minorEastAsia"/>
                <w:b/>
                <w:szCs w:val="21"/>
              </w:rPr>
            </w:pPr>
          </w:p>
        </w:tc>
        <w:tc>
          <w:tcPr>
            <w:tcW w:w="851" w:type="dxa"/>
            <w:shd w:val="clear" w:color="auto" w:fill="auto"/>
            <w:vAlign w:val="center"/>
          </w:tcPr>
          <w:p>
            <w:pPr>
              <w:spacing w:line="480" w:lineRule="exact"/>
              <w:jc w:val="center"/>
              <w:rPr>
                <w:rFonts w:asciiTheme="minorEastAsia" w:hAnsiTheme="minorEastAsia" w:eastAsiaTheme="minorEastAsia"/>
                <w:szCs w:val="21"/>
              </w:rPr>
            </w:pPr>
            <w:r>
              <w:rPr>
                <w:rFonts w:hint="eastAsia" w:asciiTheme="minorEastAsia" w:hAnsiTheme="minorEastAsia" w:eastAsiaTheme="minorEastAsia"/>
                <w:szCs w:val="21"/>
              </w:rPr>
              <w:t>15</w:t>
            </w:r>
          </w:p>
        </w:tc>
        <w:tc>
          <w:tcPr>
            <w:tcW w:w="5103" w:type="dxa"/>
            <w:shd w:val="clear" w:color="auto" w:fill="auto"/>
            <w:vAlign w:val="center"/>
          </w:tcPr>
          <w:p>
            <w:pPr>
              <w:spacing w:line="480" w:lineRule="exact"/>
              <w:jc w:val="center"/>
              <w:rPr>
                <w:rFonts w:asciiTheme="minorEastAsia" w:hAnsiTheme="minorEastAsia" w:eastAsiaTheme="minorEastAsia"/>
                <w:szCs w:val="21"/>
              </w:rPr>
            </w:pPr>
            <w:r>
              <w:rPr>
                <w:rFonts w:hint="eastAsia" w:asciiTheme="minorEastAsia" w:hAnsiTheme="minorEastAsia" w:eastAsiaTheme="minorEastAsia"/>
                <w:szCs w:val="21"/>
              </w:rPr>
              <w:t>拆除检修专用支架</w:t>
            </w:r>
          </w:p>
        </w:tc>
        <w:tc>
          <w:tcPr>
            <w:tcW w:w="709" w:type="dxa"/>
            <w:shd w:val="clear" w:color="auto" w:fill="auto"/>
            <w:vAlign w:val="center"/>
          </w:tcPr>
          <w:p>
            <w:pPr>
              <w:spacing w:line="480" w:lineRule="exact"/>
              <w:jc w:val="center"/>
              <w:rPr>
                <w:rFonts w:asciiTheme="minorEastAsia" w:hAnsiTheme="minorEastAsia" w:eastAsiaTheme="minorEastAsia"/>
                <w:szCs w:val="21"/>
              </w:rPr>
            </w:pPr>
            <w:r>
              <w:rPr>
                <w:rFonts w:hint="eastAsia" w:asciiTheme="minorEastAsia" w:hAnsiTheme="minorEastAsia" w:eastAsiaTheme="minorEastAsia"/>
                <w:szCs w:val="21"/>
              </w:rPr>
              <w:t>台</w:t>
            </w:r>
          </w:p>
        </w:tc>
        <w:tc>
          <w:tcPr>
            <w:tcW w:w="708" w:type="dxa"/>
            <w:shd w:val="clear" w:color="auto" w:fill="auto"/>
            <w:vAlign w:val="center"/>
          </w:tcPr>
          <w:p>
            <w:pPr>
              <w:spacing w:line="480" w:lineRule="exact"/>
              <w:jc w:val="center"/>
              <w:rPr>
                <w:rFonts w:asciiTheme="minorEastAsia" w:hAnsiTheme="minorEastAsia" w:eastAsiaTheme="minorEastAsia"/>
                <w:szCs w:val="21"/>
              </w:rPr>
            </w:pPr>
            <w:r>
              <w:rPr>
                <w:rFonts w:hint="eastAsia" w:asciiTheme="minorEastAsia" w:hAnsiTheme="minorEastAsia" w:eastAsiaTheme="minorEastAsia"/>
                <w:szCs w:val="21"/>
              </w:rPr>
              <w:t>1</w:t>
            </w:r>
          </w:p>
        </w:tc>
        <w:tc>
          <w:tcPr>
            <w:tcW w:w="1134" w:type="dxa"/>
            <w:shd w:val="clear" w:color="auto" w:fill="auto"/>
            <w:vAlign w:val="center"/>
          </w:tcPr>
          <w:p>
            <w:pPr>
              <w:spacing w:line="480" w:lineRule="exact"/>
              <w:jc w:val="cente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7" w:type="dxa"/>
            <w:vMerge w:val="continue"/>
            <w:shd w:val="clear" w:color="auto" w:fill="auto"/>
            <w:vAlign w:val="center"/>
          </w:tcPr>
          <w:p>
            <w:pPr>
              <w:spacing w:line="480" w:lineRule="exact"/>
              <w:jc w:val="center"/>
              <w:rPr>
                <w:rFonts w:asciiTheme="minorEastAsia" w:hAnsiTheme="minorEastAsia" w:eastAsiaTheme="minorEastAsia"/>
                <w:b/>
                <w:szCs w:val="21"/>
              </w:rPr>
            </w:pPr>
          </w:p>
        </w:tc>
        <w:tc>
          <w:tcPr>
            <w:tcW w:w="851" w:type="dxa"/>
            <w:shd w:val="clear" w:color="auto" w:fill="auto"/>
            <w:vAlign w:val="center"/>
          </w:tcPr>
          <w:p>
            <w:pPr>
              <w:spacing w:line="480" w:lineRule="exact"/>
              <w:jc w:val="center"/>
              <w:rPr>
                <w:rFonts w:asciiTheme="minorEastAsia" w:hAnsiTheme="minorEastAsia" w:eastAsiaTheme="minorEastAsia"/>
                <w:szCs w:val="21"/>
              </w:rPr>
            </w:pPr>
            <w:r>
              <w:rPr>
                <w:rFonts w:hint="eastAsia" w:asciiTheme="minorEastAsia" w:hAnsiTheme="minorEastAsia" w:eastAsiaTheme="minorEastAsia"/>
                <w:szCs w:val="21"/>
              </w:rPr>
              <w:t>16</w:t>
            </w:r>
          </w:p>
        </w:tc>
        <w:tc>
          <w:tcPr>
            <w:tcW w:w="5103" w:type="dxa"/>
            <w:shd w:val="clear" w:color="auto" w:fill="auto"/>
            <w:vAlign w:val="center"/>
          </w:tcPr>
          <w:p>
            <w:pPr>
              <w:spacing w:line="480" w:lineRule="exact"/>
              <w:jc w:val="center"/>
              <w:rPr>
                <w:rFonts w:asciiTheme="minorEastAsia" w:hAnsiTheme="minorEastAsia" w:eastAsiaTheme="minorEastAsia"/>
                <w:szCs w:val="21"/>
              </w:rPr>
            </w:pPr>
            <w:r>
              <w:rPr>
                <w:rFonts w:hint="eastAsia" w:asciiTheme="minorEastAsia" w:hAnsiTheme="minorEastAsia" w:eastAsiaTheme="minorEastAsia"/>
                <w:szCs w:val="21"/>
              </w:rPr>
              <w:t>新电机从仓库运往各冷站一楼</w:t>
            </w:r>
          </w:p>
        </w:tc>
        <w:tc>
          <w:tcPr>
            <w:tcW w:w="709" w:type="dxa"/>
            <w:shd w:val="clear" w:color="auto" w:fill="auto"/>
            <w:vAlign w:val="center"/>
          </w:tcPr>
          <w:p>
            <w:pPr>
              <w:spacing w:line="480" w:lineRule="exact"/>
              <w:jc w:val="center"/>
              <w:rPr>
                <w:rFonts w:asciiTheme="minorEastAsia" w:hAnsiTheme="minorEastAsia" w:eastAsiaTheme="minorEastAsia"/>
                <w:szCs w:val="21"/>
              </w:rPr>
            </w:pPr>
            <w:r>
              <w:rPr>
                <w:rFonts w:hint="eastAsia" w:asciiTheme="minorEastAsia" w:hAnsiTheme="minorEastAsia" w:eastAsiaTheme="minorEastAsia"/>
                <w:szCs w:val="21"/>
              </w:rPr>
              <w:t>台</w:t>
            </w:r>
          </w:p>
        </w:tc>
        <w:tc>
          <w:tcPr>
            <w:tcW w:w="708" w:type="dxa"/>
            <w:shd w:val="clear" w:color="auto" w:fill="auto"/>
            <w:vAlign w:val="center"/>
          </w:tcPr>
          <w:p>
            <w:pPr>
              <w:spacing w:line="480" w:lineRule="exact"/>
              <w:jc w:val="center"/>
              <w:rPr>
                <w:rFonts w:asciiTheme="minorEastAsia" w:hAnsiTheme="minorEastAsia" w:eastAsiaTheme="minorEastAsia"/>
                <w:szCs w:val="21"/>
              </w:rPr>
            </w:pPr>
            <w:r>
              <w:rPr>
                <w:rFonts w:hint="eastAsia" w:asciiTheme="minorEastAsia" w:hAnsiTheme="minorEastAsia" w:eastAsiaTheme="minorEastAsia"/>
                <w:szCs w:val="21"/>
              </w:rPr>
              <w:t>1</w:t>
            </w:r>
          </w:p>
        </w:tc>
        <w:tc>
          <w:tcPr>
            <w:tcW w:w="1134" w:type="dxa"/>
            <w:shd w:val="clear" w:color="auto" w:fill="auto"/>
            <w:vAlign w:val="center"/>
          </w:tcPr>
          <w:p>
            <w:pPr>
              <w:spacing w:line="480" w:lineRule="exact"/>
              <w:jc w:val="cente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7" w:type="dxa"/>
            <w:shd w:val="clear" w:color="auto" w:fill="auto"/>
            <w:vAlign w:val="center"/>
          </w:tcPr>
          <w:p>
            <w:pPr>
              <w:spacing w:line="480" w:lineRule="exact"/>
              <w:jc w:val="center"/>
              <w:rPr>
                <w:rFonts w:asciiTheme="minorEastAsia" w:hAnsiTheme="minorEastAsia" w:eastAsiaTheme="minorEastAsia"/>
                <w:b/>
                <w:szCs w:val="21"/>
              </w:rPr>
            </w:pPr>
          </w:p>
        </w:tc>
        <w:tc>
          <w:tcPr>
            <w:tcW w:w="851" w:type="dxa"/>
            <w:shd w:val="clear" w:color="auto" w:fill="auto"/>
            <w:vAlign w:val="center"/>
          </w:tcPr>
          <w:p>
            <w:pPr>
              <w:spacing w:line="480" w:lineRule="exact"/>
              <w:jc w:val="center"/>
              <w:rPr>
                <w:rFonts w:asciiTheme="minorEastAsia" w:hAnsiTheme="minorEastAsia" w:eastAsiaTheme="minorEastAsia"/>
                <w:szCs w:val="21"/>
              </w:rPr>
            </w:pPr>
          </w:p>
        </w:tc>
        <w:tc>
          <w:tcPr>
            <w:tcW w:w="5103" w:type="dxa"/>
            <w:shd w:val="clear" w:color="auto" w:fill="auto"/>
            <w:vAlign w:val="center"/>
          </w:tcPr>
          <w:p>
            <w:pPr>
              <w:spacing w:line="480" w:lineRule="exact"/>
              <w:jc w:val="center"/>
              <w:rPr>
                <w:rFonts w:asciiTheme="minorEastAsia" w:hAnsiTheme="minorEastAsia" w:eastAsiaTheme="minorEastAsia"/>
                <w:szCs w:val="21"/>
              </w:rPr>
            </w:pPr>
            <w:r>
              <w:rPr>
                <w:rFonts w:hint="eastAsia" w:asciiTheme="minorEastAsia" w:hAnsiTheme="minorEastAsia" w:eastAsiaTheme="minorEastAsia"/>
                <w:szCs w:val="21"/>
              </w:rPr>
              <w:t>（B）电机安装（单程）小计</w:t>
            </w:r>
          </w:p>
        </w:tc>
        <w:tc>
          <w:tcPr>
            <w:tcW w:w="709" w:type="dxa"/>
            <w:shd w:val="clear" w:color="auto" w:fill="auto"/>
            <w:vAlign w:val="center"/>
          </w:tcPr>
          <w:p>
            <w:pPr>
              <w:spacing w:line="480" w:lineRule="exact"/>
              <w:jc w:val="center"/>
              <w:rPr>
                <w:rFonts w:asciiTheme="minorEastAsia" w:hAnsiTheme="minorEastAsia" w:eastAsiaTheme="minorEastAsia"/>
                <w:szCs w:val="21"/>
              </w:rPr>
            </w:pPr>
          </w:p>
        </w:tc>
        <w:tc>
          <w:tcPr>
            <w:tcW w:w="708" w:type="dxa"/>
            <w:shd w:val="clear" w:color="auto" w:fill="auto"/>
            <w:vAlign w:val="center"/>
          </w:tcPr>
          <w:p>
            <w:pPr>
              <w:spacing w:line="480" w:lineRule="exact"/>
              <w:jc w:val="center"/>
              <w:rPr>
                <w:rFonts w:asciiTheme="minorEastAsia" w:hAnsiTheme="minorEastAsia" w:eastAsiaTheme="minorEastAsia"/>
                <w:szCs w:val="21"/>
              </w:rPr>
            </w:pPr>
          </w:p>
        </w:tc>
        <w:tc>
          <w:tcPr>
            <w:tcW w:w="1134" w:type="dxa"/>
            <w:shd w:val="clear" w:color="auto" w:fill="auto"/>
            <w:vAlign w:val="center"/>
          </w:tcPr>
          <w:p>
            <w:pPr>
              <w:spacing w:line="480" w:lineRule="exact"/>
              <w:jc w:val="cente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7" w:type="dxa"/>
            <w:shd w:val="clear" w:color="auto" w:fill="auto"/>
            <w:vAlign w:val="center"/>
          </w:tcPr>
          <w:p>
            <w:pPr>
              <w:spacing w:line="480" w:lineRule="exact"/>
              <w:jc w:val="center"/>
              <w:rPr>
                <w:rFonts w:asciiTheme="minorEastAsia" w:hAnsiTheme="minorEastAsia" w:eastAsiaTheme="minorEastAsia"/>
                <w:b/>
                <w:szCs w:val="21"/>
              </w:rPr>
            </w:pPr>
          </w:p>
        </w:tc>
        <w:tc>
          <w:tcPr>
            <w:tcW w:w="851" w:type="dxa"/>
            <w:shd w:val="clear" w:color="auto" w:fill="auto"/>
            <w:vAlign w:val="center"/>
          </w:tcPr>
          <w:p>
            <w:pPr>
              <w:spacing w:line="480" w:lineRule="exact"/>
              <w:jc w:val="center"/>
              <w:rPr>
                <w:rFonts w:asciiTheme="minorEastAsia" w:hAnsiTheme="minorEastAsia" w:eastAsiaTheme="minorEastAsia"/>
                <w:szCs w:val="21"/>
              </w:rPr>
            </w:pPr>
          </w:p>
        </w:tc>
        <w:tc>
          <w:tcPr>
            <w:tcW w:w="5103" w:type="dxa"/>
            <w:shd w:val="clear" w:color="auto" w:fill="auto"/>
            <w:vAlign w:val="center"/>
          </w:tcPr>
          <w:p>
            <w:pPr>
              <w:spacing w:line="480" w:lineRule="exact"/>
              <w:jc w:val="center"/>
              <w:rPr>
                <w:rFonts w:asciiTheme="minorEastAsia" w:hAnsiTheme="minorEastAsia" w:eastAsiaTheme="minorEastAsia"/>
                <w:szCs w:val="21"/>
              </w:rPr>
            </w:pPr>
            <w:r>
              <w:rPr>
                <w:rFonts w:hint="eastAsia" w:asciiTheme="minorEastAsia" w:hAnsiTheme="minorEastAsia" w:eastAsiaTheme="minorEastAsia"/>
                <w:szCs w:val="21"/>
              </w:rPr>
              <w:t>（C）税金及其他措施费（9%）</w:t>
            </w:r>
          </w:p>
        </w:tc>
        <w:tc>
          <w:tcPr>
            <w:tcW w:w="709" w:type="dxa"/>
            <w:shd w:val="clear" w:color="auto" w:fill="auto"/>
            <w:vAlign w:val="center"/>
          </w:tcPr>
          <w:p>
            <w:pPr>
              <w:spacing w:line="480" w:lineRule="exact"/>
              <w:jc w:val="center"/>
              <w:rPr>
                <w:rFonts w:asciiTheme="minorEastAsia" w:hAnsiTheme="minorEastAsia" w:eastAsiaTheme="minorEastAsia"/>
                <w:szCs w:val="21"/>
              </w:rPr>
            </w:pPr>
            <w:r>
              <w:rPr>
                <w:rFonts w:hint="eastAsia" w:asciiTheme="minorEastAsia" w:hAnsiTheme="minorEastAsia" w:eastAsiaTheme="minorEastAsia"/>
                <w:szCs w:val="21"/>
              </w:rPr>
              <w:t>项</w:t>
            </w:r>
          </w:p>
        </w:tc>
        <w:tc>
          <w:tcPr>
            <w:tcW w:w="708" w:type="dxa"/>
            <w:shd w:val="clear" w:color="auto" w:fill="auto"/>
            <w:vAlign w:val="center"/>
          </w:tcPr>
          <w:p>
            <w:pPr>
              <w:spacing w:line="480" w:lineRule="exact"/>
              <w:jc w:val="center"/>
              <w:rPr>
                <w:rFonts w:asciiTheme="minorEastAsia" w:hAnsiTheme="minorEastAsia" w:eastAsiaTheme="minorEastAsia"/>
                <w:szCs w:val="21"/>
              </w:rPr>
            </w:pPr>
            <w:r>
              <w:rPr>
                <w:rFonts w:hint="eastAsia" w:asciiTheme="minorEastAsia" w:hAnsiTheme="minorEastAsia" w:eastAsiaTheme="minorEastAsia"/>
                <w:szCs w:val="21"/>
              </w:rPr>
              <w:t>1</w:t>
            </w:r>
          </w:p>
        </w:tc>
        <w:tc>
          <w:tcPr>
            <w:tcW w:w="1134" w:type="dxa"/>
            <w:shd w:val="clear" w:color="auto" w:fill="auto"/>
            <w:vAlign w:val="center"/>
          </w:tcPr>
          <w:p>
            <w:pPr>
              <w:spacing w:line="480" w:lineRule="exact"/>
              <w:jc w:val="cente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7" w:type="dxa"/>
            <w:shd w:val="clear" w:color="auto" w:fill="auto"/>
            <w:vAlign w:val="center"/>
          </w:tcPr>
          <w:p>
            <w:pPr>
              <w:spacing w:line="480" w:lineRule="exact"/>
              <w:jc w:val="center"/>
              <w:rPr>
                <w:rFonts w:asciiTheme="minorEastAsia" w:hAnsiTheme="minorEastAsia" w:eastAsiaTheme="minorEastAsia"/>
                <w:b/>
                <w:szCs w:val="21"/>
              </w:rPr>
            </w:pPr>
          </w:p>
        </w:tc>
        <w:tc>
          <w:tcPr>
            <w:tcW w:w="851" w:type="dxa"/>
            <w:shd w:val="clear" w:color="auto" w:fill="auto"/>
            <w:vAlign w:val="center"/>
          </w:tcPr>
          <w:p>
            <w:pPr>
              <w:spacing w:line="480" w:lineRule="exact"/>
              <w:jc w:val="center"/>
              <w:rPr>
                <w:rFonts w:asciiTheme="minorEastAsia" w:hAnsiTheme="minorEastAsia" w:eastAsiaTheme="minorEastAsia"/>
                <w:szCs w:val="21"/>
              </w:rPr>
            </w:pPr>
            <w:r>
              <w:rPr>
                <w:rFonts w:hint="eastAsia" w:asciiTheme="minorEastAsia" w:hAnsiTheme="minorEastAsia" w:eastAsiaTheme="minorEastAsia"/>
                <w:szCs w:val="21"/>
              </w:rPr>
              <w:t>17</w:t>
            </w:r>
          </w:p>
        </w:tc>
        <w:tc>
          <w:tcPr>
            <w:tcW w:w="5103" w:type="dxa"/>
            <w:shd w:val="clear" w:color="auto" w:fill="auto"/>
            <w:vAlign w:val="center"/>
          </w:tcPr>
          <w:p>
            <w:pPr>
              <w:spacing w:line="480" w:lineRule="exact"/>
              <w:jc w:val="center"/>
              <w:rPr>
                <w:rFonts w:asciiTheme="minorEastAsia" w:hAnsiTheme="minorEastAsia" w:eastAsiaTheme="minorEastAsia"/>
                <w:szCs w:val="21"/>
              </w:rPr>
            </w:pPr>
            <w:r>
              <w:rPr>
                <w:rFonts w:hint="eastAsia" w:asciiTheme="minorEastAsia" w:hAnsiTheme="minorEastAsia" w:eastAsiaTheme="minorEastAsia"/>
                <w:szCs w:val="21"/>
              </w:rPr>
              <w:t>（D）25T吊车</w:t>
            </w:r>
          </w:p>
        </w:tc>
        <w:tc>
          <w:tcPr>
            <w:tcW w:w="709" w:type="dxa"/>
            <w:shd w:val="clear" w:color="auto" w:fill="auto"/>
            <w:vAlign w:val="center"/>
          </w:tcPr>
          <w:p>
            <w:pPr>
              <w:spacing w:line="480" w:lineRule="exact"/>
              <w:jc w:val="center"/>
              <w:rPr>
                <w:rFonts w:asciiTheme="minorEastAsia" w:hAnsiTheme="minorEastAsia" w:eastAsiaTheme="minorEastAsia"/>
                <w:szCs w:val="21"/>
              </w:rPr>
            </w:pPr>
            <w:r>
              <w:rPr>
                <w:rFonts w:hint="eastAsia" w:asciiTheme="minorEastAsia" w:hAnsiTheme="minorEastAsia" w:eastAsiaTheme="minorEastAsia"/>
                <w:szCs w:val="21"/>
              </w:rPr>
              <w:t>台班</w:t>
            </w:r>
          </w:p>
        </w:tc>
        <w:tc>
          <w:tcPr>
            <w:tcW w:w="708" w:type="dxa"/>
            <w:shd w:val="clear" w:color="auto" w:fill="auto"/>
            <w:vAlign w:val="center"/>
          </w:tcPr>
          <w:p>
            <w:pPr>
              <w:spacing w:line="480" w:lineRule="exact"/>
              <w:jc w:val="center"/>
              <w:rPr>
                <w:rFonts w:asciiTheme="minorEastAsia" w:hAnsiTheme="minorEastAsia" w:eastAsiaTheme="minorEastAsia"/>
                <w:szCs w:val="21"/>
              </w:rPr>
            </w:pPr>
            <w:r>
              <w:rPr>
                <w:rFonts w:hint="eastAsia" w:asciiTheme="minorEastAsia" w:hAnsiTheme="minorEastAsia" w:eastAsiaTheme="minorEastAsia"/>
                <w:szCs w:val="21"/>
              </w:rPr>
              <w:t>1</w:t>
            </w:r>
          </w:p>
        </w:tc>
        <w:tc>
          <w:tcPr>
            <w:tcW w:w="1134" w:type="dxa"/>
            <w:shd w:val="clear" w:color="auto" w:fill="auto"/>
            <w:vAlign w:val="center"/>
          </w:tcPr>
          <w:p>
            <w:pPr>
              <w:spacing w:line="480" w:lineRule="exact"/>
              <w:jc w:val="cente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2" w:hRule="atLeast"/>
        </w:trPr>
        <w:tc>
          <w:tcPr>
            <w:tcW w:w="567" w:type="dxa"/>
            <w:shd w:val="clear" w:color="auto" w:fill="auto"/>
            <w:vAlign w:val="center"/>
          </w:tcPr>
          <w:p>
            <w:pPr>
              <w:spacing w:line="480" w:lineRule="exact"/>
              <w:jc w:val="center"/>
              <w:rPr>
                <w:rFonts w:asciiTheme="minorEastAsia" w:hAnsiTheme="minorEastAsia" w:eastAsiaTheme="minorEastAsia"/>
                <w:b/>
                <w:szCs w:val="21"/>
              </w:rPr>
            </w:pPr>
          </w:p>
        </w:tc>
        <w:tc>
          <w:tcPr>
            <w:tcW w:w="851" w:type="dxa"/>
            <w:shd w:val="clear" w:color="auto" w:fill="auto"/>
            <w:vAlign w:val="center"/>
          </w:tcPr>
          <w:p>
            <w:pPr>
              <w:spacing w:line="480" w:lineRule="exact"/>
              <w:jc w:val="center"/>
              <w:rPr>
                <w:rFonts w:asciiTheme="minorEastAsia" w:hAnsiTheme="minorEastAsia" w:eastAsiaTheme="minorEastAsia"/>
                <w:szCs w:val="21"/>
              </w:rPr>
            </w:pPr>
          </w:p>
        </w:tc>
        <w:tc>
          <w:tcPr>
            <w:tcW w:w="5103" w:type="dxa"/>
            <w:shd w:val="clear" w:color="auto" w:fill="auto"/>
            <w:vAlign w:val="center"/>
          </w:tcPr>
          <w:p>
            <w:pPr>
              <w:spacing w:line="480" w:lineRule="exact"/>
              <w:jc w:val="center"/>
              <w:rPr>
                <w:rFonts w:asciiTheme="minorEastAsia" w:hAnsiTheme="minorEastAsia" w:eastAsiaTheme="minorEastAsia"/>
                <w:szCs w:val="21"/>
              </w:rPr>
            </w:pPr>
            <w:r>
              <w:rPr>
                <w:rFonts w:hint="eastAsia" w:asciiTheme="minorEastAsia" w:hAnsiTheme="minorEastAsia" w:eastAsiaTheme="minorEastAsia"/>
                <w:szCs w:val="21"/>
              </w:rPr>
              <w:t>合 计=（A）+（B）+（C）+（D）</w:t>
            </w:r>
          </w:p>
        </w:tc>
        <w:tc>
          <w:tcPr>
            <w:tcW w:w="709" w:type="dxa"/>
            <w:shd w:val="clear" w:color="auto" w:fill="auto"/>
            <w:vAlign w:val="center"/>
          </w:tcPr>
          <w:p>
            <w:pPr>
              <w:spacing w:line="480" w:lineRule="exact"/>
              <w:jc w:val="center"/>
              <w:rPr>
                <w:rFonts w:asciiTheme="minorEastAsia" w:hAnsiTheme="minorEastAsia" w:eastAsiaTheme="minorEastAsia"/>
                <w:szCs w:val="21"/>
              </w:rPr>
            </w:pPr>
          </w:p>
        </w:tc>
        <w:tc>
          <w:tcPr>
            <w:tcW w:w="708" w:type="dxa"/>
            <w:shd w:val="clear" w:color="auto" w:fill="auto"/>
            <w:vAlign w:val="center"/>
          </w:tcPr>
          <w:p>
            <w:pPr>
              <w:spacing w:line="480" w:lineRule="exact"/>
              <w:jc w:val="center"/>
              <w:rPr>
                <w:rFonts w:asciiTheme="minorEastAsia" w:hAnsiTheme="minorEastAsia" w:eastAsiaTheme="minorEastAsia"/>
                <w:szCs w:val="21"/>
              </w:rPr>
            </w:pPr>
          </w:p>
        </w:tc>
        <w:tc>
          <w:tcPr>
            <w:tcW w:w="1134" w:type="dxa"/>
            <w:shd w:val="clear" w:color="auto" w:fill="auto"/>
            <w:vAlign w:val="center"/>
          </w:tcPr>
          <w:p>
            <w:pPr>
              <w:spacing w:line="480" w:lineRule="exact"/>
              <w:jc w:val="center"/>
              <w:rPr>
                <w:rFonts w:asciiTheme="minorEastAsia" w:hAnsiTheme="minorEastAsia" w:eastAsiaTheme="minorEastAsia"/>
                <w:szCs w:val="21"/>
              </w:rPr>
            </w:pPr>
          </w:p>
        </w:tc>
      </w:tr>
    </w:tbl>
    <w:p>
      <w:pPr>
        <w:spacing w:line="360" w:lineRule="auto"/>
        <w:rPr>
          <w:rFonts w:hAnsi="宋体"/>
        </w:rPr>
      </w:pPr>
      <w:r>
        <w:rPr>
          <w:rFonts w:hint="eastAsia" w:hAnsi="宋体"/>
        </w:rPr>
        <w:t>注：（1）投标价格为人民币报价。</w:t>
      </w:r>
    </w:p>
    <w:p>
      <w:pPr>
        <w:tabs>
          <w:tab w:val="left" w:pos="8364"/>
        </w:tabs>
        <w:spacing w:line="360" w:lineRule="auto"/>
        <w:ind w:firstLine="283" w:firstLineChars="135"/>
        <w:rPr>
          <w:rFonts w:hAnsi="宋体"/>
        </w:rPr>
      </w:pPr>
      <w:r>
        <w:rPr>
          <w:rFonts w:hint="eastAsia" w:hAnsi="宋体"/>
        </w:rPr>
        <w:t>（2）投标单价应包括投标人完成本项目（如果中标）所必须的</w:t>
      </w:r>
      <w:r>
        <w:rPr>
          <w:rFonts w:hint="eastAsia" w:hAnsi="宋体"/>
          <w:bCs/>
        </w:rPr>
        <w:t>所有成本费用和投标人应承担的一切费用</w:t>
      </w:r>
      <w:r>
        <w:rPr>
          <w:rFonts w:hint="eastAsia" w:hAnsi="宋体"/>
        </w:rPr>
        <w:t>，包括但不限于全部人工费、材料、工具、机具、税费及相关措施费用等等。</w:t>
      </w:r>
    </w:p>
    <w:p>
      <w:pPr>
        <w:tabs>
          <w:tab w:val="left" w:pos="8364"/>
        </w:tabs>
        <w:spacing w:line="360" w:lineRule="auto"/>
        <w:ind w:firstLine="283" w:firstLineChars="135"/>
        <w:rPr>
          <w:rFonts w:hAnsi="宋体"/>
          <w:bCs/>
        </w:rPr>
      </w:pPr>
      <w:r>
        <w:rPr>
          <w:rFonts w:hint="eastAsia" w:hAnsi="宋体"/>
        </w:rPr>
        <w:t>（3）若用小写表示的金额和用大写表示的金额不一致，以大写表示的金额为准。</w:t>
      </w:r>
    </w:p>
    <w:p>
      <w:pPr>
        <w:spacing w:before="93" w:beforeLines="30" w:line="400" w:lineRule="exact"/>
        <w:rPr>
          <w:rFonts w:hAnsi="宋体"/>
          <w:szCs w:val="21"/>
        </w:rPr>
      </w:pPr>
    </w:p>
    <w:p>
      <w:pPr>
        <w:spacing w:before="93" w:beforeLines="30" w:line="400" w:lineRule="exact"/>
        <w:rPr>
          <w:rFonts w:hAnsi="宋体"/>
          <w:szCs w:val="21"/>
        </w:rPr>
      </w:pPr>
      <w:r>
        <w:rPr>
          <w:rFonts w:hint="eastAsia" w:hAnsi="宋体"/>
          <w:szCs w:val="21"/>
        </w:rPr>
        <w:t xml:space="preserve">投标人名称（盖章）： </w:t>
      </w:r>
      <w:r>
        <w:rPr>
          <w:rFonts w:hAnsi="宋体"/>
          <w:szCs w:val="21"/>
        </w:rPr>
        <w:t xml:space="preserve">                                    </w:t>
      </w:r>
      <w:r>
        <w:rPr>
          <w:rFonts w:hint="eastAsia" w:hAnsi="宋体"/>
          <w:szCs w:val="21"/>
        </w:rPr>
        <w:t>日期：</w:t>
      </w:r>
      <w:r>
        <w:rPr>
          <w:rFonts w:hAnsi="宋体"/>
          <w:szCs w:val="21"/>
        </w:rPr>
        <w:t>2022</w:t>
      </w:r>
      <w:r>
        <w:rPr>
          <w:rFonts w:hint="eastAsia" w:hAnsi="宋体"/>
          <w:szCs w:val="21"/>
        </w:rPr>
        <w:t>年    月   日</w:t>
      </w:r>
    </w:p>
    <w:p>
      <w:pPr>
        <w:spacing w:line="400" w:lineRule="exact"/>
        <w:rPr>
          <w:rFonts w:ascii="宋体" w:hAnsi="宋体" w:cs="Arial"/>
          <w:color w:val="000000"/>
          <w:sz w:val="30"/>
          <w:szCs w:val="30"/>
        </w:rPr>
      </w:pPr>
      <w:r>
        <w:rPr>
          <w:rFonts w:hint="eastAsia" w:ascii="宋体" w:hAnsi="宋体" w:cs="Arial"/>
          <w:color w:val="000000"/>
          <w:sz w:val="30"/>
          <w:szCs w:val="30"/>
        </w:rPr>
        <w:t>附件</w:t>
      </w:r>
      <w:r>
        <w:rPr>
          <w:rFonts w:ascii="宋体" w:hAnsi="宋体" w:cs="Arial"/>
          <w:color w:val="000000"/>
          <w:sz w:val="30"/>
          <w:szCs w:val="30"/>
        </w:rPr>
        <w:t>2</w:t>
      </w:r>
    </w:p>
    <w:tbl>
      <w:tblPr>
        <w:tblStyle w:val="15"/>
        <w:tblW w:w="9227" w:type="dxa"/>
        <w:tblInd w:w="95" w:type="dxa"/>
        <w:tblLayout w:type="fixed"/>
        <w:tblCellMar>
          <w:top w:w="0" w:type="dxa"/>
          <w:left w:w="108" w:type="dxa"/>
          <w:bottom w:w="0" w:type="dxa"/>
          <w:right w:w="108" w:type="dxa"/>
        </w:tblCellMar>
      </w:tblPr>
      <w:tblGrid>
        <w:gridCol w:w="1431"/>
        <w:gridCol w:w="2069"/>
        <w:gridCol w:w="1191"/>
        <w:gridCol w:w="1559"/>
        <w:gridCol w:w="1276"/>
        <w:gridCol w:w="1701"/>
      </w:tblGrid>
      <w:tr>
        <w:tblPrEx>
          <w:tblLayout w:type="fixed"/>
          <w:tblCellMar>
            <w:top w:w="0" w:type="dxa"/>
            <w:left w:w="108" w:type="dxa"/>
            <w:bottom w:w="0" w:type="dxa"/>
            <w:right w:w="108" w:type="dxa"/>
          </w:tblCellMar>
        </w:tblPrEx>
        <w:trPr>
          <w:trHeight w:val="444" w:hRule="atLeast"/>
        </w:trPr>
        <w:tc>
          <w:tcPr>
            <w:tcW w:w="9227" w:type="dxa"/>
            <w:gridSpan w:val="6"/>
            <w:tcBorders>
              <w:top w:val="nil"/>
              <w:left w:val="nil"/>
              <w:bottom w:val="nil"/>
              <w:right w:val="nil"/>
            </w:tcBorders>
            <w:shd w:val="clear" w:color="auto" w:fill="auto"/>
            <w:vAlign w:val="center"/>
          </w:tcPr>
          <w:p>
            <w:pPr>
              <w:widowControl/>
              <w:ind w:firstLine="3022" w:firstLineChars="687"/>
              <w:rPr>
                <w:rFonts w:ascii="黑体" w:hAnsi="黑体" w:eastAsia="黑体" w:cs="宋体"/>
                <w:kern w:val="0"/>
                <w:sz w:val="44"/>
                <w:szCs w:val="44"/>
              </w:rPr>
            </w:pPr>
            <w:r>
              <w:rPr>
                <w:rFonts w:hint="eastAsia" w:ascii="黑体" w:hAnsi="黑体" w:eastAsia="黑体" w:cs="宋体"/>
                <w:kern w:val="0"/>
                <w:sz w:val="44"/>
                <w:szCs w:val="44"/>
              </w:rPr>
              <w:t>供应商调查表</w:t>
            </w:r>
          </w:p>
        </w:tc>
      </w:tr>
      <w:tr>
        <w:tblPrEx>
          <w:tblLayout w:type="fixed"/>
          <w:tblCellMar>
            <w:top w:w="0" w:type="dxa"/>
            <w:left w:w="108" w:type="dxa"/>
            <w:bottom w:w="0" w:type="dxa"/>
            <w:right w:w="108" w:type="dxa"/>
          </w:tblCellMar>
        </w:tblPrEx>
        <w:trPr>
          <w:trHeight w:val="399" w:hRule="atLeast"/>
        </w:trPr>
        <w:tc>
          <w:tcPr>
            <w:tcW w:w="9227" w:type="dxa"/>
            <w:gridSpan w:val="6"/>
            <w:tcBorders>
              <w:top w:val="nil"/>
              <w:left w:val="nil"/>
              <w:bottom w:val="single" w:color="auto" w:sz="8" w:space="0"/>
              <w:right w:val="nil"/>
            </w:tcBorders>
            <w:shd w:val="clear" w:color="auto" w:fill="auto"/>
            <w:vAlign w:val="center"/>
          </w:tcPr>
          <w:p>
            <w:pPr>
              <w:widowControl/>
              <w:rPr>
                <w:rFonts w:ascii="宋体" w:hAnsi="宋体" w:cs="宋体"/>
                <w:kern w:val="0"/>
                <w:szCs w:val="21"/>
              </w:rPr>
            </w:pPr>
            <w:r>
              <w:rPr>
                <w:rFonts w:hint="eastAsia" w:ascii="宋体" w:hAnsi="宋体" w:cs="宋体"/>
                <w:kern w:val="0"/>
                <w:szCs w:val="21"/>
              </w:rPr>
              <w:t>项目名称：大学城冷站冷却塔电机拆装及搬运项目</w:t>
            </w:r>
          </w:p>
        </w:tc>
      </w:tr>
      <w:tr>
        <w:tblPrEx>
          <w:tblLayout w:type="fixed"/>
          <w:tblCellMar>
            <w:top w:w="0" w:type="dxa"/>
            <w:left w:w="108" w:type="dxa"/>
            <w:bottom w:w="0" w:type="dxa"/>
            <w:right w:w="108" w:type="dxa"/>
          </w:tblCellMar>
        </w:tblPrEx>
        <w:trPr>
          <w:trHeight w:val="399"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xml:space="preserve">供应商名称 </w:t>
            </w:r>
          </w:p>
        </w:tc>
        <w:tc>
          <w:tcPr>
            <w:tcW w:w="481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1276"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法人代表</w:t>
            </w:r>
          </w:p>
        </w:tc>
        <w:tc>
          <w:tcPr>
            <w:tcW w:w="170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ind w:firstLine="200"/>
              <w:jc w:val="center"/>
              <w:rPr>
                <w:rFonts w:ascii="宋体" w:hAnsi="宋体" w:cs="宋体"/>
                <w:kern w:val="0"/>
                <w:sz w:val="24"/>
              </w:rPr>
            </w:pPr>
          </w:p>
        </w:tc>
      </w:tr>
      <w:tr>
        <w:tblPrEx>
          <w:tblLayout w:type="fixed"/>
          <w:tblCellMar>
            <w:top w:w="0" w:type="dxa"/>
            <w:left w:w="108" w:type="dxa"/>
            <w:bottom w:w="0" w:type="dxa"/>
            <w:right w:w="108" w:type="dxa"/>
          </w:tblCellMar>
        </w:tblPrEx>
        <w:trPr>
          <w:trHeight w:val="399"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详细地址</w:t>
            </w:r>
          </w:p>
        </w:tc>
        <w:tc>
          <w:tcPr>
            <w:tcW w:w="481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1276"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邮    编</w:t>
            </w:r>
          </w:p>
        </w:tc>
        <w:tc>
          <w:tcPr>
            <w:tcW w:w="170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ind w:firstLine="200"/>
              <w:jc w:val="center"/>
              <w:rPr>
                <w:rFonts w:ascii="宋体" w:hAnsi="宋体" w:cs="宋体"/>
                <w:kern w:val="0"/>
                <w:sz w:val="24"/>
              </w:rPr>
            </w:pPr>
          </w:p>
        </w:tc>
      </w:tr>
      <w:tr>
        <w:tblPrEx>
          <w:tblLayout w:type="fixed"/>
          <w:tblCellMar>
            <w:top w:w="0" w:type="dxa"/>
            <w:left w:w="108" w:type="dxa"/>
            <w:bottom w:w="0" w:type="dxa"/>
            <w:right w:w="108" w:type="dxa"/>
          </w:tblCellMar>
        </w:tblPrEx>
        <w:trPr>
          <w:trHeight w:val="876"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成立日期</w:t>
            </w:r>
          </w:p>
        </w:tc>
        <w:tc>
          <w:tcPr>
            <w:tcW w:w="206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119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营业执照号码</w:t>
            </w:r>
          </w:p>
        </w:tc>
        <w:tc>
          <w:tcPr>
            <w:tcW w:w="155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1276"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发证机构</w:t>
            </w:r>
          </w:p>
        </w:tc>
        <w:tc>
          <w:tcPr>
            <w:tcW w:w="170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ind w:firstLine="200"/>
              <w:jc w:val="center"/>
              <w:rPr>
                <w:rFonts w:ascii="宋体" w:hAnsi="宋体" w:cs="宋体"/>
                <w:kern w:val="0"/>
                <w:sz w:val="24"/>
              </w:rPr>
            </w:pPr>
          </w:p>
        </w:tc>
      </w:tr>
      <w:tr>
        <w:tblPrEx>
          <w:tblLayout w:type="fixed"/>
          <w:tblCellMar>
            <w:top w:w="0" w:type="dxa"/>
            <w:left w:w="108" w:type="dxa"/>
            <w:bottom w:w="0" w:type="dxa"/>
            <w:right w:w="108" w:type="dxa"/>
          </w:tblCellMar>
        </w:tblPrEx>
        <w:trPr>
          <w:trHeight w:val="399"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固定电话号码</w:t>
            </w:r>
          </w:p>
        </w:tc>
        <w:tc>
          <w:tcPr>
            <w:tcW w:w="206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119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传真号码</w:t>
            </w:r>
          </w:p>
        </w:tc>
        <w:tc>
          <w:tcPr>
            <w:tcW w:w="155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1276"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注册资金</w:t>
            </w:r>
          </w:p>
        </w:tc>
        <w:tc>
          <w:tcPr>
            <w:tcW w:w="170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ind w:firstLine="200"/>
              <w:jc w:val="center"/>
              <w:rPr>
                <w:rFonts w:ascii="宋体" w:hAnsi="宋体" w:cs="宋体"/>
                <w:kern w:val="0"/>
                <w:sz w:val="24"/>
              </w:rPr>
            </w:pPr>
          </w:p>
        </w:tc>
      </w:tr>
      <w:tr>
        <w:tblPrEx>
          <w:tblLayout w:type="fixed"/>
          <w:tblCellMar>
            <w:top w:w="0" w:type="dxa"/>
            <w:left w:w="108" w:type="dxa"/>
            <w:bottom w:w="0" w:type="dxa"/>
            <w:right w:w="108" w:type="dxa"/>
          </w:tblCellMar>
        </w:tblPrEx>
        <w:trPr>
          <w:trHeight w:val="399"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公司类型</w:t>
            </w:r>
          </w:p>
        </w:tc>
        <w:tc>
          <w:tcPr>
            <w:tcW w:w="326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b/>
                <w:bCs/>
                <w:kern w:val="0"/>
                <w:sz w:val="24"/>
              </w:rPr>
            </w:pPr>
          </w:p>
        </w:tc>
        <w:tc>
          <w:tcPr>
            <w:tcW w:w="155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机构性质</w:t>
            </w:r>
          </w:p>
        </w:tc>
        <w:tc>
          <w:tcPr>
            <w:tcW w:w="2977"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b/>
                <w:bCs/>
                <w:kern w:val="0"/>
                <w:sz w:val="24"/>
              </w:rPr>
            </w:pPr>
          </w:p>
        </w:tc>
      </w:tr>
      <w:tr>
        <w:tblPrEx>
          <w:tblLayout w:type="fixed"/>
          <w:tblCellMar>
            <w:top w:w="0" w:type="dxa"/>
            <w:left w:w="108" w:type="dxa"/>
            <w:bottom w:w="0" w:type="dxa"/>
            <w:right w:w="108" w:type="dxa"/>
          </w:tblCellMar>
        </w:tblPrEx>
        <w:trPr>
          <w:trHeight w:val="399"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项目联系人</w:t>
            </w:r>
          </w:p>
        </w:tc>
        <w:tc>
          <w:tcPr>
            <w:tcW w:w="326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b/>
                <w:bCs/>
                <w:kern w:val="0"/>
                <w:sz w:val="24"/>
              </w:rPr>
            </w:pPr>
          </w:p>
        </w:tc>
        <w:tc>
          <w:tcPr>
            <w:tcW w:w="155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联系电话</w:t>
            </w:r>
          </w:p>
        </w:tc>
        <w:tc>
          <w:tcPr>
            <w:tcW w:w="2977"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b/>
                <w:bCs/>
                <w:kern w:val="0"/>
                <w:sz w:val="24"/>
              </w:rPr>
            </w:pPr>
          </w:p>
        </w:tc>
      </w:tr>
      <w:tr>
        <w:tblPrEx>
          <w:tblLayout w:type="fixed"/>
          <w:tblCellMar>
            <w:top w:w="0" w:type="dxa"/>
            <w:left w:w="108" w:type="dxa"/>
            <w:bottom w:w="0" w:type="dxa"/>
            <w:right w:w="108" w:type="dxa"/>
          </w:tblCellMar>
        </w:tblPrEx>
        <w:trPr>
          <w:trHeight w:val="399"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经营范围</w:t>
            </w:r>
          </w:p>
        </w:tc>
        <w:tc>
          <w:tcPr>
            <w:tcW w:w="7796" w:type="dxa"/>
            <w:gridSpan w:val="5"/>
            <w:tcBorders>
              <w:top w:val="single" w:color="auto" w:sz="8" w:space="0"/>
              <w:left w:val="single" w:color="auto" w:sz="8" w:space="0"/>
              <w:bottom w:val="single" w:color="auto" w:sz="8" w:space="0"/>
              <w:right w:val="single" w:color="auto" w:sz="8" w:space="0"/>
            </w:tcBorders>
            <w:shd w:val="clear" w:color="auto" w:fill="auto"/>
            <w:vAlign w:val="center"/>
          </w:tcPr>
          <w:p>
            <w:pPr>
              <w:widowControl/>
              <w:rPr>
                <w:rFonts w:ascii="宋体" w:hAnsi="宋体" w:cs="宋体"/>
                <w:b/>
                <w:bCs/>
                <w:kern w:val="0"/>
                <w:sz w:val="24"/>
              </w:rPr>
            </w:pPr>
          </w:p>
          <w:p>
            <w:pPr>
              <w:widowControl/>
              <w:rPr>
                <w:rFonts w:ascii="宋体" w:hAnsi="宋体" w:cs="宋体"/>
                <w:b/>
                <w:bCs/>
                <w:kern w:val="0"/>
                <w:sz w:val="24"/>
              </w:rPr>
            </w:pPr>
          </w:p>
          <w:p>
            <w:pPr>
              <w:widowControl/>
              <w:rPr>
                <w:rFonts w:ascii="宋体" w:hAnsi="宋体" w:cs="宋体"/>
                <w:b/>
                <w:bCs/>
                <w:kern w:val="0"/>
                <w:sz w:val="24"/>
              </w:rPr>
            </w:pPr>
          </w:p>
          <w:p>
            <w:pPr>
              <w:widowControl/>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序号</w:t>
            </w:r>
          </w:p>
        </w:tc>
        <w:tc>
          <w:tcPr>
            <w:tcW w:w="481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资质证书（认证项目）名称</w:t>
            </w:r>
          </w:p>
        </w:tc>
        <w:tc>
          <w:tcPr>
            <w:tcW w:w="2977"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发证机关</w:t>
            </w:r>
          </w:p>
        </w:tc>
      </w:tr>
      <w:tr>
        <w:tblPrEx>
          <w:tblLayout w:type="fixed"/>
          <w:tblCellMar>
            <w:top w:w="0" w:type="dxa"/>
            <w:left w:w="108" w:type="dxa"/>
            <w:bottom w:w="0" w:type="dxa"/>
            <w:right w:w="108" w:type="dxa"/>
          </w:tblCellMar>
        </w:tblPrEx>
        <w:trPr>
          <w:trHeight w:val="397"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1</w:t>
            </w:r>
          </w:p>
        </w:tc>
        <w:tc>
          <w:tcPr>
            <w:tcW w:w="481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2977"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2</w:t>
            </w:r>
          </w:p>
        </w:tc>
        <w:tc>
          <w:tcPr>
            <w:tcW w:w="481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2977"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3</w:t>
            </w:r>
          </w:p>
        </w:tc>
        <w:tc>
          <w:tcPr>
            <w:tcW w:w="481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2977"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481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2977"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主要服务行业</w:t>
            </w:r>
          </w:p>
        </w:tc>
        <w:tc>
          <w:tcPr>
            <w:tcW w:w="326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155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主要客户</w:t>
            </w:r>
          </w:p>
        </w:tc>
        <w:tc>
          <w:tcPr>
            <w:tcW w:w="2977"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9227" w:type="dxa"/>
            <w:gridSpan w:val="6"/>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近三年类似业绩</w:t>
            </w:r>
          </w:p>
        </w:tc>
      </w:tr>
      <w:tr>
        <w:tblPrEx>
          <w:tblLayout w:type="fixed"/>
          <w:tblCellMar>
            <w:top w:w="0" w:type="dxa"/>
            <w:left w:w="108" w:type="dxa"/>
            <w:bottom w:w="0" w:type="dxa"/>
            <w:right w:w="108" w:type="dxa"/>
          </w:tblCellMar>
        </w:tblPrEx>
        <w:trPr>
          <w:trHeight w:val="397"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序号</w:t>
            </w:r>
          </w:p>
        </w:tc>
        <w:tc>
          <w:tcPr>
            <w:tcW w:w="326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服务单位</w:t>
            </w:r>
          </w:p>
        </w:tc>
        <w:tc>
          <w:tcPr>
            <w:tcW w:w="4536"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项目内容</w:t>
            </w:r>
          </w:p>
        </w:tc>
      </w:tr>
      <w:tr>
        <w:tblPrEx>
          <w:tblLayout w:type="fixed"/>
          <w:tblCellMar>
            <w:top w:w="0" w:type="dxa"/>
            <w:left w:w="108" w:type="dxa"/>
            <w:bottom w:w="0" w:type="dxa"/>
            <w:right w:w="108" w:type="dxa"/>
          </w:tblCellMar>
        </w:tblPrEx>
        <w:trPr>
          <w:trHeight w:val="397"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1</w:t>
            </w:r>
          </w:p>
        </w:tc>
        <w:tc>
          <w:tcPr>
            <w:tcW w:w="326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4536"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2</w:t>
            </w:r>
          </w:p>
        </w:tc>
        <w:tc>
          <w:tcPr>
            <w:tcW w:w="326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4536"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3</w:t>
            </w:r>
          </w:p>
        </w:tc>
        <w:tc>
          <w:tcPr>
            <w:tcW w:w="326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4536" w:type="dxa"/>
            <w:gridSpan w:val="3"/>
            <w:tcBorders>
              <w:top w:val="single" w:color="auto" w:sz="8" w:space="0"/>
              <w:left w:val="single" w:color="auto" w:sz="8" w:space="0"/>
              <w:bottom w:val="single" w:color="auto" w:sz="8" w:space="0"/>
              <w:right w:val="single" w:color="auto" w:sz="8" w:space="0"/>
            </w:tcBorders>
            <w:shd w:val="clear" w:color="auto" w:fill="auto"/>
          </w:tcPr>
          <w:p>
            <w:pPr>
              <w:widowControl/>
              <w:jc w:val="center"/>
              <w:rPr>
                <w:b/>
                <w:bCs/>
                <w:kern w:val="0"/>
                <w:sz w:val="24"/>
              </w:rPr>
            </w:pPr>
          </w:p>
        </w:tc>
      </w:tr>
    </w:tbl>
    <w:p>
      <w:pPr>
        <w:spacing w:line="400" w:lineRule="exact"/>
        <w:ind w:left="560" w:hanging="560" w:hangingChars="200"/>
        <w:rPr>
          <w:sz w:val="28"/>
          <w:szCs w:val="28"/>
        </w:rPr>
      </w:pPr>
    </w:p>
    <w:p>
      <w:pPr>
        <w:spacing w:line="400" w:lineRule="exact"/>
        <w:ind w:left="560" w:hanging="560" w:hangingChars="200"/>
        <w:rPr>
          <w:sz w:val="28"/>
          <w:szCs w:val="28"/>
        </w:rPr>
      </w:pPr>
    </w:p>
    <w:p>
      <w:pPr>
        <w:spacing w:line="400" w:lineRule="exact"/>
        <w:ind w:left="560" w:hanging="560" w:hangingChars="200"/>
        <w:rPr>
          <w:sz w:val="28"/>
          <w:szCs w:val="28"/>
        </w:rPr>
      </w:pPr>
      <w:r>
        <w:rPr>
          <w:sz w:val="28"/>
          <w:szCs w:val="28"/>
        </w:rPr>
        <w:t>投标单位</w:t>
      </w:r>
      <w:r>
        <w:rPr>
          <w:rFonts w:hint="eastAsia"/>
          <w:sz w:val="28"/>
          <w:szCs w:val="28"/>
        </w:rPr>
        <w:t>（盖章）：</w:t>
      </w:r>
    </w:p>
    <w:p>
      <w:pPr>
        <w:spacing w:line="400" w:lineRule="exact"/>
        <w:ind w:left="560" w:hanging="560" w:hangingChars="200"/>
        <w:rPr>
          <w:sz w:val="28"/>
          <w:szCs w:val="28"/>
        </w:rPr>
      </w:pPr>
    </w:p>
    <w:p>
      <w:pPr>
        <w:spacing w:line="400" w:lineRule="exact"/>
        <w:ind w:left="560" w:hanging="560" w:hangingChars="200"/>
        <w:rPr>
          <w:sz w:val="28"/>
          <w:szCs w:val="28"/>
        </w:rPr>
      </w:pPr>
      <w:r>
        <w:rPr>
          <w:rFonts w:hint="eastAsia"/>
          <w:sz w:val="28"/>
          <w:szCs w:val="28"/>
        </w:rPr>
        <w:t>日期：202</w:t>
      </w:r>
      <w:r>
        <w:rPr>
          <w:sz w:val="28"/>
          <w:szCs w:val="28"/>
        </w:rPr>
        <w:t>2</w:t>
      </w:r>
      <w:r>
        <w:rPr>
          <w:rFonts w:hint="eastAsia"/>
          <w:sz w:val="28"/>
          <w:szCs w:val="28"/>
        </w:rPr>
        <w:t xml:space="preserve">年 </w:t>
      </w:r>
      <w:r>
        <w:rPr>
          <w:sz w:val="28"/>
          <w:szCs w:val="28"/>
        </w:rPr>
        <w:t xml:space="preserve"> </w:t>
      </w:r>
      <w:r>
        <w:rPr>
          <w:rFonts w:hint="eastAsia"/>
          <w:sz w:val="28"/>
          <w:szCs w:val="28"/>
        </w:rPr>
        <w:t xml:space="preserve">月 </w:t>
      </w:r>
      <w:r>
        <w:rPr>
          <w:sz w:val="28"/>
          <w:szCs w:val="28"/>
        </w:rPr>
        <w:t xml:space="preserve"> </w:t>
      </w:r>
      <w:r>
        <w:rPr>
          <w:rFonts w:hint="eastAsia"/>
          <w:sz w:val="28"/>
          <w:szCs w:val="28"/>
        </w:rPr>
        <w:t>日</w:t>
      </w:r>
    </w:p>
    <w:p>
      <w:pPr>
        <w:spacing w:line="400" w:lineRule="exact"/>
        <w:ind w:left="560" w:hanging="560" w:hangingChars="200"/>
        <w:rPr>
          <w:rFonts w:ascii="宋体" w:hAnsi="宋体"/>
          <w:bCs/>
          <w:sz w:val="30"/>
          <w:szCs w:val="30"/>
        </w:rPr>
      </w:pPr>
      <w:r>
        <w:rPr>
          <w:sz w:val="28"/>
          <w:szCs w:val="28"/>
        </w:rPr>
        <w:br w:type="page"/>
      </w:r>
      <w:r>
        <w:rPr>
          <w:rFonts w:hint="eastAsia" w:ascii="宋体" w:hAnsi="宋体"/>
          <w:bCs/>
          <w:sz w:val="30"/>
          <w:szCs w:val="30"/>
        </w:rPr>
        <w:t>附件</w:t>
      </w:r>
      <w:r>
        <w:rPr>
          <w:rFonts w:ascii="宋体" w:hAnsi="宋体"/>
          <w:bCs/>
          <w:sz w:val="30"/>
          <w:szCs w:val="30"/>
        </w:rPr>
        <w:t>3</w:t>
      </w:r>
    </w:p>
    <w:p>
      <w:pPr>
        <w:spacing w:line="500" w:lineRule="exact"/>
        <w:jc w:val="center"/>
        <w:rPr>
          <w:rFonts w:eastAsia="黑体"/>
          <w:b/>
          <w:bCs/>
          <w:sz w:val="36"/>
        </w:rPr>
      </w:pPr>
      <w:r>
        <w:rPr>
          <w:rFonts w:hint="eastAsia" w:eastAsia="黑体"/>
          <w:b/>
          <w:bCs/>
          <w:sz w:val="36"/>
        </w:rPr>
        <w:t>法定代表人身份证明书</w:t>
      </w:r>
    </w:p>
    <w:p>
      <w:pPr>
        <w:spacing w:line="500" w:lineRule="exact"/>
        <w:jc w:val="center"/>
        <w:rPr>
          <w:b/>
          <w:bCs/>
          <w:szCs w:val="21"/>
        </w:rPr>
      </w:pPr>
    </w:p>
    <w:p>
      <w:pPr>
        <w:spacing w:line="500" w:lineRule="exact"/>
        <w:ind w:firstLine="560" w:firstLineChars="200"/>
        <w:rPr>
          <w:rFonts w:ascii="宋体" w:hAnsi="宋体" w:cs="宋体"/>
          <w:sz w:val="28"/>
        </w:rPr>
      </w:pPr>
      <w:r>
        <w:rPr>
          <w:rFonts w:hint="eastAsia" w:ascii="宋体" w:hAnsi="宋体" w:cs="宋体"/>
          <w:sz w:val="28"/>
          <w:u w:val="single"/>
        </w:rPr>
        <w:t xml:space="preserve"> </w:t>
      </w:r>
      <w:r>
        <w:rPr>
          <w:rFonts w:ascii="宋体" w:hAnsi="宋体" w:cs="宋体"/>
          <w:sz w:val="28"/>
          <w:u w:val="single"/>
        </w:rPr>
        <w:t xml:space="preserve">        </w:t>
      </w:r>
      <w:r>
        <w:rPr>
          <w:rFonts w:hint="eastAsia" w:ascii="宋体" w:hAnsi="宋体" w:cs="宋体"/>
          <w:sz w:val="28"/>
        </w:rPr>
        <w:t>在我单位任</w:t>
      </w:r>
      <w:r>
        <w:rPr>
          <w:rFonts w:hint="eastAsia" w:ascii="宋体" w:hAnsi="宋体" w:cs="宋体"/>
          <w:sz w:val="28"/>
          <w:u w:val="single"/>
        </w:rPr>
        <w:t xml:space="preserve"> </w:t>
      </w:r>
      <w:r>
        <w:rPr>
          <w:rFonts w:ascii="宋体" w:hAnsi="宋体" w:cs="宋体"/>
          <w:sz w:val="28"/>
          <w:u w:val="single"/>
        </w:rPr>
        <w:t xml:space="preserve">        </w:t>
      </w:r>
      <w:r>
        <w:rPr>
          <w:rFonts w:hint="eastAsia" w:ascii="宋体" w:hAnsi="宋体" w:cs="宋体"/>
          <w:sz w:val="28"/>
        </w:rPr>
        <w:t>职务，是我单位法定代表人，身份证号为</w:t>
      </w:r>
      <w:r>
        <w:rPr>
          <w:rFonts w:hint="eastAsia" w:ascii="宋体" w:hAnsi="宋体" w:cs="宋体"/>
          <w:sz w:val="28"/>
          <w:u w:val="single"/>
        </w:rPr>
        <w:t xml:space="preserve"> </w:t>
      </w:r>
      <w:r>
        <w:rPr>
          <w:rFonts w:ascii="宋体" w:hAnsi="宋体" w:cs="宋体"/>
          <w:sz w:val="28"/>
          <w:u w:val="single"/>
        </w:rPr>
        <w:t xml:space="preserve">                    </w:t>
      </w:r>
      <w:r>
        <w:rPr>
          <w:rFonts w:hint="eastAsia" w:ascii="宋体" w:hAnsi="宋体" w:cs="宋体"/>
          <w:sz w:val="28"/>
        </w:rPr>
        <w:t>，特此证明。</w:t>
      </w:r>
    </w:p>
    <w:p>
      <w:pPr>
        <w:spacing w:line="500" w:lineRule="exact"/>
        <w:ind w:firstLine="627" w:firstLineChars="224"/>
        <w:rPr>
          <w:rFonts w:ascii="宋体" w:hAnsi="宋体" w:cs="宋体"/>
          <w:sz w:val="28"/>
        </w:rPr>
      </w:pPr>
    </w:p>
    <w:p>
      <w:pPr>
        <w:spacing w:line="500" w:lineRule="exact"/>
        <w:jc w:val="left"/>
        <w:rPr>
          <w:rFonts w:ascii="宋体" w:hAnsi="宋体" w:cs="宋体"/>
          <w:sz w:val="28"/>
        </w:rPr>
      </w:pPr>
      <w:r>
        <w:rPr>
          <w:rFonts w:hint="eastAsia" w:ascii="宋体" w:hAnsi="宋体" w:cs="宋体"/>
          <w:sz w:val="28"/>
        </w:rPr>
        <w:t>（单位盖章）</w:t>
      </w:r>
    </w:p>
    <w:p>
      <w:pPr>
        <w:spacing w:line="500" w:lineRule="exact"/>
        <w:ind w:firstLine="627" w:firstLineChars="224"/>
        <w:rPr>
          <w:rFonts w:hAnsi="宋体" w:cs="宋体"/>
          <w:sz w:val="28"/>
          <w:szCs w:val="28"/>
        </w:rPr>
      </w:pPr>
    </w:p>
    <w:p>
      <w:pPr>
        <w:spacing w:line="500" w:lineRule="exact"/>
        <w:rPr>
          <w:rFonts w:ascii="宋体" w:hAnsi="宋体" w:cs="宋体"/>
          <w:sz w:val="28"/>
        </w:rPr>
      </w:pPr>
      <w:r>
        <w:rPr>
          <w:rFonts w:hint="eastAsia" w:hAnsi="宋体" w:cs="宋体"/>
          <w:sz w:val="28"/>
          <w:szCs w:val="28"/>
        </w:rPr>
        <w:t>日期：202</w:t>
      </w:r>
      <w:r>
        <w:rPr>
          <w:rFonts w:hAnsi="宋体" w:cs="宋体"/>
          <w:sz w:val="28"/>
          <w:szCs w:val="28"/>
        </w:rPr>
        <w:t>2</w:t>
      </w:r>
      <w:r>
        <w:rPr>
          <w:rFonts w:hint="eastAsia" w:hAnsi="宋体" w:cs="宋体"/>
          <w:sz w:val="28"/>
          <w:szCs w:val="28"/>
        </w:rPr>
        <w:t xml:space="preserve">年 </w:t>
      </w:r>
      <w:r>
        <w:rPr>
          <w:rFonts w:hAnsi="宋体" w:cs="宋体"/>
          <w:sz w:val="28"/>
          <w:szCs w:val="28"/>
        </w:rPr>
        <w:t xml:space="preserve"> </w:t>
      </w:r>
      <w:r>
        <w:rPr>
          <w:rFonts w:hint="eastAsia" w:hAnsi="宋体" w:cs="宋体"/>
          <w:sz w:val="28"/>
          <w:szCs w:val="28"/>
        </w:rPr>
        <w:t xml:space="preserve">月 </w:t>
      </w:r>
      <w:r>
        <w:rPr>
          <w:rFonts w:hAnsi="宋体" w:cs="宋体"/>
          <w:sz w:val="28"/>
          <w:szCs w:val="28"/>
        </w:rPr>
        <w:t xml:space="preserve"> </w:t>
      </w:r>
      <w:r>
        <w:rPr>
          <w:rFonts w:hint="eastAsia" w:hAnsi="宋体" w:cs="宋体"/>
          <w:sz w:val="28"/>
          <w:szCs w:val="28"/>
        </w:rPr>
        <w:t>日</w:t>
      </w:r>
    </w:p>
    <w:p>
      <w:pPr>
        <w:spacing w:line="500" w:lineRule="exact"/>
        <w:rPr>
          <w:rFonts w:ascii="宋体" w:hAnsi="宋体" w:cs="宋体"/>
          <w:sz w:val="28"/>
        </w:rPr>
      </w:pPr>
      <w:r>
        <w:rPr>
          <w:rFonts w:hint="eastAsia" w:ascii="宋体" w:hAnsi="宋体" w:cs="宋体"/>
          <w:sz w:val="28"/>
        </w:rPr>
        <w:t xml:space="preserve">单位通信地址：                                </w:t>
      </w:r>
    </w:p>
    <w:p>
      <w:pPr>
        <w:spacing w:line="500" w:lineRule="exact"/>
        <w:rPr>
          <w:rFonts w:ascii="宋体" w:hAnsi="宋体" w:cs="宋体"/>
          <w:sz w:val="28"/>
        </w:rPr>
      </w:pPr>
    </w:p>
    <w:p>
      <w:pPr>
        <w:spacing w:line="500" w:lineRule="exact"/>
        <w:rPr>
          <w:rFonts w:ascii="宋体" w:hAnsi="宋体" w:cs="宋体"/>
          <w:sz w:val="28"/>
        </w:rPr>
      </w:pPr>
      <w:r>
        <w:rPr>
          <w:rFonts w:hint="eastAsia" w:ascii="宋体" w:hAnsi="宋体" w:cs="宋体"/>
          <w:sz w:val="28"/>
        </w:rPr>
        <w:t xml:space="preserve">邮政编码：                 单位联系电话：   </w:t>
      </w:r>
    </w:p>
    <w:p/>
    <w:p>
      <w:pPr>
        <w:spacing w:line="360" w:lineRule="auto"/>
        <w:rPr>
          <w:rFonts w:ascii="宋体" w:hAnsi="宋体" w:cs="Arial"/>
          <w:color w:val="000000"/>
          <w:sz w:val="28"/>
          <w:szCs w:val="28"/>
        </w:rPr>
      </w:pPr>
      <w:r>
        <w:rPr>
          <w:rFonts w:hint="eastAsia" w:ascii="宋体" w:hAnsi="宋体" w:cs="Arial"/>
          <w:color w:val="000000"/>
          <w:sz w:val="28"/>
          <w:szCs w:val="28"/>
        </w:rPr>
        <w:t>附：法定代表人身份证正反面或其他身份证明材料复印件</w:t>
      </w:r>
    </w:p>
    <w:p>
      <w:pPr>
        <w:spacing w:line="360" w:lineRule="auto"/>
        <w:rPr>
          <w:rFonts w:ascii="宋体" w:hAnsi="宋体" w:cs="Arial"/>
          <w:color w:val="000000"/>
          <w:sz w:val="28"/>
          <w:szCs w:val="28"/>
        </w:rPr>
      </w:pPr>
    </w:p>
    <w:p>
      <w:pPr>
        <w:spacing w:line="360" w:lineRule="auto"/>
        <w:rPr>
          <w:rFonts w:ascii="宋体" w:hAnsi="宋体" w:cs="Arial"/>
          <w:color w:val="000000"/>
          <w:sz w:val="30"/>
          <w:szCs w:val="30"/>
        </w:rPr>
      </w:pPr>
      <w:r>
        <w:rPr>
          <w:rFonts w:hint="eastAsia" w:ascii="宋体" w:hAnsi="宋体" w:cs="Arial"/>
          <w:color w:val="000000"/>
          <w:sz w:val="28"/>
          <w:szCs w:val="28"/>
        </w:rPr>
        <w:br w:type="page"/>
      </w:r>
      <w:r>
        <w:rPr>
          <w:rFonts w:hint="eastAsia" w:ascii="宋体" w:hAnsi="宋体" w:cs="黑体"/>
          <w:color w:val="000000"/>
          <w:sz w:val="30"/>
          <w:szCs w:val="30"/>
        </w:rPr>
        <w:t>附件</w:t>
      </w:r>
      <w:r>
        <w:rPr>
          <w:rFonts w:ascii="宋体" w:hAnsi="宋体" w:cs="黑体"/>
          <w:color w:val="000000"/>
          <w:sz w:val="30"/>
          <w:szCs w:val="30"/>
        </w:rPr>
        <w:t>4</w:t>
      </w:r>
    </w:p>
    <w:p>
      <w:pPr>
        <w:spacing w:line="500" w:lineRule="exact"/>
        <w:ind w:firstLine="2168" w:firstLineChars="600"/>
        <w:rPr>
          <w:rFonts w:eastAsia="黑体"/>
          <w:b/>
          <w:bCs/>
          <w:sz w:val="36"/>
        </w:rPr>
      </w:pPr>
      <w:r>
        <w:rPr>
          <w:rFonts w:hint="eastAsia" w:eastAsia="黑体"/>
          <w:b/>
          <w:bCs/>
          <w:sz w:val="36"/>
        </w:rPr>
        <w:t>法定代表人授权委托证明书</w:t>
      </w:r>
    </w:p>
    <w:p>
      <w:pPr>
        <w:pStyle w:val="18"/>
        <w:spacing w:line="360" w:lineRule="auto"/>
        <w:ind w:firstLine="424" w:firstLineChars="177"/>
        <w:rPr>
          <w:rFonts w:hAnsi="宋体"/>
          <w:bCs/>
          <w:sz w:val="24"/>
          <w:szCs w:val="24"/>
        </w:rPr>
      </w:pPr>
    </w:p>
    <w:p>
      <w:pPr>
        <w:pStyle w:val="18"/>
        <w:spacing w:line="360" w:lineRule="auto"/>
        <w:ind w:firstLine="480" w:firstLineChars="200"/>
        <w:rPr>
          <w:rFonts w:hAnsi="宋体"/>
          <w:sz w:val="24"/>
          <w:szCs w:val="24"/>
        </w:rPr>
      </w:pPr>
      <w:r>
        <w:rPr>
          <w:rFonts w:hint="eastAsia" w:hAnsi="宋体"/>
          <w:bCs/>
          <w:sz w:val="24"/>
          <w:szCs w:val="24"/>
        </w:rPr>
        <w:t>兹授权</w:t>
      </w:r>
      <w:r>
        <w:rPr>
          <w:rFonts w:hint="eastAsia" w:hAnsi="宋体"/>
          <w:bCs/>
          <w:sz w:val="24"/>
          <w:szCs w:val="24"/>
          <w:u w:val="single"/>
        </w:rPr>
        <w:t>（委托代理人姓名）</w:t>
      </w:r>
      <w:r>
        <w:rPr>
          <w:rFonts w:hint="eastAsia" w:hAnsi="宋体"/>
          <w:bCs/>
          <w:sz w:val="24"/>
          <w:szCs w:val="24"/>
        </w:rPr>
        <w:t>为我方委托代理人，其权限是：</w:t>
      </w:r>
      <w:r>
        <w:rPr>
          <w:rFonts w:hint="eastAsia" w:hAnsi="宋体"/>
          <w:sz w:val="24"/>
          <w:szCs w:val="24"/>
        </w:rPr>
        <w:t xml:space="preserve">办理                       </w:t>
      </w:r>
      <w:r>
        <w:rPr>
          <w:rFonts w:hint="eastAsia" w:hAnsi="宋体"/>
          <w:sz w:val="24"/>
          <w:szCs w:val="24"/>
          <w:u w:val="single"/>
        </w:rPr>
        <w:t>广州大学城投资经营管理有限公司</w:t>
      </w:r>
      <w:r>
        <w:rPr>
          <w:rFonts w:hint="eastAsia" w:hAnsi="宋体"/>
          <w:sz w:val="24"/>
          <w:szCs w:val="24"/>
        </w:rPr>
        <w:t>组织的“</w:t>
      </w:r>
      <w:r>
        <w:rPr>
          <w:rFonts w:hint="eastAsia" w:hAnsi="宋体"/>
          <w:sz w:val="24"/>
          <w:szCs w:val="24"/>
          <w:u w:val="single"/>
        </w:rPr>
        <w:t>大学城冷站冷却塔电机拆装及搬运项目</w:t>
      </w:r>
      <w:r>
        <w:rPr>
          <w:rFonts w:hint="eastAsia" w:hAnsi="宋体"/>
          <w:sz w:val="24"/>
          <w:szCs w:val="24"/>
        </w:rPr>
        <w:t>”的投标和合同执行，以我方的名义处理一切与之有关的事宜。</w:t>
      </w:r>
    </w:p>
    <w:p>
      <w:pPr>
        <w:pStyle w:val="18"/>
        <w:spacing w:line="360" w:lineRule="auto"/>
        <w:ind w:firstLine="480" w:firstLineChars="200"/>
        <w:rPr>
          <w:rFonts w:hAnsi="宋体"/>
          <w:bCs/>
          <w:sz w:val="24"/>
          <w:szCs w:val="24"/>
        </w:rPr>
      </w:pPr>
      <w:r>
        <w:rPr>
          <w:rFonts w:hint="eastAsia" w:hAnsi="宋体"/>
          <w:sz w:val="24"/>
          <w:szCs w:val="24"/>
          <w:lang w:val="en-GB"/>
        </w:rPr>
        <w:t>本</w:t>
      </w:r>
      <w:r>
        <w:rPr>
          <w:rFonts w:hint="eastAsia" w:hAnsi="宋体"/>
          <w:sz w:val="24"/>
          <w:szCs w:val="24"/>
        </w:rPr>
        <w:t>授权书</w:t>
      </w:r>
      <w:r>
        <w:rPr>
          <w:rFonts w:hint="eastAsia" w:hAnsi="宋体"/>
          <w:sz w:val="24"/>
          <w:szCs w:val="24"/>
          <w:lang w:val="en-GB"/>
        </w:rPr>
        <w:t>自</w:t>
      </w:r>
      <w:r>
        <w:rPr>
          <w:rFonts w:hint="eastAsia" w:hAnsi="宋体"/>
          <w:sz w:val="24"/>
          <w:szCs w:val="24"/>
        </w:rPr>
        <w:t>年月日</w:t>
      </w:r>
      <w:r>
        <w:rPr>
          <w:rFonts w:hint="eastAsia" w:hAnsi="宋体"/>
          <w:sz w:val="24"/>
          <w:szCs w:val="24"/>
          <w:lang w:val="en-GB"/>
        </w:rPr>
        <w:t>签章之日起生效，特此声明。</w:t>
      </w:r>
    </w:p>
    <w:p>
      <w:pPr>
        <w:pStyle w:val="18"/>
        <w:spacing w:line="360" w:lineRule="auto"/>
        <w:ind w:firstLine="480" w:firstLineChars="200"/>
        <w:rPr>
          <w:rFonts w:hAnsi="宋体"/>
          <w:sz w:val="24"/>
          <w:szCs w:val="24"/>
          <w:u w:val="single"/>
        </w:rPr>
      </w:pPr>
      <w:r>
        <w:rPr>
          <w:rFonts w:hint="eastAsia" w:hAnsi="宋体"/>
          <w:sz w:val="24"/>
          <w:szCs w:val="24"/>
        </w:rPr>
        <w:t>附：代理人性别：   年龄：   职务：</w:t>
      </w:r>
    </w:p>
    <w:p>
      <w:pPr>
        <w:pStyle w:val="18"/>
        <w:spacing w:line="360" w:lineRule="auto"/>
        <w:ind w:firstLine="480" w:firstLineChars="200"/>
        <w:rPr>
          <w:rFonts w:hAnsi="宋体"/>
          <w:sz w:val="24"/>
          <w:szCs w:val="24"/>
          <w:u w:val="single"/>
        </w:rPr>
      </w:pPr>
      <w:r>
        <w:rPr>
          <w:rFonts w:hint="eastAsia" w:hAnsi="宋体"/>
          <w:sz w:val="24"/>
          <w:szCs w:val="24"/>
        </w:rPr>
        <w:t>　　身份证号码：</w:t>
      </w:r>
    </w:p>
    <w:p>
      <w:pPr>
        <w:pStyle w:val="18"/>
        <w:spacing w:line="360" w:lineRule="auto"/>
        <w:ind w:firstLine="480" w:firstLineChars="200"/>
        <w:rPr>
          <w:rFonts w:hAnsi="宋体"/>
          <w:sz w:val="24"/>
          <w:szCs w:val="24"/>
          <w:u w:val="single"/>
        </w:rPr>
      </w:pPr>
      <w:r>
        <w:rPr>
          <w:rFonts w:hint="eastAsia" w:hAnsi="宋体"/>
          <w:sz w:val="24"/>
          <w:szCs w:val="24"/>
        </w:rPr>
        <w:t>　　（营业执照等）注册号码：</w:t>
      </w:r>
    </w:p>
    <w:p>
      <w:pPr>
        <w:pStyle w:val="18"/>
        <w:spacing w:line="360" w:lineRule="auto"/>
        <w:ind w:firstLine="480" w:firstLineChars="200"/>
        <w:rPr>
          <w:rFonts w:hAnsi="宋体"/>
          <w:sz w:val="24"/>
          <w:szCs w:val="24"/>
          <w:u w:val="single"/>
        </w:rPr>
      </w:pPr>
      <w:r>
        <w:rPr>
          <w:rFonts w:hint="eastAsia" w:hAnsi="宋体"/>
          <w:sz w:val="24"/>
          <w:szCs w:val="24"/>
        </w:rPr>
        <w:t>　　企业类型：</w:t>
      </w:r>
    </w:p>
    <w:p>
      <w:pPr>
        <w:pStyle w:val="18"/>
        <w:spacing w:line="360" w:lineRule="auto"/>
        <w:ind w:firstLine="480" w:firstLineChars="200"/>
        <w:rPr>
          <w:rFonts w:hAnsi="宋体"/>
          <w:sz w:val="24"/>
          <w:szCs w:val="24"/>
          <w:u w:val="single"/>
        </w:rPr>
      </w:pPr>
      <w:r>
        <w:rPr>
          <w:rFonts w:hint="eastAsia" w:hAnsi="宋体"/>
          <w:sz w:val="24"/>
          <w:szCs w:val="24"/>
        </w:rPr>
        <w:t>　　经营范围：</w:t>
      </w:r>
    </w:p>
    <w:p>
      <w:pPr>
        <w:pStyle w:val="18"/>
        <w:spacing w:line="360" w:lineRule="auto"/>
        <w:rPr>
          <w:rFonts w:hAnsi="宋体"/>
          <w:sz w:val="24"/>
          <w:szCs w:val="24"/>
        </w:rPr>
      </w:pPr>
      <w:r>
        <w:rPr>
          <w:rFonts w:hint="eastAsia" w:hAnsi="宋体"/>
          <w:sz w:val="24"/>
          <w:szCs w:val="24"/>
        </w:rPr>
        <w:t>附：被授权人有效身份证正反面或其他身份证明材料复印　　　　　　　</w:t>
      </w:r>
    </w:p>
    <w:p>
      <w:pPr>
        <w:pStyle w:val="17"/>
        <w:spacing w:line="360" w:lineRule="auto"/>
        <w:jc w:val="both"/>
        <w:rPr>
          <w:rFonts w:hAnsi="宋体"/>
          <w:sz w:val="24"/>
          <w:szCs w:val="24"/>
        </w:rPr>
      </w:pPr>
    </w:p>
    <w:p>
      <w:pPr>
        <w:pStyle w:val="17"/>
        <w:spacing w:line="360" w:lineRule="auto"/>
        <w:jc w:val="both"/>
        <w:rPr>
          <w:rFonts w:hAnsi="宋体" w:eastAsia="宋体" w:cs="宋体"/>
          <w:sz w:val="28"/>
        </w:rPr>
      </w:pPr>
    </w:p>
    <w:p>
      <w:pPr>
        <w:pStyle w:val="17"/>
        <w:spacing w:line="360" w:lineRule="auto"/>
        <w:jc w:val="both"/>
        <w:rPr>
          <w:rFonts w:hAnsi="宋体" w:eastAsia="宋体" w:cs="宋体"/>
          <w:sz w:val="28"/>
        </w:rPr>
      </w:pPr>
    </w:p>
    <w:p>
      <w:pPr>
        <w:pStyle w:val="17"/>
        <w:spacing w:line="360" w:lineRule="auto"/>
        <w:jc w:val="both"/>
        <w:rPr>
          <w:rFonts w:hAnsi="宋体" w:eastAsia="宋体" w:cs="宋体"/>
          <w:sz w:val="28"/>
        </w:rPr>
      </w:pPr>
    </w:p>
    <w:p>
      <w:pPr>
        <w:pStyle w:val="17"/>
        <w:spacing w:line="360" w:lineRule="auto"/>
        <w:jc w:val="both"/>
        <w:rPr>
          <w:rFonts w:hAnsi="宋体" w:eastAsia="宋体" w:cs="宋体"/>
          <w:sz w:val="28"/>
        </w:rPr>
      </w:pPr>
    </w:p>
    <w:p>
      <w:pPr>
        <w:pStyle w:val="17"/>
        <w:spacing w:line="360" w:lineRule="auto"/>
        <w:jc w:val="both"/>
        <w:rPr>
          <w:rFonts w:hAnsi="宋体" w:eastAsia="宋体" w:cs="宋体"/>
          <w:sz w:val="28"/>
        </w:rPr>
      </w:pPr>
    </w:p>
    <w:p>
      <w:pPr>
        <w:pStyle w:val="17"/>
        <w:spacing w:line="360" w:lineRule="auto"/>
        <w:jc w:val="both"/>
        <w:rPr>
          <w:rFonts w:hAnsi="宋体" w:eastAsia="宋体" w:cs="宋体"/>
          <w:sz w:val="24"/>
          <w:szCs w:val="24"/>
        </w:rPr>
      </w:pPr>
      <w:r>
        <w:rPr>
          <w:rFonts w:hint="eastAsia" w:hAnsi="宋体" w:eastAsia="宋体" w:cs="宋体"/>
          <w:sz w:val="24"/>
          <w:szCs w:val="24"/>
        </w:rPr>
        <w:t>（单位盖章）：</w:t>
      </w:r>
    </w:p>
    <w:p>
      <w:pPr>
        <w:pStyle w:val="17"/>
        <w:spacing w:line="360" w:lineRule="auto"/>
        <w:jc w:val="both"/>
        <w:rPr>
          <w:rFonts w:hAnsi="宋体" w:eastAsia="宋体" w:cs="宋体"/>
          <w:sz w:val="24"/>
          <w:szCs w:val="24"/>
        </w:rPr>
      </w:pPr>
    </w:p>
    <w:p>
      <w:pPr>
        <w:pStyle w:val="17"/>
        <w:spacing w:line="360" w:lineRule="auto"/>
        <w:jc w:val="both"/>
        <w:rPr>
          <w:rFonts w:hAnsi="宋体" w:eastAsia="宋体" w:cs="宋体"/>
          <w:sz w:val="24"/>
          <w:szCs w:val="24"/>
        </w:rPr>
      </w:pPr>
      <w:r>
        <w:rPr>
          <w:rFonts w:hint="eastAsia" w:hAnsi="宋体" w:eastAsia="宋体" w:cs="宋体"/>
          <w:sz w:val="24"/>
          <w:szCs w:val="24"/>
        </w:rPr>
        <w:t>法定代表人（签字或盖章）：</w:t>
      </w:r>
    </w:p>
    <w:p>
      <w:pPr>
        <w:pStyle w:val="17"/>
        <w:spacing w:line="360" w:lineRule="auto"/>
        <w:jc w:val="both"/>
        <w:rPr>
          <w:rFonts w:hAnsi="宋体" w:eastAsia="宋体" w:cs="宋体"/>
          <w:sz w:val="24"/>
          <w:szCs w:val="24"/>
        </w:rPr>
      </w:pPr>
      <w:r>
        <w:rPr>
          <w:rFonts w:hint="eastAsia" w:hAnsi="宋体" w:eastAsia="宋体" w:cs="宋体"/>
          <w:sz w:val="24"/>
          <w:szCs w:val="24"/>
        </w:rPr>
        <w:t>被授权人（签字或盖章）：</w:t>
      </w:r>
    </w:p>
    <w:p>
      <w:pPr>
        <w:pStyle w:val="17"/>
        <w:spacing w:line="360" w:lineRule="auto"/>
        <w:jc w:val="both"/>
        <w:rPr>
          <w:rFonts w:hAnsi="宋体" w:eastAsia="宋体" w:cs="宋体"/>
          <w:sz w:val="24"/>
          <w:szCs w:val="24"/>
        </w:rPr>
      </w:pPr>
      <w:r>
        <w:rPr>
          <w:rFonts w:hint="eastAsia" w:hAnsi="宋体" w:eastAsia="宋体" w:cs="宋体"/>
          <w:sz w:val="24"/>
          <w:szCs w:val="24"/>
        </w:rPr>
        <w:t>日期： 202</w:t>
      </w:r>
      <w:r>
        <w:rPr>
          <w:rFonts w:hAnsi="宋体" w:eastAsia="宋体" w:cs="宋体"/>
          <w:sz w:val="24"/>
          <w:szCs w:val="24"/>
        </w:rPr>
        <w:t>2</w:t>
      </w:r>
      <w:r>
        <w:rPr>
          <w:rFonts w:hint="eastAsia" w:hAnsi="宋体" w:eastAsia="宋体" w:cs="宋体"/>
          <w:sz w:val="24"/>
          <w:szCs w:val="24"/>
        </w:rPr>
        <w:t>年   月   日</w:t>
      </w:r>
    </w:p>
    <w:p>
      <w:pPr>
        <w:rPr>
          <w:sz w:val="24"/>
        </w:rPr>
      </w:pPr>
      <w:r>
        <w:rPr>
          <w:rFonts w:hint="eastAsia" w:hAnsi="宋体" w:cs="宋体"/>
          <w:sz w:val="24"/>
          <w:lang w:val="zh-CN"/>
        </w:rPr>
        <w:t>说明：法定代表人亲自办理投标事宜的，无需提交本证明书。</w:t>
      </w:r>
    </w:p>
    <w:p>
      <w:pPr>
        <w:spacing w:line="360" w:lineRule="auto"/>
        <w:rPr>
          <w:sz w:val="28"/>
          <w:szCs w:val="28"/>
        </w:rPr>
      </w:pPr>
    </w:p>
    <w:p>
      <w:pPr>
        <w:rPr>
          <w:rFonts w:ascii="仿宋" w:hAnsi="仿宋" w:eastAsia="仿宋" w:cs="仿宋"/>
          <w:szCs w:val="21"/>
        </w:rPr>
      </w:pPr>
      <w:r>
        <w:rPr>
          <w:rFonts w:ascii="仿宋" w:hAnsi="仿宋" w:eastAsia="仿宋" w:cs="仿宋"/>
          <w:szCs w:val="21"/>
        </w:rPr>
        <w:br w:type="page"/>
      </w:r>
    </w:p>
    <w:p>
      <w:pPr>
        <w:rPr>
          <w:rFonts w:hAnsi="宋体"/>
          <w:sz w:val="30"/>
          <w:szCs w:val="30"/>
        </w:rPr>
      </w:pPr>
      <w:r>
        <w:rPr>
          <w:rFonts w:hint="eastAsia" w:ascii="宋体" w:hAnsi="宋体" w:cs="Arial"/>
          <w:color w:val="000000"/>
          <w:sz w:val="30"/>
          <w:szCs w:val="30"/>
        </w:rPr>
        <w:t>附件</w:t>
      </w:r>
      <w:r>
        <w:rPr>
          <w:rFonts w:ascii="宋体" w:hAnsi="宋体" w:cs="Arial"/>
          <w:color w:val="000000"/>
          <w:sz w:val="30"/>
          <w:szCs w:val="30"/>
        </w:rPr>
        <w:t>5</w:t>
      </w:r>
    </w:p>
    <w:p>
      <w:pPr>
        <w:ind w:firstLine="2891" w:firstLineChars="800"/>
        <w:rPr>
          <w:rFonts w:ascii="宋体" w:hAnsi="宋体" w:cs="宋体"/>
          <w:b/>
          <w:bCs/>
          <w:sz w:val="36"/>
          <w:szCs w:val="36"/>
        </w:rPr>
      </w:pPr>
      <w:r>
        <w:rPr>
          <w:rFonts w:hint="eastAsia" w:ascii="宋体" w:hAnsi="宋体" w:cs="宋体"/>
          <w:b/>
          <w:bCs/>
          <w:sz w:val="36"/>
          <w:szCs w:val="36"/>
        </w:rPr>
        <w:t>投标人资格审查表</w:t>
      </w:r>
    </w:p>
    <w:p>
      <w:pPr>
        <w:spacing w:line="360" w:lineRule="auto"/>
        <w:rPr>
          <w:rFonts w:ascii="宋体" w:hAnsi="宋体"/>
          <w:bCs/>
          <w:szCs w:val="21"/>
        </w:rPr>
      </w:pPr>
      <w:r>
        <w:rPr>
          <w:rFonts w:hint="eastAsia" w:ascii="宋体" w:hAnsi="宋体"/>
          <w:bCs/>
          <w:szCs w:val="21"/>
        </w:rPr>
        <w:t>项目名称：</w:t>
      </w:r>
      <w:r>
        <w:rPr>
          <w:rFonts w:hint="eastAsia" w:ascii="宋体" w:hAnsi="宋体" w:cs="宋体"/>
          <w:kern w:val="0"/>
          <w:szCs w:val="21"/>
        </w:rPr>
        <w:t>大学城冷站冷却塔电机拆装及搬运项目</w:t>
      </w:r>
    </w:p>
    <w:tbl>
      <w:tblPr>
        <w:tblStyle w:val="15"/>
        <w:tblW w:w="8748"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90"/>
        <w:gridCol w:w="6509"/>
        <w:gridCol w:w="154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90" w:type="dxa"/>
            <w:vAlign w:val="center"/>
          </w:tcPr>
          <w:p>
            <w:pPr>
              <w:rPr>
                <w:rFonts w:ascii="宋体" w:hAnsi="宋体"/>
                <w:b/>
                <w:szCs w:val="21"/>
              </w:rPr>
            </w:pPr>
            <w:r>
              <w:rPr>
                <w:rFonts w:hint="eastAsia" w:ascii="宋体" w:hAnsi="宋体" w:cs="宋体"/>
                <w:b/>
                <w:bCs/>
                <w:szCs w:val="21"/>
              </w:rPr>
              <w:t>序号</w:t>
            </w:r>
          </w:p>
        </w:tc>
        <w:tc>
          <w:tcPr>
            <w:tcW w:w="6509" w:type="dxa"/>
            <w:vAlign w:val="center"/>
          </w:tcPr>
          <w:p>
            <w:pPr>
              <w:jc w:val="center"/>
              <w:rPr>
                <w:rFonts w:ascii="宋体" w:hAnsi="宋体"/>
                <w:b/>
                <w:szCs w:val="21"/>
              </w:rPr>
            </w:pPr>
            <w:r>
              <w:rPr>
                <w:rFonts w:hint="eastAsia" w:ascii="宋体" w:hAnsi="宋体" w:cs="宋体"/>
                <w:b/>
                <w:bCs/>
                <w:szCs w:val="21"/>
              </w:rPr>
              <w:t>评审内容</w:t>
            </w:r>
          </w:p>
        </w:tc>
        <w:tc>
          <w:tcPr>
            <w:tcW w:w="1549" w:type="dxa"/>
            <w:vAlign w:val="center"/>
          </w:tcPr>
          <w:p>
            <w:pPr>
              <w:rPr>
                <w:rFonts w:ascii="宋体" w:hAnsi="宋体"/>
                <w:b/>
                <w:szCs w:val="21"/>
              </w:rPr>
            </w:pPr>
            <w:r>
              <w:rPr>
                <w:rFonts w:hint="eastAsia" w:ascii="宋体" w:hAnsi="宋体" w:cs="宋体"/>
                <w:b/>
                <w:bCs/>
                <w:szCs w:val="21"/>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90" w:type="dxa"/>
            <w:shd w:val="clear" w:color="auto" w:fill="auto"/>
            <w:vAlign w:val="center"/>
          </w:tcPr>
          <w:p>
            <w:pPr>
              <w:rPr>
                <w:rFonts w:ascii="宋体" w:hAnsi="宋体"/>
                <w:bCs/>
                <w:szCs w:val="21"/>
              </w:rPr>
            </w:pPr>
            <w:r>
              <w:rPr>
                <w:rFonts w:hint="eastAsia" w:ascii="宋体" w:hAnsi="宋体" w:cs="宋体"/>
                <w:szCs w:val="21"/>
              </w:rPr>
              <w:t>1</w:t>
            </w:r>
          </w:p>
        </w:tc>
        <w:tc>
          <w:tcPr>
            <w:tcW w:w="6509" w:type="dxa"/>
            <w:shd w:val="clear" w:color="auto" w:fill="auto"/>
            <w:vAlign w:val="center"/>
          </w:tcPr>
          <w:p>
            <w:pPr>
              <w:rPr>
                <w:rFonts w:ascii="宋体" w:hAnsi="宋体"/>
                <w:szCs w:val="21"/>
              </w:rPr>
            </w:pPr>
            <w:r>
              <w:rPr>
                <w:rFonts w:hint="eastAsia" w:ascii="宋体" w:hAnsi="宋体"/>
                <w:szCs w:val="21"/>
              </w:rPr>
              <w:t>具备有效的工商营业执照、企业法人组织机构代码证书、税务登记证书（或三证合一）（复印件盖章）</w:t>
            </w:r>
          </w:p>
        </w:tc>
        <w:tc>
          <w:tcPr>
            <w:tcW w:w="1549"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90" w:type="dxa"/>
            <w:shd w:val="clear" w:color="auto" w:fill="auto"/>
            <w:vAlign w:val="center"/>
          </w:tcPr>
          <w:p>
            <w:pPr>
              <w:rPr>
                <w:rFonts w:ascii="宋体" w:hAnsi="宋体" w:cs="宋体"/>
                <w:szCs w:val="21"/>
              </w:rPr>
            </w:pPr>
            <w:r>
              <w:rPr>
                <w:rFonts w:ascii="宋体" w:hAnsi="宋体" w:cs="宋体"/>
                <w:szCs w:val="21"/>
              </w:rPr>
              <w:t>2</w:t>
            </w:r>
          </w:p>
        </w:tc>
        <w:tc>
          <w:tcPr>
            <w:tcW w:w="6509" w:type="dxa"/>
            <w:shd w:val="clear" w:color="auto" w:fill="auto"/>
            <w:vAlign w:val="center"/>
          </w:tcPr>
          <w:p>
            <w:pPr>
              <w:rPr>
                <w:rFonts w:ascii="宋体" w:hAnsi="宋体" w:cs="宋体"/>
                <w:szCs w:val="21"/>
              </w:rPr>
            </w:pPr>
            <w:r>
              <w:rPr>
                <w:rFonts w:hint="eastAsia" w:ascii="宋体" w:hAnsi="宋体" w:cs="宋体"/>
                <w:szCs w:val="21"/>
              </w:rPr>
              <w:t>法定代表人证明书原件或法定代表人授权委托书原件</w:t>
            </w:r>
          </w:p>
        </w:tc>
        <w:tc>
          <w:tcPr>
            <w:tcW w:w="1549" w:type="dxa"/>
            <w:vAlign w:val="center"/>
          </w:tcPr>
          <w:p>
            <w:pPr>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90" w:type="dxa"/>
            <w:shd w:val="clear" w:color="auto" w:fill="auto"/>
            <w:vAlign w:val="center"/>
          </w:tcPr>
          <w:p>
            <w:pPr>
              <w:rPr>
                <w:rFonts w:ascii="宋体" w:hAnsi="宋体" w:cs="宋体"/>
                <w:szCs w:val="21"/>
              </w:rPr>
            </w:pPr>
            <w:r>
              <w:rPr>
                <w:rFonts w:hint="eastAsia" w:ascii="宋体" w:hAnsi="宋体" w:cs="宋体"/>
                <w:szCs w:val="21"/>
              </w:rPr>
              <w:t>3</w:t>
            </w:r>
          </w:p>
        </w:tc>
        <w:tc>
          <w:tcPr>
            <w:tcW w:w="6509" w:type="dxa"/>
            <w:shd w:val="clear" w:color="auto" w:fill="auto"/>
            <w:vAlign w:val="center"/>
          </w:tcPr>
          <w:p>
            <w:pPr>
              <w:rPr>
                <w:rFonts w:ascii="宋体" w:hAnsi="宋体" w:cs="宋体"/>
                <w:szCs w:val="21"/>
              </w:rPr>
            </w:pPr>
            <w:r>
              <w:rPr>
                <w:rFonts w:hint="eastAsia" w:ascii="宋体" w:hAnsi="宋体" w:cs="宋体"/>
                <w:szCs w:val="21"/>
              </w:rPr>
              <w:t>具有建筑机电安装工程专业承包叁级或以上资质</w:t>
            </w:r>
          </w:p>
        </w:tc>
        <w:tc>
          <w:tcPr>
            <w:tcW w:w="1549" w:type="dxa"/>
            <w:vAlign w:val="center"/>
          </w:tcPr>
          <w:p>
            <w:pPr>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90" w:type="dxa"/>
            <w:vAlign w:val="center"/>
          </w:tcPr>
          <w:p>
            <w:pPr>
              <w:rPr>
                <w:rFonts w:ascii="宋体" w:hAnsi="宋体"/>
                <w:bCs/>
                <w:szCs w:val="21"/>
              </w:rPr>
            </w:pPr>
            <w:r>
              <w:rPr>
                <w:rFonts w:hint="eastAsia" w:ascii="宋体" w:hAnsi="宋体"/>
                <w:bCs/>
                <w:szCs w:val="21"/>
              </w:rPr>
              <w:t>4</w:t>
            </w:r>
          </w:p>
        </w:tc>
        <w:tc>
          <w:tcPr>
            <w:tcW w:w="6509" w:type="dxa"/>
            <w:vAlign w:val="center"/>
          </w:tcPr>
          <w:p>
            <w:pPr>
              <w:rPr>
                <w:rFonts w:ascii="宋体" w:hAnsi="宋体" w:cs="宋体"/>
                <w:bCs/>
                <w:szCs w:val="21"/>
              </w:rPr>
            </w:pPr>
            <w:r>
              <w:rPr>
                <w:rFonts w:hint="eastAsia" w:ascii="宋体" w:hAnsi="宋体" w:cs="宋体"/>
                <w:bCs/>
                <w:szCs w:val="21"/>
              </w:rPr>
              <w:t>有效的</w:t>
            </w:r>
            <w:r>
              <w:rPr>
                <w:rFonts w:ascii="宋体" w:hAnsi="宋体" w:cs="宋体"/>
                <w:bCs/>
                <w:szCs w:val="21"/>
              </w:rPr>
              <w:t>安全生产许可证</w:t>
            </w:r>
            <w:r>
              <w:rPr>
                <w:rFonts w:hint="eastAsia" w:ascii="宋体" w:hAnsi="宋体" w:cs="宋体"/>
                <w:bCs/>
                <w:szCs w:val="21"/>
              </w:rPr>
              <w:t>（复印件盖章）</w:t>
            </w:r>
          </w:p>
        </w:tc>
        <w:tc>
          <w:tcPr>
            <w:tcW w:w="1549"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90" w:type="dxa"/>
            <w:vAlign w:val="center"/>
          </w:tcPr>
          <w:p>
            <w:pPr>
              <w:rPr>
                <w:rFonts w:ascii="宋体" w:hAnsi="宋体"/>
                <w:bCs/>
                <w:szCs w:val="21"/>
              </w:rPr>
            </w:pPr>
            <w:r>
              <w:rPr>
                <w:rFonts w:hint="eastAsia" w:ascii="宋体" w:hAnsi="宋体"/>
                <w:bCs/>
                <w:szCs w:val="21"/>
              </w:rPr>
              <w:t>5</w:t>
            </w:r>
          </w:p>
        </w:tc>
        <w:tc>
          <w:tcPr>
            <w:tcW w:w="6509" w:type="dxa"/>
            <w:vAlign w:val="center"/>
          </w:tcPr>
          <w:p>
            <w:pPr>
              <w:rPr>
                <w:rFonts w:ascii="宋体" w:hAnsi="宋体" w:cs="宋体"/>
                <w:bCs/>
                <w:szCs w:val="21"/>
              </w:rPr>
            </w:pPr>
            <w:r>
              <w:rPr>
                <w:rFonts w:hint="eastAsia" w:ascii="宋体" w:hAnsi="宋体" w:cs="宋体"/>
                <w:szCs w:val="21"/>
              </w:rPr>
              <w:t>投标人近3年内(20</w:t>
            </w:r>
            <w:r>
              <w:rPr>
                <w:rFonts w:ascii="宋体" w:hAnsi="宋体" w:cs="宋体"/>
                <w:szCs w:val="21"/>
              </w:rPr>
              <w:t>19</w:t>
            </w:r>
            <w:r>
              <w:rPr>
                <w:rFonts w:hint="eastAsia" w:ascii="宋体" w:hAnsi="宋体" w:cs="宋体"/>
                <w:szCs w:val="21"/>
              </w:rPr>
              <w:t>年1月1日至今)完成过质量合格的类似工程项目业绩（需提供合同和验收报告等相关证明材料复印件）</w:t>
            </w:r>
          </w:p>
        </w:tc>
        <w:tc>
          <w:tcPr>
            <w:tcW w:w="1549"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90" w:type="dxa"/>
            <w:vAlign w:val="center"/>
          </w:tcPr>
          <w:p>
            <w:pPr>
              <w:rPr>
                <w:rFonts w:ascii="宋体" w:hAnsi="宋体"/>
                <w:bCs/>
                <w:szCs w:val="21"/>
              </w:rPr>
            </w:pPr>
          </w:p>
        </w:tc>
        <w:tc>
          <w:tcPr>
            <w:tcW w:w="6509" w:type="dxa"/>
            <w:vAlign w:val="center"/>
          </w:tcPr>
          <w:p>
            <w:pPr>
              <w:rPr>
                <w:rFonts w:ascii="宋体" w:hAnsi="宋体"/>
                <w:szCs w:val="21"/>
              </w:rPr>
            </w:pPr>
            <w:r>
              <w:rPr>
                <w:rFonts w:hint="eastAsia" w:ascii="宋体" w:hAnsi="宋体" w:cs="宋体"/>
                <w:b/>
                <w:bCs/>
                <w:szCs w:val="21"/>
              </w:rPr>
              <w:t>评审结论（</w:t>
            </w:r>
            <w:r>
              <w:rPr>
                <w:rFonts w:hint="eastAsia" w:ascii="宋体" w:hAnsi="宋体"/>
                <w:szCs w:val="21"/>
              </w:rPr>
              <w:t>通过/不通过</w:t>
            </w:r>
            <w:r>
              <w:rPr>
                <w:rFonts w:hint="eastAsia" w:ascii="宋体" w:hAnsi="宋体" w:cs="宋体"/>
                <w:b/>
                <w:bCs/>
                <w:szCs w:val="21"/>
              </w:rPr>
              <w:t>）</w:t>
            </w:r>
          </w:p>
        </w:tc>
        <w:tc>
          <w:tcPr>
            <w:tcW w:w="1549" w:type="dxa"/>
            <w:vAlign w:val="center"/>
          </w:tcPr>
          <w:p>
            <w:pPr>
              <w:spacing w:line="360" w:lineRule="auto"/>
              <w:rPr>
                <w:rFonts w:ascii="宋体" w:hAnsi="宋体"/>
                <w:b/>
                <w:szCs w:val="21"/>
              </w:rPr>
            </w:pPr>
          </w:p>
        </w:tc>
      </w:tr>
    </w:tbl>
    <w:p>
      <w:pPr>
        <w:spacing w:line="400" w:lineRule="exact"/>
        <w:rPr>
          <w:rFonts w:ascii="宋体" w:hAnsi="宋体"/>
          <w:szCs w:val="21"/>
        </w:rPr>
      </w:pPr>
      <w:r>
        <w:rPr>
          <w:rFonts w:hint="eastAsia" w:ascii="宋体" w:hAnsi="宋体"/>
          <w:szCs w:val="21"/>
        </w:rPr>
        <w:t>注：</w:t>
      </w:r>
    </w:p>
    <w:p>
      <w:pPr>
        <w:numPr>
          <w:ilvl w:val="0"/>
          <w:numId w:val="3"/>
        </w:numPr>
        <w:adjustRightInd w:val="0"/>
        <w:snapToGrid w:val="0"/>
        <w:spacing w:line="400" w:lineRule="exact"/>
        <w:rPr>
          <w:rFonts w:ascii="宋体" w:hAnsi="宋体"/>
          <w:szCs w:val="21"/>
        </w:rPr>
      </w:pPr>
      <w:r>
        <w:rPr>
          <w:rFonts w:hint="eastAsia" w:ascii="宋体" w:hAnsi="宋体"/>
          <w:szCs w:val="21"/>
        </w:rPr>
        <w:t>投标人分栏中填写“√”表示该项符合竞选文件要求，“×”表示该项不符合竞选文件要求，“○”表示无该项内容；</w:t>
      </w:r>
    </w:p>
    <w:p>
      <w:pPr>
        <w:numPr>
          <w:ilvl w:val="0"/>
          <w:numId w:val="3"/>
        </w:numPr>
        <w:adjustRightInd w:val="0"/>
        <w:snapToGrid w:val="0"/>
        <w:spacing w:line="400" w:lineRule="exact"/>
        <w:rPr>
          <w:rFonts w:ascii="宋体" w:hAnsi="宋体"/>
          <w:szCs w:val="21"/>
        </w:rPr>
      </w:pPr>
      <w:r>
        <w:rPr>
          <w:rFonts w:hint="eastAsia" w:ascii="宋体" w:hAnsi="宋体"/>
          <w:szCs w:val="21"/>
        </w:rPr>
        <w:t>经评标委员会审核后，出现一个“×”的结论为“不通过”，即按废标处理。</w:t>
      </w:r>
    </w:p>
    <w:p>
      <w:pPr>
        <w:numPr>
          <w:ilvl w:val="0"/>
          <w:numId w:val="3"/>
        </w:numPr>
        <w:adjustRightInd w:val="0"/>
        <w:snapToGrid w:val="0"/>
        <w:spacing w:line="400" w:lineRule="exact"/>
        <w:rPr>
          <w:rFonts w:ascii="宋体" w:hAnsi="宋体"/>
          <w:szCs w:val="21"/>
        </w:rPr>
      </w:pPr>
      <w:r>
        <w:rPr>
          <w:rFonts w:hint="eastAsia" w:ascii="宋体" w:hAnsi="宋体"/>
          <w:szCs w:val="21"/>
        </w:rPr>
        <w:t>表中全部条件满足为“通过”，同意进入下一阶段评审。</w:t>
      </w:r>
    </w:p>
    <w:p>
      <w:pPr>
        <w:numPr>
          <w:ilvl w:val="0"/>
          <w:numId w:val="3"/>
        </w:numPr>
        <w:adjustRightInd w:val="0"/>
        <w:snapToGrid w:val="0"/>
        <w:spacing w:line="400" w:lineRule="exact"/>
        <w:rPr>
          <w:rFonts w:ascii="宋体" w:hAnsi="宋体"/>
          <w:szCs w:val="21"/>
        </w:rPr>
      </w:pPr>
      <w:r>
        <w:rPr>
          <w:rFonts w:hint="eastAsia"/>
          <w:szCs w:val="21"/>
        </w:rPr>
        <w:t>如对本表中某种情形的</w:t>
      </w:r>
      <w:r>
        <w:rPr>
          <w:rFonts w:hint="eastAsia" w:ascii="宋体" w:hAnsi="宋体"/>
          <w:szCs w:val="21"/>
        </w:rPr>
        <w:t>评委意见不一致时，</w:t>
      </w:r>
      <w:r>
        <w:rPr>
          <w:rFonts w:hint="eastAsia"/>
          <w:szCs w:val="21"/>
        </w:rPr>
        <w:t>以评标委员会过半数成员的意见作为评标委员会对该情形的认定结论。</w:t>
      </w:r>
    </w:p>
    <w:p>
      <w:pPr>
        <w:adjustRightInd w:val="0"/>
        <w:snapToGrid w:val="0"/>
        <w:spacing w:line="400" w:lineRule="exact"/>
        <w:rPr>
          <w:rFonts w:ascii="宋体" w:hAnsi="宋体"/>
          <w:szCs w:val="21"/>
        </w:rPr>
      </w:pPr>
    </w:p>
    <w:p>
      <w:pPr>
        <w:spacing w:line="400" w:lineRule="exact"/>
        <w:rPr>
          <w:rFonts w:ascii="宋体" w:hAnsi="宋体"/>
          <w:bCs/>
          <w:szCs w:val="21"/>
        </w:rPr>
      </w:pPr>
      <w:r>
        <w:rPr>
          <w:rFonts w:hint="eastAsia" w:ascii="宋体" w:hAnsi="宋体"/>
          <w:bCs/>
          <w:szCs w:val="21"/>
        </w:rPr>
        <w:t xml:space="preserve">评委签名：    </w:t>
      </w:r>
    </w:p>
    <w:p>
      <w:pPr>
        <w:spacing w:line="400" w:lineRule="exact"/>
        <w:ind w:left="420"/>
        <w:rPr>
          <w:rFonts w:ascii="宋体" w:hAnsi="宋体"/>
          <w:bCs/>
          <w:szCs w:val="21"/>
        </w:rPr>
      </w:pPr>
    </w:p>
    <w:p>
      <w:pPr>
        <w:spacing w:line="400" w:lineRule="exact"/>
        <w:rPr>
          <w:rFonts w:ascii="宋体" w:hAnsi="宋体"/>
          <w:szCs w:val="21"/>
        </w:rPr>
      </w:pPr>
      <w:r>
        <w:rPr>
          <w:rFonts w:hint="eastAsia" w:ascii="宋体" w:hAnsi="宋体"/>
          <w:bCs/>
          <w:szCs w:val="21"/>
        </w:rPr>
        <w:t>日 期：</w:t>
      </w:r>
      <w:r>
        <w:rPr>
          <w:rFonts w:ascii="宋体" w:hAnsi="宋体"/>
          <w:szCs w:val="21"/>
        </w:rPr>
        <w:t>2022</w:t>
      </w:r>
      <w:r>
        <w:rPr>
          <w:rFonts w:hint="eastAsia" w:ascii="宋体" w:hAnsi="宋体"/>
          <w:szCs w:val="21"/>
        </w:rPr>
        <w:t>年   月   日</w:t>
      </w:r>
    </w:p>
    <w:p>
      <w:pPr>
        <w:rPr>
          <w:rFonts w:ascii="仿宋" w:hAnsi="仿宋" w:eastAsia="仿宋" w:cs="仿宋"/>
          <w:szCs w:val="21"/>
        </w:rPr>
      </w:pPr>
      <w:r>
        <w:rPr>
          <w:rFonts w:ascii="仿宋" w:hAnsi="仿宋" w:eastAsia="仿宋" w:cs="仿宋"/>
          <w:szCs w:val="21"/>
        </w:rPr>
        <w:br w:type="page"/>
      </w:r>
    </w:p>
    <w:p>
      <w:pPr>
        <w:spacing w:line="400" w:lineRule="exact"/>
        <w:rPr>
          <w:rFonts w:hAnsi="宋体"/>
          <w:szCs w:val="21"/>
        </w:rPr>
      </w:pPr>
      <w:r>
        <w:rPr>
          <w:rFonts w:hint="eastAsia" w:ascii="宋体" w:hAnsi="宋体" w:cs="Arial"/>
          <w:color w:val="000000"/>
          <w:sz w:val="30"/>
          <w:szCs w:val="30"/>
        </w:rPr>
        <w:t>附件</w:t>
      </w:r>
      <w:r>
        <w:rPr>
          <w:rFonts w:ascii="宋体" w:hAnsi="宋体" w:cs="Arial"/>
          <w:color w:val="000000"/>
          <w:sz w:val="30"/>
          <w:szCs w:val="30"/>
        </w:rPr>
        <w:t>6</w:t>
      </w:r>
    </w:p>
    <w:p>
      <w:pPr>
        <w:jc w:val="center"/>
        <w:rPr>
          <w:rFonts w:ascii="宋体" w:hAnsi="宋体" w:cs="宋体"/>
          <w:b/>
          <w:bCs/>
          <w:sz w:val="24"/>
        </w:rPr>
      </w:pPr>
      <w:r>
        <w:rPr>
          <w:rFonts w:hint="eastAsia" w:ascii="宋体" w:hAnsi="宋体" w:cs="宋体"/>
          <w:b/>
          <w:bCs/>
          <w:sz w:val="36"/>
          <w:szCs w:val="36"/>
        </w:rPr>
        <w:t>投标文件有效性审查表</w:t>
      </w:r>
    </w:p>
    <w:p>
      <w:pPr>
        <w:spacing w:line="360" w:lineRule="auto"/>
        <w:rPr>
          <w:rFonts w:ascii="宋体" w:hAnsi="宋体"/>
          <w:bCs/>
          <w:szCs w:val="21"/>
        </w:rPr>
      </w:pPr>
      <w:r>
        <w:rPr>
          <w:rFonts w:hint="eastAsia" w:ascii="宋体" w:hAnsi="宋体"/>
          <w:bCs/>
          <w:szCs w:val="21"/>
        </w:rPr>
        <w:t>项目名称：大学城冷站冷却塔电机拆装及搬运项目</w:t>
      </w:r>
    </w:p>
    <w:tbl>
      <w:tblPr>
        <w:tblStyle w:val="15"/>
        <w:tblW w:w="8060"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52"/>
        <w:gridCol w:w="6225"/>
        <w:gridCol w:w="118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vAlign w:val="center"/>
          </w:tcPr>
          <w:p>
            <w:pPr>
              <w:rPr>
                <w:rFonts w:ascii="宋体" w:hAnsi="宋体"/>
                <w:b/>
                <w:szCs w:val="21"/>
              </w:rPr>
            </w:pPr>
            <w:r>
              <w:rPr>
                <w:rFonts w:hint="eastAsia" w:ascii="宋体" w:hAnsi="宋体" w:cs="宋体"/>
                <w:b/>
                <w:bCs/>
                <w:szCs w:val="21"/>
              </w:rPr>
              <w:t>序号</w:t>
            </w:r>
          </w:p>
        </w:tc>
        <w:tc>
          <w:tcPr>
            <w:tcW w:w="6225" w:type="dxa"/>
            <w:vAlign w:val="center"/>
          </w:tcPr>
          <w:p>
            <w:pPr>
              <w:jc w:val="center"/>
              <w:rPr>
                <w:rFonts w:ascii="宋体" w:hAnsi="宋体"/>
                <w:b/>
                <w:szCs w:val="21"/>
              </w:rPr>
            </w:pPr>
            <w:r>
              <w:rPr>
                <w:rFonts w:hint="eastAsia" w:ascii="宋体" w:hAnsi="宋体" w:cs="宋体"/>
                <w:b/>
                <w:bCs/>
                <w:szCs w:val="21"/>
              </w:rPr>
              <w:t>评审内容</w:t>
            </w:r>
          </w:p>
        </w:tc>
        <w:tc>
          <w:tcPr>
            <w:tcW w:w="1183" w:type="dxa"/>
            <w:vAlign w:val="center"/>
          </w:tcPr>
          <w:p>
            <w:pPr>
              <w:rPr>
                <w:rFonts w:ascii="宋体" w:hAnsi="宋体"/>
                <w:b/>
                <w:szCs w:val="21"/>
              </w:rPr>
            </w:pPr>
            <w:r>
              <w:rPr>
                <w:rFonts w:hint="eastAsia" w:ascii="宋体" w:hAnsi="宋体" w:cs="宋体"/>
                <w:b/>
                <w:bCs/>
                <w:szCs w:val="21"/>
              </w:rPr>
              <w:t>投标人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shd w:val="clear" w:color="auto" w:fill="auto"/>
            <w:vAlign w:val="center"/>
          </w:tcPr>
          <w:p>
            <w:pPr>
              <w:rPr>
                <w:rFonts w:ascii="宋体" w:hAnsi="宋体"/>
                <w:bCs/>
                <w:szCs w:val="21"/>
              </w:rPr>
            </w:pPr>
            <w:r>
              <w:rPr>
                <w:rFonts w:hint="eastAsia" w:ascii="宋体" w:hAnsi="宋体" w:cs="宋体"/>
                <w:szCs w:val="21"/>
              </w:rPr>
              <w:t>1</w:t>
            </w:r>
          </w:p>
        </w:tc>
        <w:tc>
          <w:tcPr>
            <w:tcW w:w="6225" w:type="dxa"/>
            <w:shd w:val="clear" w:color="auto" w:fill="auto"/>
            <w:vAlign w:val="center"/>
          </w:tcPr>
          <w:p>
            <w:pPr>
              <w:rPr>
                <w:rFonts w:ascii="宋体" w:hAnsi="宋体"/>
                <w:szCs w:val="21"/>
              </w:rPr>
            </w:pPr>
            <w:r>
              <w:rPr>
                <w:rFonts w:hint="eastAsia" w:ascii="宋体" w:hAnsi="宋体"/>
                <w:szCs w:val="21"/>
              </w:rPr>
              <w:t>投标文件未按竞选文件的规定密封、盖章和签署；</w:t>
            </w:r>
          </w:p>
        </w:tc>
        <w:tc>
          <w:tcPr>
            <w:tcW w:w="1183"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shd w:val="clear" w:color="auto" w:fill="auto"/>
            <w:vAlign w:val="center"/>
          </w:tcPr>
          <w:p>
            <w:pPr>
              <w:rPr>
                <w:rFonts w:ascii="宋体" w:hAnsi="宋体"/>
                <w:bCs/>
                <w:szCs w:val="21"/>
              </w:rPr>
            </w:pPr>
            <w:r>
              <w:rPr>
                <w:rFonts w:hint="eastAsia" w:ascii="宋体" w:hAnsi="宋体" w:cs="宋体"/>
                <w:szCs w:val="21"/>
              </w:rPr>
              <w:t>2</w:t>
            </w:r>
          </w:p>
        </w:tc>
        <w:tc>
          <w:tcPr>
            <w:tcW w:w="6225" w:type="dxa"/>
            <w:shd w:val="clear" w:color="auto" w:fill="auto"/>
            <w:vAlign w:val="center"/>
          </w:tcPr>
          <w:p>
            <w:pPr>
              <w:rPr>
                <w:rFonts w:ascii="宋体" w:hAnsi="宋体"/>
                <w:szCs w:val="21"/>
              </w:rPr>
            </w:pPr>
            <w:r>
              <w:rPr>
                <w:rFonts w:hint="eastAsia" w:ascii="宋体" w:hAnsi="宋体"/>
                <w:szCs w:val="21"/>
              </w:rPr>
              <w:t>投标文件未按竞选文件规定的格式填写，内容不全或关键字迹模糊、无法辩认；</w:t>
            </w:r>
          </w:p>
        </w:tc>
        <w:tc>
          <w:tcPr>
            <w:tcW w:w="1183"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shd w:val="clear" w:color="auto" w:fill="auto"/>
            <w:vAlign w:val="center"/>
          </w:tcPr>
          <w:p>
            <w:pPr>
              <w:rPr>
                <w:rFonts w:ascii="宋体" w:hAnsi="宋体"/>
                <w:bCs/>
                <w:szCs w:val="21"/>
              </w:rPr>
            </w:pPr>
            <w:r>
              <w:rPr>
                <w:rFonts w:hint="eastAsia" w:ascii="宋体" w:hAnsi="宋体" w:cs="宋体"/>
                <w:szCs w:val="21"/>
              </w:rPr>
              <w:t>3</w:t>
            </w:r>
          </w:p>
        </w:tc>
        <w:tc>
          <w:tcPr>
            <w:tcW w:w="6225" w:type="dxa"/>
            <w:shd w:val="clear" w:color="auto" w:fill="auto"/>
            <w:vAlign w:val="center"/>
          </w:tcPr>
          <w:p>
            <w:pPr>
              <w:rPr>
                <w:rFonts w:ascii="宋体" w:hAnsi="宋体"/>
                <w:szCs w:val="21"/>
              </w:rPr>
            </w:pPr>
            <w:r>
              <w:rPr>
                <w:rFonts w:hint="eastAsia" w:ascii="宋体" w:hAnsi="宋体" w:cs="宋体"/>
                <w:szCs w:val="21"/>
              </w:rPr>
              <w:t>对同一竞选项目出现两个或以上的投标报价，且没声明哪个有效；</w:t>
            </w:r>
          </w:p>
        </w:tc>
        <w:tc>
          <w:tcPr>
            <w:tcW w:w="1183"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shd w:val="clear" w:color="auto" w:fill="auto"/>
            <w:vAlign w:val="center"/>
          </w:tcPr>
          <w:p>
            <w:pPr>
              <w:rPr>
                <w:rFonts w:ascii="宋体" w:hAnsi="宋体"/>
                <w:bCs/>
                <w:szCs w:val="21"/>
              </w:rPr>
            </w:pPr>
            <w:r>
              <w:rPr>
                <w:rFonts w:ascii="宋体" w:hAnsi="宋体" w:cs="宋体"/>
                <w:szCs w:val="21"/>
              </w:rPr>
              <w:t>4</w:t>
            </w:r>
          </w:p>
        </w:tc>
        <w:tc>
          <w:tcPr>
            <w:tcW w:w="6225" w:type="dxa"/>
            <w:shd w:val="clear" w:color="auto" w:fill="auto"/>
            <w:vAlign w:val="center"/>
          </w:tcPr>
          <w:p>
            <w:pPr>
              <w:rPr>
                <w:rFonts w:ascii="宋体" w:hAnsi="宋体"/>
                <w:szCs w:val="21"/>
              </w:rPr>
            </w:pPr>
            <w:r>
              <w:rPr>
                <w:rFonts w:hint="eastAsia" w:ascii="宋体" w:hAnsi="宋体" w:cs="宋体"/>
                <w:szCs w:val="21"/>
              </w:rPr>
              <w:t>投标报价低于企业自身成本；</w:t>
            </w:r>
          </w:p>
        </w:tc>
        <w:tc>
          <w:tcPr>
            <w:tcW w:w="1183" w:type="dxa"/>
            <w:vAlign w:val="center"/>
          </w:tcPr>
          <w:p>
            <w:pPr>
              <w:tabs>
                <w:tab w:val="left" w:pos="553"/>
              </w:tabs>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shd w:val="clear" w:color="auto" w:fill="auto"/>
            <w:vAlign w:val="center"/>
          </w:tcPr>
          <w:p>
            <w:pPr>
              <w:rPr>
                <w:rFonts w:ascii="宋体" w:hAnsi="宋体" w:cs="宋体"/>
                <w:szCs w:val="21"/>
              </w:rPr>
            </w:pPr>
            <w:r>
              <w:rPr>
                <w:rFonts w:ascii="宋体" w:hAnsi="宋体" w:cs="宋体"/>
                <w:szCs w:val="21"/>
              </w:rPr>
              <w:t>5</w:t>
            </w:r>
          </w:p>
        </w:tc>
        <w:tc>
          <w:tcPr>
            <w:tcW w:w="6225" w:type="dxa"/>
            <w:shd w:val="clear" w:color="auto" w:fill="auto"/>
            <w:vAlign w:val="center"/>
          </w:tcPr>
          <w:p>
            <w:pPr>
              <w:rPr>
                <w:szCs w:val="21"/>
              </w:rPr>
            </w:pPr>
            <w:r>
              <w:rPr>
                <w:rFonts w:hint="eastAsia" w:ascii="宋体" w:hAnsi="宋体" w:cs="宋体"/>
                <w:szCs w:val="21"/>
              </w:rPr>
              <w:t>报价期限不满足竞选文件要求的；</w:t>
            </w:r>
          </w:p>
        </w:tc>
        <w:tc>
          <w:tcPr>
            <w:tcW w:w="1183" w:type="dxa"/>
            <w:vAlign w:val="center"/>
          </w:tcPr>
          <w:p>
            <w:pPr>
              <w:tabs>
                <w:tab w:val="left" w:pos="553"/>
              </w:tabs>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shd w:val="clear" w:color="auto" w:fill="auto"/>
            <w:vAlign w:val="center"/>
          </w:tcPr>
          <w:p>
            <w:pPr>
              <w:rPr>
                <w:rFonts w:ascii="宋体" w:hAnsi="宋体"/>
                <w:bCs/>
                <w:szCs w:val="21"/>
              </w:rPr>
            </w:pPr>
            <w:r>
              <w:rPr>
                <w:rFonts w:ascii="宋体" w:hAnsi="宋体" w:cs="宋体"/>
                <w:szCs w:val="21"/>
              </w:rPr>
              <w:t>6</w:t>
            </w:r>
          </w:p>
        </w:tc>
        <w:tc>
          <w:tcPr>
            <w:tcW w:w="6225" w:type="dxa"/>
            <w:shd w:val="clear" w:color="auto" w:fill="auto"/>
            <w:vAlign w:val="center"/>
          </w:tcPr>
          <w:p>
            <w:pPr>
              <w:rPr>
                <w:szCs w:val="21"/>
              </w:rPr>
            </w:pPr>
            <w:r>
              <w:rPr>
                <w:rFonts w:hint="eastAsia" w:ascii="宋体" w:hAnsi="宋体" w:cs="宋体"/>
                <w:szCs w:val="21"/>
              </w:rPr>
              <w:t>施工方案或施工组织设计未响应竞选文件中已明确必须要作实质性响应的内容；</w:t>
            </w:r>
          </w:p>
        </w:tc>
        <w:tc>
          <w:tcPr>
            <w:tcW w:w="1183"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shd w:val="clear" w:color="auto" w:fill="auto"/>
            <w:vAlign w:val="center"/>
          </w:tcPr>
          <w:p>
            <w:pPr>
              <w:rPr>
                <w:rFonts w:ascii="宋体" w:hAnsi="宋体"/>
                <w:bCs/>
                <w:szCs w:val="21"/>
              </w:rPr>
            </w:pPr>
            <w:r>
              <w:rPr>
                <w:rFonts w:ascii="宋体" w:hAnsi="宋体" w:cs="宋体"/>
                <w:szCs w:val="21"/>
              </w:rPr>
              <w:t>7</w:t>
            </w:r>
          </w:p>
        </w:tc>
        <w:tc>
          <w:tcPr>
            <w:tcW w:w="6225" w:type="dxa"/>
            <w:shd w:val="clear" w:color="auto" w:fill="auto"/>
            <w:vAlign w:val="center"/>
          </w:tcPr>
          <w:p>
            <w:pPr>
              <w:rPr>
                <w:szCs w:val="21"/>
              </w:rPr>
            </w:pPr>
            <w:r>
              <w:rPr>
                <w:rFonts w:hint="eastAsia" w:ascii="宋体" w:hAnsi="宋体" w:cs="宋体"/>
                <w:szCs w:val="21"/>
              </w:rPr>
              <w:t>投标文件附有采购人不能接受的条件；</w:t>
            </w:r>
          </w:p>
        </w:tc>
        <w:tc>
          <w:tcPr>
            <w:tcW w:w="1183"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shd w:val="clear" w:color="auto" w:fill="auto"/>
            <w:vAlign w:val="center"/>
          </w:tcPr>
          <w:p>
            <w:pPr>
              <w:rPr>
                <w:rFonts w:ascii="宋体" w:hAnsi="宋体"/>
                <w:bCs/>
                <w:szCs w:val="21"/>
              </w:rPr>
            </w:pPr>
            <w:r>
              <w:rPr>
                <w:rFonts w:ascii="宋体" w:hAnsi="宋体" w:cs="宋体"/>
                <w:szCs w:val="21"/>
              </w:rPr>
              <w:t>8</w:t>
            </w:r>
          </w:p>
        </w:tc>
        <w:tc>
          <w:tcPr>
            <w:tcW w:w="6225" w:type="dxa"/>
            <w:shd w:val="clear" w:color="auto" w:fill="auto"/>
            <w:vAlign w:val="center"/>
          </w:tcPr>
          <w:p>
            <w:pPr>
              <w:rPr>
                <w:szCs w:val="21"/>
              </w:rPr>
            </w:pPr>
            <w:r>
              <w:rPr>
                <w:rFonts w:hint="eastAsia" w:ascii="宋体" w:hAnsi="宋体" w:cs="宋体"/>
                <w:szCs w:val="21"/>
              </w:rPr>
              <w:t>不符合竞选文件中规定的其他实质性要求。</w:t>
            </w:r>
          </w:p>
        </w:tc>
        <w:tc>
          <w:tcPr>
            <w:tcW w:w="1183"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vAlign w:val="center"/>
          </w:tcPr>
          <w:p>
            <w:pPr>
              <w:rPr>
                <w:rFonts w:ascii="宋体" w:hAnsi="宋体"/>
                <w:bCs/>
                <w:szCs w:val="21"/>
              </w:rPr>
            </w:pPr>
          </w:p>
        </w:tc>
        <w:tc>
          <w:tcPr>
            <w:tcW w:w="6225" w:type="dxa"/>
            <w:vAlign w:val="center"/>
          </w:tcPr>
          <w:p>
            <w:pPr>
              <w:rPr>
                <w:rFonts w:ascii="宋体" w:hAnsi="宋体"/>
                <w:szCs w:val="21"/>
              </w:rPr>
            </w:pPr>
            <w:r>
              <w:rPr>
                <w:rFonts w:hint="eastAsia" w:ascii="宋体" w:hAnsi="宋体" w:cs="宋体"/>
                <w:b/>
                <w:bCs/>
                <w:szCs w:val="21"/>
              </w:rPr>
              <w:t>评审结论（</w:t>
            </w:r>
            <w:r>
              <w:rPr>
                <w:rFonts w:hint="eastAsia" w:ascii="宋体" w:hAnsi="宋体"/>
                <w:szCs w:val="21"/>
              </w:rPr>
              <w:t>通过/不通过</w:t>
            </w:r>
            <w:r>
              <w:rPr>
                <w:rFonts w:hint="eastAsia" w:ascii="宋体" w:hAnsi="宋体" w:cs="宋体"/>
                <w:b/>
                <w:bCs/>
                <w:szCs w:val="21"/>
              </w:rPr>
              <w:t>）</w:t>
            </w:r>
          </w:p>
        </w:tc>
        <w:tc>
          <w:tcPr>
            <w:tcW w:w="1183" w:type="dxa"/>
            <w:vAlign w:val="center"/>
          </w:tcPr>
          <w:p>
            <w:pPr>
              <w:spacing w:line="360" w:lineRule="auto"/>
              <w:rPr>
                <w:rFonts w:ascii="宋体" w:hAnsi="宋体"/>
                <w:b/>
                <w:szCs w:val="21"/>
              </w:rPr>
            </w:pPr>
          </w:p>
        </w:tc>
      </w:tr>
    </w:tbl>
    <w:p>
      <w:pPr>
        <w:spacing w:line="400" w:lineRule="exact"/>
        <w:ind w:firstLine="420" w:firstLineChars="200"/>
        <w:rPr>
          <w:rFonts w:ascii="宋体" w:hAnsi="宋体"/>
          <w:szCs w:val="21"/>
        </w:rPr>
      </w:pPr>
      <w:r>
        <w:rPr>
          <w:rFonts w:hint="eastAsia" w:ascii="宋体" w:hAnsi="宋体"/>
          <w:szCs w:val="21"/>
        </w:rPr>
        <w:t>注：</w:t>
      </w:r>
    </w:p>
    <w:p>
      <w:pPr>
        <w:numPr>
          <w:ilvl w:val="0"/>
          <w:numId w:val="4"/>
        </w:numPr>
        <w:adjustRightInd w:val="0"/>
        <w:snapToGrid w:val="0"/>
        <w:spacing w:line="400" w:lineRule="exact"/>
        <w:ind w:firstLine="424" w:firstLineChars="202"/>
        <w:rPr>
          <w:rFonts w:ascii="宋体" w:hAnsi="宋体"/>
          <w:szCs w:val="21"/>
        </w:rPr>
      </w:pPr>
      <w:r>
        <w:rPr>
          <w:rFonts w:hint="eastAsia" w:ascii="宋体" w:hAnsi="宋体"/>
          <w:szCs w:val="21"/>
        </w:rPr>
        <w:t>投标人分栏中填写“√”表示该项符合竞选文件要求，“×”表示该项不符合竞选文件要求，“○”表示无该项内容；</w:t>
      </w:r>
    </w:p>
    <w:p>
      <w:pPr>
        <w:numPr>
          <w:ilvl w:val="0"/>
          <w:numId w:val="4"/>
        </w:numPr>
        <w:adjustRightInd w:val="0"/>
        <w:snapToGrid w:val="0"/>
        <w:spacing w:line="400" w:lineRule="exact"/>
        <w:ind w:firstLine="424" w:firstLineChars="202"/>
        <w:rPr>
          <w:rFonts w:ascii="宋体" w:hAnsi="宋体"/>
          <w:szCs w:val="21"/>
        </w:rPr>
      </w:pPr>
      <w:r>
        <w:rPr>
          <w:rFonts w:hint="eastAsia" w:ascii="宋体" w:hAnsi="宋体"/>
          <w:szCs w:val="21"/>
        </w:rPr>
        <w:t>经评标委员会审核后，出现一个“×”的结论为“不通过”，即按废标处理。</w:t>
      </w:r>
    </w:p>
    <w:p>
      <w:pPr>
        <w:numPr>
          <w:ilvl w:val="0"/>
          <w:numId w:val="4"/>
        </w:numPr>
        <w:adjustRightInd w:val="0"/>
        <w:snapToGrid w:val="0"/>
        <w:spacing w:line="400" w:lineRule="exact"/>
        <w:ind w:firstLine="424" w:firstLineChars="202"/>
        <w:rPr>
          <w:rFonts w:ascii="宋体" w:hAnsi="宋体"/>
          <w:szCs w:val="21"/>
        </w:rPr>
      </w:pPr>
      <w:r>
        <w:rPr>
          <w:rFonts w:hint="eastAsia" w:ascii="宋体" w:hAnsi="宋体"/>
          <w:szCs w:val="21"/>
        </w:rPr>
        <w:t>表中全部条件满足为“通过”，同意进入下一阶段评审。</w:t>
      </w:r>
    </w:p>
    <w:p>
      <w:pPr>
        <w:numPr>
          <w:ilvl w:val="0"/>
          <w:numId w:val="4"/>
        </w:numPr>
        <w:adjustRightInd w:val="0"/>
        <w:snapToGrid w:val="0"/>
        <w:spacing w:line="400" w:lineRule="exact"/>
        <w:ind w:firstLine="424" w:firstLineChars="202"/>
        <w:rPr>
          <w:rFonts w:ascii="宋体" w:hAnsi="宋体"/>
          <w:szCs w:val="21"/>
        </w:rPr>
      </w:pPr>
      <w:r>
        <w:rPr>
          <w:rFonts w:hint="eastAsia"/>
          <w:szCs w:val="21"/>
        </w:rPr>
        <w:t>如对本表中某种情形的</w:t>
      </w:r>
      <w:r>
        <w:rPr>
          <w:rFonts w:hint="eastAsia" w:ascii="宋体" w:hAnsi="宋体"/>
          <w:szCs w:val="21"/>
        </w:rPr>
        <w:t>评委意见不一致时，</w:t>
      </w:r>
      <w:r>
        <w:rPr>
          <w:rFonts w:hint="eastAsia"/>
          <w:szCs w:val="21"/>
        </w:rPr>
        <w:t>以评标委员会过半数成员的意见作为评标委员会对该情形的认定结论。</w:t>
      </w:r>
    </w:p>
    <w:p>
      <w:pPr>
        <w:spacing w:line="400" w:lineRule="exact"/>
        <w:ind w:left="420"/>
        <w:rPr>
          <w:rFonts w:ascii="宋体" w:hAnsi="宋体"/>
          <w:bCs/>
          <w:szCs w:val="21"/>
        </w:rPr>
      </w:pPr>
    </w:p>
    <w:p>
      <w:pPr>
        <w:spacing w:line="400" w:lineRule="exact"/>
        <w:ind w:left="420"/>
        <w:rPr>
          <w:rFonts w:ascii="宋体" w:hAnsi="宋体"/>
          <w:bCs/>
          <w:szCs w:val="21"/>
        </w:rPr>
      </w:pPr>
      <w:r>
        <w:rPr>
          <w:rFonts w:hint="eastAsia" w:ascii="宋体" w:hAnsi="宋体"/>
          <w:bCs/>
          <w:szCs w:val="21"/>
        </w:rPr>
        <w:t xml:space="preserve">评委签名：                                                                                </w:t>
      </w:r>
    </w:p>
    <w:p>
      <w:pPr>
        <w:spacing w:line="400" w:lineRule="exact"/>
        <w:ind w:left="420"/>
        <w:rPr>
          <w:rFonts w:ascii="宋体" w:hAnsi="宋体"/>
          <w:bCs/>
          <w:szCs w:val="21"/>
        </w:rPr>
      </w:pPr>
    </w:p>
    <w:p>
      <w:pPr>
        <w:spacing w:line="400" w:lineRule="exact"/>
        <w:ind w:left="420"/>
        <w:rPr>
          <w:rFonts w:ascii="宋体" w:hAnsi="宋体"/>
          <w:szCs w:val="21"/>
        </w:rPr>
      </w:pPr>
      <w:r>
        <w:rPr>
          <w:rFonts w:hint="eastAsia" w:ascii="宋体" w:hAnsi="宋体"/>
          <w:bCs/>
          <w:szCs w:val="21"/>
        </w:rPr>
        <w:t>日 期：</w:t>
      </w:r>
      <w:r>
        <w:rPr>
          <w:rFonts w:ascii="宋体" w:hAnsi="宋体"/>
          <w:szCs w:val="21"/>
        </w:rPr>
        <w:t>2022</w:t>
      </w:r>
      <w:r>
        <w:rPr>
          <w:rFonts w:hint="eastAsia" w:ascii="宋体" w:hAnsi="宋体"/>
          <w:szCs w:val="21"/>
        </w:rPr>
        <w:t>年   月   日</w:t>
      </w:r>
    </w:p>
    <w:p>
      <w:pPr>
        <w:spacing w:line="360" w:lineRule="auto"/>
        <w:rPr>
          <w:rFonts w:ascii="等线" w:hAnsi="等线" w:cs="宋体"/>
          <w:sz w:val="24"/>
        </w:rPr>
      </w:pPr>
    </w:p>
    <w:p>
      <w:pPr>
        <w:spacing w:line="360" w:lineRule="auto"/>
        <w:rPr>
          <w:rFonts w:ascii="等线" w:hAnsi="等线" w:cs="宋体"/>
          <w:sz w:val="24"/>
        </w:rPr>
      </w:pPr>
    </w:p>
    <w:sectPr>
      <w:footerReference r:id="rId3" w:type="default"/>
      <w:pgSz w:w="11906" w:h="16838"/>
      <w:pgMar w:top="1134" w:right="1418" w:bottom="1134"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right"/>
    </w:pPr>
    <w:r>
      <w:fldChar w:fldCharType="begin"/>
    </w:r>
    <w:r>
      <w:instrText xml:space="preserve"> PAGE   \* MERGEFORMAT </w:instrText>
    </w:r>
    <w:r>
      <w:fldChar w:fldCharType="separate"/>
    </w:r>
    <w:r>
      <w:rPr>
        <w:lang w:val="zh-CN"/>
      </w:rPr>
      <w:t>5</w:t>
    </w:r>
    <w:r>
      <w:fldChar w:fldCharType="end"/>
    </w:r>
  </w:p>
  <w:p>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839F1"/>
    <w:multiLevelType w:val="multilevel"/>
    <w:tmpl w:val="05A839F1"/>
    <w:lvl w:ilvl="0" w:tentative="0">
      <w:start w:val="1"/>
      <w:numFmt w:val="decimal"/>
      <w:suff w:val="nothing"/>
      <w:lvlText w:val="%1、"/>
      <w:lvlJc w:val="left"/>
      <w:pPr>
        <w:ind w:left="993" w:hanging="567"/>
      </w:pPr>
      <w:rPr>
        <w:rFonts w:hint="default"/>
      </w:rPr>
    </w:lvl>
    <w:lvl w:ilvl="1" w:tentative="0">
      <w:start w:val="1"/>
      <w:numFmt w:val="lowerLetter"/>
      <w:lvlText w:val="%2)"/>
      <w:lvlJc w:val="left"/>
      <w:pPr>
        <w:tabs>
          <w:tab w:val="left" w:pos="1266"/>
        </w:tabs>
        <w:ind w:left="1266" w:hanging="420"/>
      </w:pPr>
      <w:rPr>
        <w:rFonts w:hint="eastAsia"/>
      </w:rPr>
    </w:lvl>
    <w:lvl w:ilvl="2" w:tentative="0">
      <w:start w:val="1"/>
      <w:numFmt w:val="lowerRoman"/>
      <w:lvlText w:val="%3."/>
      <w:lvlJc w:val="right"/>
      <w:pPr>
        <w:tabs>
          <w:tab w:val="left" w:pos="1686"/>
        </w:tabs>
        <w:ind w:left="1686" w:hanging="420"/>
      </w:pPr>
      <w:rPr>
        <w:rFonts w:hint="eastAsia"/>
      </w:rPr>
    </w:lvl>
    <w:lvl w:ilvl="3" w:tentative="0">
      <w:start w:val="1"/>
      <w:numFmt w:val="decimal"/>
      <w:lvlText w:val="%4."/>
      <w:lvlJc w:val="left"/>
      <w:pPr>
        <w:tabs>
          <w:tab w:val="left" w:pos="2106"/>
        </w:tabs>
        <w:ind w:left="2106" w:hanging="420"/>
      </w:pPr>
      <w:rPr>
        <w:rFonts w:hint="eastAsia"/>
      </w:rPr>
    </w:lvl>
    <w:lvl w:ilvl="4" w:tentative="0">
      <w:start w:val="1"/>
      <w:numFmt w:val="lowerLetter"/>
      <w:lvlText w:val="%5)"/>
      <w:lvlJc w:val="left"/>
      <w:pPr>
        <w:tabs>
          <w:tab w:val="left" w:pos="2526"/>
        </w:tabs>
        <w:ind w:left="2526" w:hanging="420"/>
      </w:pPr>
      <w:rPr>
        <w:rFonts w:hint="eastAsia"/>
      </w:rPr>
    </w:lvl>
    <w:lvl w:ilvl="5" w:tentative="0">
      <w:start w:val="1"/>
      <w:numFmt w:val="lowerRoman"/>
      <w:lvlText w:val="%6."/>
      <w:lvlJc w:val="right"/>
      <w:pPr>
        <w:tabs>
          <w:tab w:val="left" w:pos="2946"/>
        </w:tabs>
        <w:ind w:left="2946" w:hanging="420"/>
      </w:pPr>
      <w:rPr>
        <w:rFonts w:hint="eastAsia"/>
      </w:rPr>
    </w:lvl>
    <w:lvl w:ilvl="6" w:tentative="0">
      <w:start w:val="1"/>
      <w:numFmt w:val="decimal"/>
      <w:lvlText w:val="%7."/>
      <w:lvlJc w:val="left"/>
      <w:pPr>
        <w:tabs>
          <w:tab w:val="left" w:pos="3366"/>
        </w:tabs>
        <w:ind w:left="3366" w:hanging="420"/>
      </w:pPr>
      <w:rPr>
        <w:rFonts w:hint="eastAsia"/>
      </w:rPr>
    </w:lvl>
    <w:lvl w:ilvl="7" w:tentative="0">
      <w:start w:val="1"/>
      <w:numFmt w:val="lowerLetter"/>
      <w:lvlText w:val="%8)"/>
      <w:lvlJc w:val="left"/>
      <w:pPr>
        <w:tabs>
          <w:tab w:val="left" w:pos="3786"/>
        </w:tabs>
        <w:ind w:left="3786" w:hanging="420"/>
      </w:pPr>
      <w:rPr>
        <w:rFonts w:hint="eastAsia"/>
      </w:rPr>
    </w:lvl>
    <w:lvl w:ilvl="8" w:tentative="0">
      <w:start w:val="1"/>
      <w:numFmt w:val="lowerRoman"/>
      <w:lvlText w:val="%9."/>
      <w:lvlJc w:val="right"/>
      <w:pPr>
        <w:tabs>
          <w:tab w:val="left" w:pos="4206"/>
        </w:tabs>
        <w:ind w:left="4206" w:hanging="420"/>
      </w:pPr>
      <w:rPr>
        <w:rFonts w:hint="eastAsia"/>
      </w:rPr>
    </w:lvl>
  </w:abstractNum>
  <w:abstractNum w:abstractNumId="1">
    <w:nsid w:val="21D2323D"/>
    <w:multiLevelType w:val="multilevel"/>
    <w:tmpl w:val="21D2323D"/>
    <w:lvl w:ilvl="0" w:tentative="0">
      <w:start w:val="1"/>
      <w:numFmt w:val="decimal"/>
      <w:lvlText w:val="%1、"/>
      <w:lvlJc w:val="left"/>
      <w:pPr>
        <w:tabs>
          <w:tab w:val="left" w:pos="993"/>
        </w:tabs>
        <w:ind w:left="993" w:hanging="567"/>
      </w:pPr>
      <w:rPr>
        <w:rFonts w:hint="default"/>
      </w:rPr>
    </w:lvl>
    <w:lvl w:ilvl="1" w:tentative="0">
      <w:start w:val="1"/>
      <w:numFmt w:val="lowerLetter"/>
      <w:lvlText w:val="%2)"/>
      <w:lvlJc w:val="left"/>
      <w:pPr>
        <w:tabs>
          <w:tab w:val="left" w:pos="1266"/>
        </w:tabs>
        <w:ind w:left="1266" w:hanging="420"/>
      </w:pPr>
    </w:lvl>
    <w:lvl w:ilvl="2" w:tentative="0">
      <w:start w:val="1"/>
      <w:numFmt w:val="lowerRoman"/>
      <w:lvlText w:val="%3."/>
      <w:lvlJc w:val="right"/>
      <w:pPr>
        <w:tabs>
          <w:tab w:val="left" w:pos="1686"/>
        </w:tabs>
        <w:ind w:left="1686" w:hanging="420"/>
      </w:pPr>
    </w:lvl>
    <w:lvl w:ilvl="3" w:tentative="0">
      <w:start w:val="1"/>
      <w:numFmt w:val="decimal"/>
      <w:lvlText w:val="%4."/>
      <w:lvlJc w:val="left"/>
      <w:pPr>
        <w:tabs>
          <w:tab w:val="left" w:pos="2106"/>
        </w:tabs>
        <w:ind w:left="2106" w:hanging="420"/>
      </w:pPr>
    </w:lvl>
    <w:lvl w:ilvl="4" w:tentative="0">
      <w:start w:val="1"/>
      <w:numFmt w:val="lowerLetter"/>
      <w:lvlText w:val="%5)"/>
      <w:lvlJc w:val="left"/>
      <w:pPr>
        <w:tabs>
          <w:tab w:val="left" w:pos="2526"/>
        </w:tabs>
        <w:ind w:left="2526" w:hanging="420"/>
      </w:pPr>
    </w:lvl>
    <w:lvl w:ilvl="5" w:tentative="0">
      <w:start w:val="1"/>
      <w:numFmt w:val="lowerRoman"/>
      <w:lvlText w:val="%6."/>
      <w:lvlJc w:val="right"/>
      <w:pPr>
        <w:tabs>
          <w:tab w:val="left" w:pos="2946"/>
        </w:tabs>
        <w:ind w:left="2946" w:hanging="420"/>
      </w:pPr>
    </w:lvl>
    <w:lvl w:ilvl="6" w:tentative="0">
      <w:start w:val="1"/>
      <w:numFmt w:val="decimal"/>
      <w:lvlText w:val="%7."/>
      <w:lvlJc w:val="left"/>
      <w:pPr>
        <w:tabs>
          <w:tab w:val="left" w:pos="3366"/>
        </w:tabs>
        <w:ind w:left="3366" w:hanging="420"/>
      </w:pPr>
    </w:lvl>
    <w:lvl w:ilvl="7" w:tentative="0">
      <w:start w:val="1"/>
      <w:numFmt w:val="lowerLetter"/>
      <w:lvlText w:val="%8)"/>
      <w:lvlJc w:val="left"/>
      <w:pPr>
        <w:tabs>
          <w:tab w:val="left" w:pos="3786"/>
        </w:tabs>
        <w:ind w:left="3786" w:hanging="420"/>
      </w:pPr>
    </w:lvl>
    <w:lvl w:ilvl="8" w:tentative="0">
      <w:start w:val="1"/>
      <w:numFmt w:val="lowerRoman"/>
      <w:lvlText w:val="%9."/>
      <w:lvlJc w:val="right"/>
      <w:pPr>
        <w:tabs>
          <w:tab w:val="left" w:pos="4206"/>
        </w:tabs>
        <w:ind w:left="4206" w:hanging="420"/>
      </w:pPr>
    </w:lvl>
  </w:abstractNum>
  <w:abstractNum w:abstractNumId="2">
    <w:nsid w:val="2F92352D"/>
    <w:multiLevelType w:val="singleLevel"/>
    <w:tmpl w:val="2F92352D"/>
    <w:lvl w:ilvl="0" w:tentative="0">
      <w:start w:val="1"/>
      <w:numFmt w:val="decimal"/>
      <w:suff w:val="nothing"/>
      <w:lvlText w:val="%1."/>
      <w:lvlJc w:val="left"/>
    </w:lvl>
  </w:abstractNum>
  <w:abstractNum w:abstractNumId="3">
    <w:nsid w:val="572DE5B4"/>
    <w:multiLevelType w:val="singleLevel"/>
    <w:tmpl w:val="572DE5B4"/>
    <w:lvl w:ilvl="0" w:tentative="0">
      <w:start w:val="1"/>
      <w:numFmt w:val="decimal"/>
      <w:suff w:val="nothing"/>
      <w:lvlText w:val="%1."/>
      <w:lvlJc w:val="left"/>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6EAB"/>
    <w:rsid w:val="0001269A"/>
    <w:rsid w:val="000248F2"/>
    <w:rsid w:val="00024DB1"/>
    <w:rsid w:val="000261AC"/>
    <w:rsid w:val="000511EF"/>
    <w:rsid w:val="000540D3"/>
    <w:rsid w:val="000542BB"/>
    <w:rsid w:val="00054374"/>
    <w:rsid w:val="00066150"/>
    <w:rsid w:val="00066222"/>
    <w:rsid w:val="00097540"/>
    <w:rsid w:val="000A00B3"/>
    <w:rsid w:val="000A2487"/>
    <w:rsid w:val="000A75A0"/>
    <w:rsid w:val="000B6B8E"/>
    <w:rsid w:val="000B75B2"/>
    <w:rsid w:val="000D372E"/>
    <w:rsid w:val="000D4516"/>
    <w:rsid w:val="000E277D"/>
    <w:rsid w:val="001013A8"/>
    <w:rsid w:val="00105509"/>
    <w:rsid w:val="0011312B"/>
    <w:rsid w:val="001300D3"/>
    <w:rsid w:val="00146B63"/>
    <w:rsid w:val="00155983"/>
    <w:rsid w:val="00161C4F"/>
    <w:rsid w:val="00171297"/>
    <w:rsid w:val="00172A27"/>
    <w:rsid w:val="00175957"/>
    <w:rsid w:val="00186019"/>
    <w:rsid w:val="00191017"/>
    <w:rsid w:val="00194365"/>
    <w:rsid w:val="001944F5"/>
    <w:rsid w:val="00195617"/>
    <w:rsid w:val="001B2E16"/>
    <w:rsid w:val="001C510A"/>
    <w:rsid w:val="001D1FFB"/>
    <w:rsid w:val="001D769B"/>
    <w:rsid w:val="001F6D6F"/>
    <w:rsid w:val="00202786"/>
    <w:rsid w:val="00205D19"/>
    <w:rsid w:val="002117D0"/>
    <w:rsid w:val="00211BF3"/>
    <w:rsid w:val="00214EFD"/>
    <w:rsid w:val="0021591C"/>
    <w:rsid w:val="00220F76"/>
    <w:rsid w:val="00221D47"/>
    <w:rsid w:val="0022476E"/>
    <w:rsid w:val="0025569B"/>
    <w:rsid w:val="0026536E"/>
    <w:rsid w:val="00265945"/>
    <w:rsid w:val="00275CA3"/>
    <w:rsid w:val="00294486"/>
    <w:rsid w:val="002A558D"/>
    <w:rsid w:val="002D14AE"/>
    <w:rsid w:val="002D4296"/>
    <w:rsid w:val="002D7DD0"/>
    <w:rsid w:val="002E0B01"/>
    <w:rsid w:val="002F6943"/>
    <w:rsid w:val="003202A4"/>
    <w:rsid w:val="00327AA1"/>
    <w:rsid w:val="0033236B"/>
    <w:rsid w:val="00353699"/>
    <w:rsid w:val="0036491C"/>
    <w:rsid w:val="00392549"/>
    <w:rsid w:val="003932F2"/>
    <w:rsid w:val="00394717"/>
    <w:rsid w:val="003954FA"/>
    <w:rsid w:val="003A61B7"/>
    <w:rsid w:val="003A63C6"/>
    <w:rsid w:val="003D0FFC"/>
    <w:rsid w:val="003D6DDA"/>
    <w:rsid w:val="003F2B4E"/>
    <w:rsid w:val="004255B3"/>
    <w:rsid w:val="00426155"/>
    <w:rsid w:val="004469BA"/>
    <w:rsid w:val="004566E7"/>
    <w:rsid w:val="00456BC1"/>
    <w:rsid w:val="004573F0"/>
    <w:rsid w:val="00467CAD"/>
    <w:rsid w:val="00476BF0"/>
    <w:rsid w:val="00480966"/>
    <w:rsid w:val="00497671"/>
    <w:rsid w:val="004A0372"/>
    <w:rsid w:val="004A1A1D"/>
    <w:rsid w:val="004A23D1"/>
    <w:rsid w:val="004A4F9A"/>
    <w:rsid w:val="004C4EDB"/>
    <w:rsid w:val="004D5436"/>
    <w:rsid w:val="004E1B87"/>
    <w:rsid w:val="004E3B04"/>
    <w:rsid w:val="004E5C78"/>
    <w:rsid w:val="004E7A16"/>
    <w:rsid w:val="00513077"/>
    <w:rsid w:val="0052246D"/>
    <w:rsid w:val="00541171"/>
    <w:rsid w:val="00545D4B"/>
    <w:rsid w:val="00550B1F"/>
    <w:rsid w:val="005566FF"/>
    <w:rsid w:val="00557322"/>
    <w:rsid w:val="00561290"/>
    <w:rsid w:val="005613DF"/>
    <w:rsid w:val="00567151"/>
    <w:rsid w:val="0056721A"/>
    <w:rsid w:val="00567DB5"/>
    <w:rsid w:val="00576B93"/>
    <w:rsid w:val="005772A9"/>
    <w:rsid w:val="00585285"/>
    <w:rsid w:val="00592951"/>
    <w:rsid w:val="005969FB"/>
    <w:rsid w:val="005B2C4E"/>
    <w:rsid w:val="005B6CEE"/>
    <w:rsid w:val="005D2CC7"/>
    <w:rsid w:val="005E4E7C"/>
    <w:rsid w:val="006059A2"/>
    <w:rsid w:val="00607731"/>
    <w:rsid w:val="006106FB"/>
    <w:rsid w:val="00611B4E"/>
    <w:rsid w:val="00617D0B"/>
    <w:rsid w:val="00621A9E"/>
    <w:rsid w:val="006244A0"/>
    <w:rsid w:val="00637977"/>
    <w:rsid w:val="0064000A"/>
    <w:rsid w:val="00643B2F"/>
    <w:rsid w:val="006448AF"/>
    <w:rsid w:val="00646FC2"/>
    <w:rsid w:val="006503EF"/>
    <w:rsid w:val="00666B5D"/>
    <w:rsid w:val="00690C78"/>
    <w:rsid w:val="00694033"/>
    <w:rsid w:val="006A3B53"/>
    <w:rsid w:val="006B2E51"/>
    <w:rsid w:val="006B36E7"/>
    <w:rsid w:val="006E54A2"/>
    <w:rsid w:val="006E7BA8"/>
    <w:rsid w:val="006F1914"/>
    <w:rsid w:val="00706205"/>
    <w:rsid w:val="00714ACD"/>
    <w:rsid w:val="00715897"/>
    <w:rsid w:val="007216CB"/>
    <w:rsid w:val="0072216A"/>
    <w:rsid w:val="007423DA"/>
    <w:rsid w:val="00743DF1"/>
    <w:rsid w:val="00753739"/>
    <w:rsid w:val="00763505"/>
    <w:rsid w:val="007672D2"/>
    <w:rsid w:val="00776700"/>
    <w:rsid w:val="00786B2B"/>
    <w:rsid w:val="007A0E9C"/>
    <w:rsid w:val="007A2D85"/>
    <w:rsid w:val="007A3422"/>
    <w:rsid w:val="007A7F23"/>
    <w:rsid w:val="007C04CE"/>
    <w:rsid w:val="007C3669"/>
    <w:rsid w:val="007D7DD0"/>
    <w:rsid w:val="007F3362"/>
    <w:rsid w:val="007F4585"/>
    <w:rsid w:val="007F49B3"/>
    <w:rsid w:val="007F62C7"/>
    <w:rsid w:val="00800453"/>
    <w:rsid w:val="00814712"/>
    <w:rsid w:val="00815501"/>
    <w:rsid w:val="008160FF"/>
    <w:rsid w:val="00821F86"/>
    <w:rsid w:val="008451F2"/>
    <w:rsid w:val="0084579E"/>
    <w:rsid w:val="00846388"/>
    <w:rsid w:val="00854D07"/>
    <w:rsid w:val="00860A31"/>
    <w:rsid w:val="008638B9"/>
    <w:rsid w:val="008639B0"/>
    <w:rsid w:val="00877012"/>
    <w:rsid w:val="00885F0E"/>
    <w:rsid w:val="008872F1"/>
    <w:rsid w:val="00892318"/>
    <w:rsid w:val="00894519"/>
    <w:rsid w:val="008A0E92"/>
    <w:rsid w:val="008A3D6E"/>
    <w:rsid w:val="008B670C"/>
    <w:rsid w:val="008C26B6"/>
    <w:rsid w:val="008C453C"/>
    <w:rsid w:val="008C7560"/>
    <w:rsid w:val="008E3344"/>
    <w:rsid w:val="008F2808"/>
    <w:rsid w:val="008F4BC0"/>
    <w:rsid w:val="008F50D8"/>
    <w:rsid w:val="008F5C67"/>
    <w:rsid w:val="00902C05"/>
    <w:rsid w:val="0090551B"/>
    <w:rsid w:val="009159D7"/>
    <w:rsid w:val="00932FEC"/>
    <w:rsid w:val="00952170"/>
    <w:rsid w:val="009729EA"/>
    <w:rsid w:val="0097363A"/>
    <w:rsid w:val="00973949"/>
    <w:rsid w:val="009767C9"/>
    <w:rsid w:val="00976A0B"/>
    <w:rsid w:val="00983A2A"/>
    <w:rsid w:val="00990E1A"/>
    <w:rsid w:val="009914C9"/>
    <w:rsid w:val="009A2776"/>
    <w:rsid w:val="009A4D34"/>
    <w:rsid w:val="009A525E"/>
    <w:rsid w:val="009B745A"/>
    <w:rsid w:val="009C3EE0"/>
    <w:rsid w:val="009C65A2"/>
    <w:rsid w:val="009E12D5"/>
    <w:rsid w:val="009E29EF"/>
    <w:rsid w:val="009E359E"/>
    <w:rsid w:val="00A047AA"/>
    <w:rsid w:val="00A05921"/>
    <w:rsid w:val="00A15326"/>
    <w:rsid w:val="00A27C00"/>
    <w:rsid w:val="00A32246"/>
    <w:rsid w:val="00A46630"/>
    <w:rsid w:val="00A546B2"/>
    <w:rsid w:val="00A614CE"/>
    <w:rsid w:val="00A63DD1"/>
    <w:rsid w:val="00A735C6"/>
    <w:rsid w:val="00A81CD4"/>
    <w:rsid w:val="00A963B9"/>
    <w:rsid w:val="00AA7AB2"/>
    <w:rsid w:val="00AB7FA5"/>
    <w:rsid w:val="00AE5CBE"/>
    <w:rsid w:val="00AF3EDE"/>
    <w:rsid w:val="00AF442C"/>
    <w:rsid w:val="00AF469F"/>
    <w:rsid w:val="00B00BE7"/>
    <w:rsid w:val="00B03C03"/>
    <w:rsid w:val="00B261B8"/>
    <w:rsid w:val="00B27F3C"/>
    <w:rsid w:val="00B30173"/>
    <w:rsid w:val="00B30809"/>
    <w:rsid w:val="00B43CD4"/>
    <w:rsid w:val="00B47E24"/>
    <w:rsid w:val="00B5736B"/>
    <w:rsid w:val="00B726C7"/>
    <w:rsid w:val="00B72889"/>
    <w:rsid w:val="00B860C3"/>
    <w:rsid w:val="00B90671"/>
    <w:rsid w:val="00B90B6E"/>
    <w:rsid w:val="00B9496A"/>
    <w:rsid w:val="00B96B7C"/>
    <w:rsid w:val="00BA4EFF"/>
    <w:rsid w:val="00BB1E59"/>
    <w:rsid w:val="00BB6D96"/>
    <w:rsid w:val="00BB7C3F"/>
    <w:rsid w:val="00BC0E38"/>
    <w:rsid w:val="00BC35DC"/>
    <w:rsid w:val="00BC6925"/>
    <w:rsid w:val="00BD5240"/>
    <w:rsid w:val="00BF0C77"/>
    <w:rsid w:val="00C07BF1"/>
    <w:rsid w:val="00C10925"/>
    <w:rsid w:val="00C11059"/>
    <w:rsid w:val="00C110E4"/>
    <w:rsid w:val="00C174A4"/>
    <w:rsid w:val="00C2645D"/>
    <w:rsid w:val="00C3119C"/>
    <w:rsid w:val="00C514A7"/>
    <w:rsid w:val="00C57767"/>
    <w:rsid w:val="00C60E15"/>
    <w:rsid w:val="00C706FF"/>
    <w:rsid w:val="00C74CE8"/>
    <w:rsid w:val="00C758F6"/>
    <w:rsid w:val="00C85998"/>
    <w:rsid w:val="00C90657"/>
    <w:rsid w:val="00C9536A"/>
    <w:rsid w:val="00C9758C"/>
    <w:rsid w:val="00CA7971"/>
    <w:rsid w:val="00CB1706"/>
    <w:rsid w:val="00CC78E6"/>
    <w:rsid w:val="00CD7E92"/>
    <w:rsid w:val="00CF3AA5"/>
    <w:rsid w:val="00CF5C4F"/>
    <w:rsid w:val="00CF678C"/>
    <w:rsid w:val="00D01A48"/>
    <w:rsid w:val="00D03706"/>
    <w:rsid w:val="00D14DB9"/>
    <w:rsid w:val="00D40EF6"/>
    <w:rsid w:val="00D51B1D"/>
    <w:rsid w:val="00D57C42"/>
    <w:rsid w:val="00D70E13"/>
    <w:rsid w:val="00D71A5D"/>
    <w:rsid w:val="00D845E0"/>
    <w:rsid w:val="00D87D2D"/>
    <w:rsid w:val="00D9132A"/>
    <w:rsid w:val="00D9769D"/>
    <w:rsid w:val="00DA71C3"/>
    <w:rsid w:val="00DB6F1F"/>
    <w:rsid w:val="00DC0A3E"/>
    <w:rsid w:val="00DD2666"/>
    <w:rsid w:val="00DD3D16"/>
    <w:rsid w:val="00DE00B8"/>
    <w:rsid w:val="00DE68FF"/>
    <w:rsid w:val="00DF1B2F"/>
    <w:rsid w:val="00DF4B6D"/>
    <w:rsid w:val="00E1751F"/>
    <w:rsid w:val="00E354F4"/>
    <w:rsid w:val="00E36D06"/>
    <w:rsid w:val="00E47B3B"/>
    <w:rsid w:val="00E47B59"/>
    <w:rsid w:val="00E60A10"/>
    <w:rsid w:val="00E63138"/>
    <w:rsid w:val="00E738C7"/>
    <w:rsid w:val="00E80794"/>
    <w:rsid w:val="00E97A9C"/>
    <w:rsid w:val="00EA4024"/>
    <w:rsid w:val="00EA4B1F"/>
    <w:rsid w:val="00EC0CD3"/>
    <w:rsid w:val="00EE46A6"/>
    <w:rsid w:val="00EF0F12"/>
    <w:rsid w:val="00EF18C1"/>
    <w:rsid w:val="00F02A17"/>
    <w:rsid w:val="00F05829"/>
    <w:rsid w:val="00F1300D"/>
    <w:rsid w:val="00F154F7"/>
    <w:rsid w:val="00F42B37"/>
    <w:rsid w:val="00F547F7"/>
    <w:rsid w:val="00F63FB3"/>
    <w:rsid w:val="00F667FC"/>
    <w:rsid w:val="00F71114"/>
    <w:rsid w:val="00F716E9"/>
    <w:rsid w:val="00F71ADB"/>
    <w:rsid w:val="00F74258"/>
    <w:rsid w:val="00F947E2"/>
    <w:rsid w:val="00FA0034"/>
    <w:rsid w:val="00FB25F3"/>
    <w:rsid w:val="00FC33B2"/>
    <w:rsid w:val="00FC3A89"/>
    <w:rsid w:val="00FD50E2"/>
    <w:rsid w:val="01586AB7"/>
    <w:rsid w:val="042B4404"/>
    <w:rsid w:val="05F33E19"/>
    <w:rsid w:val="08A607DC"/>
    <w:rsid w:val="0EE62A64"/>
    <w:rsid w:val="13033C28"/>
    <w:rsid w:val="13B94E90"/>
    <w:rsid w:val="16FA62BC"/>
    <w:rsid w:val="214926E0"/>
    <w:rsid w:val="3C823756"/>
    <w:rsid w:val="3C9B5EFD"/>
    <w:rsid w:val="3E13186C"/>
    <w:rsid w:val="50055DC9"/>
    <w:rsid w:val="5FA63A90"/>
    <w:rsid w:val="656F3231"/>
    <w:rsid w:val="697F115B"/>
    <w:rsid w:val="6AB5708C"/>
    <w:rsid w:val="796C3466"/>
    <w:rsid w:val="7B2D3227"/>
    <w:rsid w:val="7D5D521C"/>
    <w:rsid w:val="7EBB2477"/>
    <w:rsid w:val="7F9430D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qFormat="1" w:unhideWhenUsed="0" w:uiPriority="0" w:semiHidden="0"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8"/>
    <w:qFormat/>
    <w:uiPriority w:val="9"/>
    <w:pPr>
      <w:spacing w:before="100" w:beforeAutospacing="1" w:after="100" w:afterAutospacing="1"/>
      <w:jc w:val="left"/>
      <w:outlineLvl w:val="0"/>
    </w:pPr>
    <w:rPr>
      <w:rFonts w:hint="eastAsia" w:ascii="宋体" w:hAnsi="宋体"/>
      <w:b/>
      <w:bCs/>
      <w:snapToGrid w:val="0"/>
      <w:kern w:val="44"/>
      <w:sz w:val="48"/>
      <w:szCs w:val="48"/>
    </w:rPr>
  </w:style>
  <w:style w:type="character" w:default="1" w:styleId="12">
    <w:name w:val="Default Paragraph Font"/>
    <w:semiHidden/>
    <w:unhideWhenUsed/>
    <w:uiPriority w:val="1"/>
  </w:style>
  <w:style w:type="table" w:default="1" w:styleId="15">
    <w:name w:val="Normal Table"/>
    <w:semiHidden/>
    <w:unhideWhenUsed/>
    <w:uiPriority w:val="99"/>
    <w:tblPr>
      <w:tblLayout w:type="fixed"/>
      <w:tblCellMar>
        <w:top w:w="0" w:type="dxa"/>
        <w:left w:w="108" w:type="dxa"/>
        <w:bottom w:w="0" w:type="dxa"/>
        <w:right w:w="108" w:type="dxa"/>
      </w:tblCellMar>
    </w:tblPr>
  </w:style>
  <w:style w:type="paragraph" w:styleId="3">
    <w:name w:val="annotation subject"/>
    <w:basedOn w:val="4"/>
    <w:next w:val="4"/>
    <w:link w:val="26"/>
    <w:semiHidden/>
    <w:unhideWhenUsed/>
    <w:qFormat/>
    <w:uiPriority w:val="99"/>
    <w:rPr>
      <w:b/>
      <w:bCs/>
    </w:rPr>
  </w:style>
  <w:style w:type="paragraph" w:styleId="4">
    <w:name w:val="annotation text"/>
    <w:basedOn w:val="1"/>
    <w:link w:val="25"/>
    <w:semiHidden/>
    <w:unhideWhenUsed/>
    <w:qFormat/>
    <w:uiPriority w:val="99"/>
    <w:pPr>
      <w:jc w:val="left"/>
    </w:pPr>
  </w:style>
  <w:style w:type="paragraph" w:styleId="5">
    <w:name w:val="Closing"/>
    <w:basedOn w:val="1"/>
    <w:qFormat/>
    <w:uiPriority w:val="0"/>
    <w:pPr>
      <w:ind w:left="100" w:leftChars="2100"/>
    </w:pPr>
    <w:rPr>
      <w:rFonts w:ascii="宋体"/>
      <w:sz w:val="24"/>
    </w:rPr>
  </w:style>
  <w:style w:type="paragraph" w:styleId="6">
    <w:name w:val="Body Text Indent"/>
    <w:basedOn w:val="1"/>
    <w:link w:val="30"/>
    <w:qFormat/>
    <w:uiPriority w:val="0"/>
    <w:pPr>
      <w:spacing w:after="120"/>
      <w:ind w:left="420" w:leftChars="200"/>
    </w:pPr>
    <w:rPr>
      <w:rFonts w:ascii="Calibri" w:hAnsi="Calibri"/>
      <w:szCs w:val="22"/>
    </w:rPr>
  </w:style>
  <w:style w:type="paragraph" w:styleId="7">
    <w:name w:val="Plain Text"/>
    <w:basedOn w:val="1"/>
    <w:link w:val="24"/>
    <w:unhideWhenUsed/>
    <w:qFormat/>
    <w:uiPriority w:val="0"/>
    <w:pPr>
      <w:widowControl/>
      <w:adjustRightInd w:val="0"/>
      <w:snapToGrid w:val="0"/>
      <w:ind w:firstLine="200" w:firstLineChars="200"/>
      <w:jc w:val="left"/>
    </w:pPr>
    <w:rPr>
      <w:rFonts w:ascii="宋体" w:hAnsi="Courier New" w:eastAsia="微软雅黑" w:cs="Courier New"/>
      <w:kern w:val="0"/>
      <w:sz w:val="22"/>
      <w:szCs w:val="21"/>
    </w:rPr>
  </w:style>
  <w:style w:type="paragraph" w:styleId="8">
    <w:name w:val="Balloon Text"/>
    <w:basedOn w:val="1"/>
    <w:qFormat/>
    <w:uiPriority w:val="0"/>
    <w:rPr>
      <w:sz w:val="18"/>
      <w:szCs w:val="18"/>
    </w:rPr>
  </w:style>
  <w:style w:type="paragraph" w:styleId="9">
    <w:name w:val="footer"/>
    <w:basedOn w:val="1"/>
    <w:link w:val="20"/>
    <w:qFormat/>
    <w:uiPriority w:val="99"/>
    <w:pPr>
      <w:tabs>
        <w:tab w:val="center" w:pos="4153"/>
        <w:tab w:val="right" w:pos="8306"/>
      </w:tabs>
      <w:snapToGrid w:val="0"/>
      <w:jc w:val="left"/>
    </w:pPr>
    <w:rPr>
      <w:sz w:val="18"/>
      <w:szCs w:val="18"/>
    </w:rPr>
  </w:style>
  <w:style w:type="paragraph" w:styleId="10">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unhideWhenUsed/>
    <w:uiPriority w:val="99"/>
    <w:pPr>
      <w:spacing w:before="100" w:beforeAutospacing="1" w:after="100" w:afterAutospacing="1"/>
      <w:jc w:val="left"/>
    </w:pPr>
    <w:rPr>
      <w:rFonts w:ascii="Calibri" w:hAnsi="Calibri"/>
      <w:kern w:val="0"/>
      <w:sz w:val="24"/>
      <w:szCs w:val="22"/>
    </w:rPr>
  </w:style>
  <w:style w:type="character" w:styleId="13">
    <w:name w:val="Hyperlink"/>
    <w:basedOn w:val="12"/>
    <w:unhideWhenUsed/>
    <w:qFormat/>
    <w:uiPriority w:val="99"/>
    <w:rPr>
      <w:color w:val="0000FF"/>
      <w:u w:val="single"/>
    </w:rPr>
  </w:style>
  <w:style w:type="character" w:styleId="14">
    <w:name w:val="annotation reference"/>
    <w:basedOn w:val="12"/>
    <w:semiHidden/>
    <w:unhideWhenUsed/>
    <w:qFormat/>
    <w:uiPriority w:val="99"/>
    <w:rPr>
      <w:sz w:val="21"/>
      <w:szCs w:val="21"/>
    </w:rPr>
  </w:style>
  <w:style w:type="table" w:styleId="16">
    <w:name w:val="Table Grid"/>
    <w:basedOn w:val="1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7">
    <w:name w:val="纯文本1"/>
    <w:basedOn w:val="1"/>
    <w:qFormat/>
    <w:uiPriority w:val="0"/>
    <w:pPr>
      <w:widowControl/>
      <w:jc w:val="left"/>
    </w:pPr>
    <w:rPr>
      <w:rFonts w:ascii="宋体" w:hAnsi="Courier New" w:eastAsia="微软雅黑"/>
      <w:kern w:val="0"/>
      <w:sz w:val="20"/>
      <w:szCs w:val="21"/>
    </w:rPr>
  </w:style>
  <w:style w:type="paragraph" w:customStyle="1" w:styleId="18">
    <w:name w:val="1_0"/>
    <w:basedOn w:val="1"/>
    <w:next w:val="17"/>
    <w:qFormat/>
    <w:uiPriority w:val="0"/>
    <w:rPr>
      <w:rFonts w:ascii="宋体" w:hAnsi="Courier New"/>
      <w:szCs w:val="22"/>
    </w:rPr>
  </w:style>
  <w:style w:type="paragraph" w:customStyle="1" w:styleId="19">
    <w:name w:val="无间隔1"/>
    <w:qFormat/>
    <w:uiPriority w:val="99"/>
    <w:pPr>
      <w:adjustRightInd w:val="0"/>
      <w:snapToGrid w:val="0"/>
    </w:pPr>
    <w:rPr>
      <w:rFonts w:ascii="Tahoma" w:hAnsi="Tahoma" w:eastAsia="微软雅黑" w:cs="Times New Roman"/>
      <w:sz w:val="22"/>
      <w:szCs w:val="22"/>
      <w:lang w:val="en-US" w:eastAsia="zh-CN" w:bidi="ar-SA"/>
    </w:rPr>
  </w:style>
  <w:style w:type="character" w:customStyle="1" w:styleId="20">
    <w:name w:val="页脚 Char"/>
    <w:link w:val="9"/>
    <w:qFormat/>
    <w:uiPriority w:val="99"/>
    <w:rPr>
      <w:kern w:val="2"/>
      <w:sz w:val="18"/>
      <w:szCs w:val="18"/>
    </w:rPr>
  </w:style>
  <w:style w:type="character" w:customStyle="1" w:styleId="21">
    <w:name w:val="apple-style-span"/>
    <w:basedOn w:val="12"/>
    <w:qFormat/>
    <w:uiPriority w:val="0"/>
  </w:style>
  <w:style w:type="character" w:customStyle="1" w:styleId="22">
    <w:name w:val="页眉 Char"/>
    <w:link w:val="10"/>
    <w:qFormat/>
    <w:uiPriority w:val="0"/>
    <w:rPr>
      <w:kern w:val="2"/>
      <w:sz w:val="18"/>
      <w:szCs w:val="18"/>
    </w:rPr>
  </w:style>
  <w:style w:type="character" w:customStyle="1" w:styleId="23">
    <w:name w:val="style141"/>
    <w:qFormat/>
    <w:uiPriority w:val="0"/>
    <w:rPr>
      <w:rFonts w:hint="eastAsia" w:ascii="宋体" w:hAnsi="宋体" w:eastAsia="宋体"/>
      <w:sz w:val="18"/>
      <w:szCs w:val="18"/>
    </w:rPr>
  </w:style>
  <w:style w:type="character" w:customStyle="1" w:styleId="24">
    <w:name w:val="纯文本 Char"/>
    <w:basedOn w:val="12"/>
    <w:link w:val="7"/>
    <w:qFormat/>
    <w:uiPriority w:val="0"/>
    <w:rPr>
      <w:rFonts w:ascii="宋体" w:hAnsi="Courier New" w:eastAsia="微软雅黑" w:cs="Courier New"/>
      <w:sz w:val="22"/>
      <w:szCs w:val="21"/>
    </w:rPr>
  </w:style>
  <w:style w:type="character" w:customStyle="1" w:styleId="25">
    <w:name w:val="批注文字 Char"/>
    <w:basedOn w:val="12"/>
    <w:link w:val="4"/>
    <w:semiHidden/>
    <w:qFormat/>
    <w:uiPriority w:val="99"/>
    <w:rPr>
      <w:kern w:val="2"/>
      <w:sz w:val="21"/>
      <w:szCs w:val="24"/>
    </w:rPr>
  </w:style>
  <w:style w:type="character" w:customStyle="1" w:styleId="26">
    <w:name w:val="批注主题 Char"/>
    <w:basedOn w:val="25"/>
    <w:link w:val="3"/>
    <w:semiHidden/>
    <w:qFormat/>
    <w:uiPriority w:val="99"/>
    <w:rPr>
      <w:b/>
      <w:bCs/>
      <w:kern w:val="2"/>
      <w:sz w:val="21"/>
      <w:szCs w:val="24"/>
    </w:rPr>
  </w:style>
  <w:style w:type="paragraph" w:styleId="27">
    <w:name w:val="List Paragraph"/>
    <w:basedOn w:val="1"/>
    <w:uiPriority w:val="99"/>
    <w:pPr>
      <w:ind w:firstLine="420" w:firstLineChars="200"/>
    </w:pPr>
  </w:style>
  <w:style w:type="character" w:customStyle="1" w:styleId="28">
    <w:name w:val="标题 1 Char"/>
    <w:basedOn w:val="12"/>
    <w:link w:val="2"/>
    <w:uiPriority w:val="9"/>
    <w:rPr>
      <w:rFonts w:ascii="宋体" w:hAnsi="宋体"/>
      <w:b/>
      <w:bCs/>
      <w:snapToGrid w:val="0"/>
      <w:kern w:val="44"/>
      <w:sz w:val="48"/>
      <w:szCs w:val="48"/>
    </w:rPr>
  </w:style>
  <w:style w:type="character" w:customStyle="1" w:styleId="29">
    <w:name w:val="font01"/>
    <w:basedOn w:val="12"/>
    <w:uiPriority w:val="0"/>
    <w:rPr>
      <w:rFonts w:hint="eastAsia" w:ascii="宋体" w:hAnsi="宋体" w:eastAsia="宋体" w:cs="宋体"/>
      <w:color w:val="000000"/>
      <w:sz w:val="22"/>
      <w:szCs w:val="22"/>
      <w:u w:val="none"/>
      <w:vertAlign w:val="superscript"/>
    </w:rPr>
  </w:style>
  <w:style w:type="character" w:customStyle="1" w:styleId="30">
    <w:name w:val="正文文本缩进 Char"/>
    <w:basedOn w:val="12"/>
    <w:link w:val="6"/>
    <w:uiPriority w:val="0"/>
    <w:rPr>
      <w:rFonts w:ascii="Calibri" w:hAnsi="Calibri"/>
      <w:kern w:val="2"/>
      <w:sz w:val="2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work\&#37319;&#36141;&#21512;&#21516;&#37096;&#21508;&#31867;&#24037;&#20316;&#26631;&#20934;&#25991;&#20214;\&#20844;&#24320;&#31454;&#36873;\Normal.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Company>aaa</Company>
  <Pages>14</Pages>
  <Words>914</Words>
  <Characters>5212</Characters>
  <Lines>43</Lines>
  <Paragraphs>12</Paragraphs>
  <TotalTime>738</TotalTime>
  <ScaleCrop>false</ScaleCrop>
  <LinksUpToDate>false</LinksUpToDate>
  <CharactersWithSpaces>6114</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2018-02-28T04:01:00Z</dcterms:created>
  <dc:creator>abc</dc:creator>
  <cp:lastModifiedBy>蒋明君</cp:lastModifiedBy>
  <cp:lastPrinted>2011-11-29T08:47:00Z</cp:lastPrinted>
  <dcterms:modified xsi:type="dcterms:W3CDTF">2022-03-17T09:15:00Z</dcterms:modified>
  <dc:title>广州大学城投资经营管理有限公司</dc:title>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