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30" w:leftChars="300"/>
        <w:jc w:val="center"/>
        <w:rPr>
          <w:rFonts w:ascii="Calibri" w:hAnsi="Calibri" w:eastAsia="宋体" w:cs="Times New Roman"/>
          <w:b/>
          <w:bCs/>
          <w:sz w:val="36"/>
          <w:szCs w:val="36"/>
        </w:rPr>
      </w:pPr>
      <w:r>
        <w:rPr>
          <w:rFonts w:hint="eastAsia" w:ascii="Calibri" w:hAnsi="Calibri" w:eastAsia="宋体" w:cs="Times New Roman"/>
          <w:b/>
          <w:bCs/>
          <w:sz w:val="36"/>
          <w:szCs w:val="36"/>
        </w:rPr>
        <w:t>广州大学城能源发展有限公司</w:t>
      </w:r>
    </w:p>
    <w:p>
      <w:pPr>
        <w:spacing w:line="360" w:lineRule="auto"/>
        <w:ind w:left="2"/>
        <w:jc w:val="center"/>
        <w:rPr>
          <w:rFonts w:ascii="Calibri" w:hAnsi="Calibri" w:eastAsia="宋体" w:cs="Times New Roman"/>
          <w:b/>
          <w:bCs/>
          <w:sz w:val="36"/>
          <w:szCs w:val="36"/>
        </w:rPr>
      </w:pPr>
      <w:r>
        <w:rPr>
          <w:rFonts w:hint="eastAsia" w:ascii="Calibri" w:hAnsi="Calibri" w:eastAsia="宋体" w:cs="Times New Roman"/>
          <w:b/>
          <w:bCs/>
          <w:sz w:val="36"/>
          <w:szCs w:val="36"/>
        </w:rPr>
        <w:t xml:space="preserve">    </w:t>
      </w:r>
      <w:r>
        <w:rPr>
          <w:rFonts w:hint="eastAsia" w:asciiTheme="minorEastAsia" w:hAnsiTheme="minorEastAsia"/>
          <w:b/>
          <w:bCs/>
          <w:sz w:val="36"/>
          <w:szCs w:val="36"/>
        </w:rPr>
        <w:t>超算BA系统维保及逐步重构更新</w:t>
      </w:r>
    </w:p>
    <w:p>
      <w:pPr>
        <w:spacing w:line="360" w:lineRule="auto"/>
        <w:ind w:left="2"/>
        <w:jc w:val="center"/>
        <w:rPr>
          <w:rFonts w:ascii="Calibri" w:hAnsi="Calibri" w:eastAsia="宋体" w:cs="Times New Roman"/>
          <w:b/>
          <w:bCs/>
          <w:sz w:val="36"/>
          <w:szCs w:val="36"/>
        </w:rPr>
      </w:pPr>
      <w:r>
        <w:rPr>
          <w:rFonts w:hint="eastAsia" w:ascii="Calibri" w:hAnsi="Calibri" w:eastAsia="宋体" w:cs="Times New Roman"/>
          <w:b/>
          <w:bCs/>
          <w:sz w:val="36"/>
          <w:szCs w:val="36"/>
        </w:rPr>
        <w:t>竞选</w:t>
      </w:r>
      <w:r>
        <w:rPr>
          <w:b/>
          <w:bCs/>
          <w:sz w:val="36"/>
          <w:szCs w:val="36"/>
        </w:rPr>
        <w:t>公告</w:t>
      </w:r>
      <w:bookmarkStart w:id="0" w:name="_GoBack"/>
      <w:bookmarkEnd w:id="0"/>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我司现就</w:t>
      </w:r>
      <w:r>
        <w:rPr>
          <w:rFonts w:hint="eastAsia" w:asciiTheme="minorEastAsia" w:hAnsiTheme="minorEastAsia"/>
          <w:b/>
          <w:bCs/>
          <w:sz w:val="28"/>
          <w:szCs w:val="28"/>
        </w:rPr>
        <w:t>超算BA系统维保及逐步重构更新</w:t>
      </w:r>
      <w:r>
        <w:rPr>
          <w:rFonts w:hint="eastAsia" w:asciiTheme="minorEastAsia" w:hAnsiTheme="minorEastAsia"/>
          <w:sz w:val="28"/>
          <w:szCs w:val="28"/>
        </w:rPr>
        <w:t>进行公开竞选</w:t>
      </w:r>
      <w:r>
        <w:rPr>
          <w:rFonts w:asciiTheme="minorEastAsia" w:hAnsiTheme="minorEastAsia"/>
          <w:sz w:val="28"/>
          <w:szCs w:val="28"/>
        </w:rPr>
        <w:t>。有关事项公告如下：</w:t>
      </w:r>
    </w:p>
    <w:p>
      <w:pPr>
        <w:spacing w:line="360" w:lineRule="auto"/>
        <w:ind w:firstLine="562" w:firstLineChars="200"/>
        <w:rPr>
          <w:rFonts w:asciiTheme="minorEastAsia" w:hAnsiTheme="minorEastAsia"/>
          <w:sz w:val="28"/>
          <w:szCs w:val="28"/>
        </w:rPr>
      </w:pPr>
      <w:r>
        <w:rPr>
          <w:rFonts w:hint="eastAsia" w:asciiTheme="minorEastAsia" w:hAnsiTheme="minorEastAsia"/>
          <w:b/>
          <w:sz w:val="28"/>
          <w:szCs w:val="28"/>
        </w:rPr>
        <w:t>一、项目名称及竞选内容</w:t>
      </w:r>
    </w:p>
    <w:p>
      <w:pPr>
        <w:pStyle w:val="11"/>
        <w:numPr>
          <w:ilvl w:val="0"/>
          <w:numId w:val="1"/>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项目名称：</w:t>
      </w:r>
      <w:r>
        <w:rPr>
          <w:rFonts w:hint="eastAsia" w:asciiTheme="minorEastAsia" w:hAnsiTheme="minorEastAsia"/>
          <w:b/>
          <w:bCs/>
          <w:sz w:val="28"/>
          <w:szCs w:val="28"/>
        </w:rPr>
        <w:t>超算BA系统维保及逐步重构更新</w:t>
      </w:r>
    </w:p>
    <w:p>
      <w:pPr>
        <w:pStyle w:val="11"/>
        <w:numPr>
          <w:ilvl w:val="0"/>
          <w:numId w:val="1"/>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项目内容</w:t>
      </w:r>
    </w:p>
    <w:p>
      <w:pPr>
        <w:spacing w:line="360" w:lineRule="auto"/>
        <w:ind w:left="-284" w:firstLine="560" w:firstLineChars="200"/>
        <w:rPr>
          <w:rFonts w:cs="Arial" w:asciiTheme="minorEastAsia" w:hAnsiTheme="minorEastAsia"/>
          <w:color w:val="000000"/>
          <w:sz w:val="28"/>
          <w:szCs w:val="28"/>
        </w:rPr>
      </w:pPr>
      <w:r>
        <w:rPr>
          <w:rFonts w:hint="eastAsia" w:cs="Arial" w:asciiTheme="minorEastAsia" w:hAnsiTheme="minorEastAsia"/>
          <w:color w:val="000000"/>
          <w:sz w:val="28"/>
          <w:szCs w:val="28"/>
        </w:rPr>
        <w:t xml:space="preserve">  1、超算BA系统2年维保。</w:t>
      </w:r>
    </w:p>
    <w:p>
      <w:pPr>
        <w:spacing w:line="360" w:lineRule="auto"/>
        <w:ind w:left="-284" w:firstLine="560" w:firstLineChars="200"/>
        <w:rPr>
          <w:rFonts w:cs="Arial" w:asciiTheme="minorEastAsia" w:hAnsiTheme="minorEastAsia"/>
          <w:color w:val="000000"/>
          <w:sz w:val="28"/>
          <w:szCs w:val="28"/>
        </w:rPr>
      </w:pPr>
      <w:r>
        <w:rPr>
          <w:rFonts w:hint="eastAsia" w:cs="Arial" w:asciiTheme="minorEastAsia" w:hAnsiTheme="minorEastAsia"/>
          <w:color w:val="000000"/>
          <w:sz w:val="28"/>
          <w:szCs w:val="28"/>
        </w:rPr>
        <w:t xml:space="preserve">  2、超算BA系统重构及系统更新。</w:t>
      </w:r>
    </w:p>
    <w:p>
      <w:pPr>
        <w:spacing w:line="360" w:lineRule="auto"/>
        <w:ind w:firstLine="560" w:firstLineChars="200"/>
        <w:rPr>
          <w:rFonts w:asciiTheme="minorEastAsia" w:hAnsiTheme="minorEastAsia"/>
          <w:sz w:val="28"/>
          <w:szCs w:val="28"/>
        </w:rPr>
      </w:pPr>
      <w:r>
        <w:rPr>
          <w:rFonts w:hint="eastAsia" w:ascii="宋体" w:hAnsi="宋体"/>
          <w:sz w:val="28"/>
          <w:szCs w:val="28"/>
        </w:rPr>
        <w:t xml:space="preserve"> (三)</w:t>
      </w:r>
      <w:r>
        <w:rPr>
          <w:rFonts w:ascii="宋体" w:hAnsi="宋体"/>
          <w:sz w:val="28"/>
          <w:szCs w:val="28"/>
        </w:rPr>
        <w:t>采购限价</w:t>
      </w:r>
      <w:r>
        <w:rPr>
          <w:rFonts w:hint="eastAsia" w:ascii="宋体" w:hAnsi="宋体"/>
          <w:sz w:val="28"/>
          <w:szCs w:val="28"/>
        </w:rPr>
        <w:t>：人民币</w:t>
      </w:r>
      <w:r>
        <w:rPr>
          <w:rFonts w:hint="eastAsia" w:ascii="宋体" w:hAnsi="宋体"/>
          <w:color w:val="FF0000"/>
          <w:sz w:val="28"/>
          <w:szCs w:val="28"/>
        </w:rPr>
        <w:t>30</w:t>
      </w:r>
      <w:r>
        <w:rPr>
          <w:rFonts w:hint="eastAsia" w:ascii="宋体" w:hAnsi="宋体"/>
          <w:sz w:val="28"/>
          <w:szCs w:val="28"/>
        </w:rPr>
        <w:t>万元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w:t>
      </w:r>
      <w:r>
        <w:rPr>
          <w:rFonts w:hint="eastAsia" w:asciiTheme="minorEastAsia" w:hAnsiTheme="minorEastAsia"/>
          <w:b/>
          <w:sz w:val="28"/>
          <w:szCs w:val="28"/>
        </w:rPr>
        <w:t>合格投标人资格要求</w:t>
      </w:r>
    </w:p>
    <w:p>
      <w:pPr>
        <w:pStyle w:val="11"/>
        <w:numPr>
          <w:ilvl w:val="0"/>
          <w:numId w:val="2"/>
        </w:numPr>
        <w:tabs>
          <w:tab w:val="left" w:pos="709"/>
          <w:tab w:val="left" w:pos="851"/>
        </w:tabs>
        <w:spacing w:line="360" w:lineRule="auto"/>
        <w:ind w:left="0" w:firstLine="560" w:firstLineChars="0"/>
        <w:rPr>
          <w:rFonts w:asciiTheme="minorEastAsia" w:hAnsiTheme="minorEastAsia"/>
          <w:sz w:val="28"/>
          <w:szCs w:val="28"/>
        </w:rPr>
      </w:pPr>
      <w:r>
        <w:rPr>
          <w:rFonts w:cs="Arial" w:asciiTheme="minorEastAsia" w:hAnsiTheme="minorEastAsia"/>
          <w:color w:val="000000"/>
          <w:sz w:val="28"/>
          <w:szCs w:val="28"/>
        </w:rPr>
        <w:t>必须是具有独立承担民事责任能力的在中华人民共和国境内注册的法人，</w:t>
      </w:r>
      <w:r>
        <w:rPr>
          <w:rFonts w:hint="eastAsia" w:cs="Arial" w:asciiTheme="minorEastAsia" w:hAnsiTheme="minorEastAsia"/>
          <w:color w:val="000000"/>
          <w:sz w:val="28"/>
          <w:szCs w:val="28"/>
        </w:rPr>
        <w:t>具备有效的工商营业执照、企业法人组织机构代码证书、税务登记证书（或三证合一），按国家法律经营。</w:t>
      </w:r>
      <w:r>
        <w:rPr>
          <w:rFonts w:asciiTheme="minorEastAsia" w:hAnsiTheme="minorEastAsia"/>
          <w:sz w:val="28"/>
          <w:szCs w:val="28"/>
        </w:rPr>
        <w:t xml:space="preserve"> </w:t>
      </w:r>
    </w:p>
    <w:p>
      <w:pPr>
        <w:pStyle w:val="11"/>
        <w:numPr>
          <w:ilvl w:val="0"/>
          <w:numId w:val="2"/>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11"/>
        <w:numPr>
          <w:ilvl w:val="0"/>
          <w:numId w:val="2"/>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投标人没有处于被责令停业或破产状态，且资产未被重组、接管和冻结，声明在投标活动中3年内没有重大违法活动和涉嫌违规行为。（格式自拟）</w:t>
      </w:r>
    </w:p>
    <w:p>
      <w:pPr>
        <w:pStyle w:val="11"/>
        <w:numPr>
          <w:ilvl w:val="0"/>
          <w:numId w:val="2"/>
        </w:numPr>
        <w:tabs>
          <w:tab w:val="left" w:pos="709"/>
          <w:tab w:val="left" w:pos="851"/>
        </w:tabs>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投标人2019年1月1日至今完成类似业绩，需提供合同关键页复印件。</w:t>
      </w:r>
    </w:p>
    <w:p>
      <w:pPr>
        <w:pStyle w:val="11"/>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spacing w:line="360" w:lineRule="auto"/>
        <w:ind w:firstLine="562" w:firstLineChars="200"/>
        <w:rPr>
          <w:rFonts w:asciiTheme="minorEastAsia" w:hAnsiTheme="minorEastAsia"/>
          <w:b/>
          <w:sz w:val="28"/>
          <w:szCs w:val="28"/>
        </w:rPr>
      </w:pPr>
      <w:r>
        <w:rPr>
          <w:rFonts w:hint="eastAsia" w:asciiTheme="minorEastAsia" w:hAnsiTheme="minorEastAsia"/>
          <w:b/>
          <w:sz w:val="28"/>
          <w:szCs w:val="28"/>
        </w:rPr>
        <w:t>三、竞选文件公示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本项目的竞选公告及相关信息公告</w:t>
      </w:r>
      <w:r>
        <w:rPr>
          <w:rFonts w:asciiTheme="minorEastAsia" w:hAnsiTheme="minorEastAsia"/>
          <w:sz w:val="28"/>
          <w:szCs w:val="28"/>
        </w:rPr>
        <w:t>时间：</w:t>
      </w:r>
      <w:r>
        <w:rPr>
          <w:rFonts w:hint="eastAsia" w:asciiTheme="minorEastAsia" w:hAnsiTheme="minorEastAsia"/>
          <w:color w:val="FF0000"/>
          <w:sz w:val="28"/>
          <w:szCs w:val="28"/>
          <w:u w:val="single"/>
        </w:rPr>
        <w:t>20</w:t>
      </w:r>
      <w:r>
        <w:rPr>
          <w:rFonts w:asciiTheme="minorEastAsia" w:hAnsiTheme="minorEastAsia"/>
          <w:color w:val="FF0000"/>
          <w:sz w:val="28"/>
          <w:szCs w:val="28"/>
          <w:u w:val="single"/>
        </w:rPr>
        <w:t>2</w:t>
      </w:r>
      <w:r>
        <w:rPr>
          <w:rFonts w:hint="eastAsia" w:asciiTheme="minorEastAsia" w:hAnsiTheme="minorEastAsia"/>
          <w:color w:val="FF0000"/>
          <w:sz w:val="28"/>
          <w:szCs w:val="28"/>
          <w:u w:val="single"/>
        </w:rPr>
        <w:t>2年3月25日至20</w:t>
      </w:r>
      <w:r>
        <w:rPr>
          <w:rFonts w:asciiTheme="minorEastAsia" w:hAnsiTheme="minorEastAsia"/>
          <w:color w:val="FF0000"/>
          <w:sz w:val="28"/>
          <w:szCs w:val="28"/>
          <w:u w:val="single"/>
        </w:rPr>
        <w:t>2</w:t>
      </w:r>
      <w:r>
        <w:rPr>
          <w:rFonts w:hint="eastAsia" w:asciiTheme="minorEastAsia" w:hAnsiTheme="minorEastAsia"/>
          <w:color w:val="FF0000"/>
          <w:sz w:val="28"/>
          <w:szCs w:val="28"/>
          <w:u w:val="single"/>
        </w:rPr>
        <w:t>2年4月11日</w:t>
      </w:r>
      <w:r>
        <w:rPr>
          <w:rFonts w:asciiTheme="minorEastAsia" w:hAnsiTheme="minorEastAsia"/>
          <w:color w:val="FF0000"/>
          <w:sz w:val="28"/>
          <w:szCs w:val="28"/>
        </w:rPr>
        <w:t>。</w:t>
      </w:r>
      <w:r>
        <w:rPr>
          <w:rFonts w:hint="eastAsia" w:asciiTheme="minorEastAsia" w:hAnsiTheme="minorEastAsia"/>
          <w:sz w:val="28"/>
          <w:szCs w:val="28"/>
        </w:rPr>
        <w:t>在广东建设工程信息网（http://www.buildinfo.com.cn/）、广州国企阳光采购服务平台（http://cg.gemas.com.cn/）、广州大学城能源发展有限公司网站（</w:t>
      </w:r>
      <w:r>
        <w:rPr>
          <w:rFonts w:cs="Arial" w:asciiTheme="minorEastAsia" w:hAnsiTheme="minorEastAsia"/>
          <w:color w:val="000000"/>
          <w:sz w:val="28"/>
          <w:szCs w:val="28"/>
        </w:rPr>
        <w:t>https://www.gzuci.com/</w:t>
      </w:r>
      <w:r>
        <w:rPr>
          <w:rFonts w:hint="eastAsia" w:asciiTheme="minorEastAsia" w:hAnsiTheme="minorEastAsia"/>
          <w:sz w:val="28"/>
          <w:szCs w:val="28"/>
        </w:rPr>
        <w:t>）上发布，并视为有效送达。本公告的修改、补充，在广州大学城能源发展有限公司网站发布。本竞选公告在各媒体发布的文本如有不同之处，以在广州大学城能源发展有限公司网站发布的文本为准。项目相关竞选文件等资料请自行在网站下载。</w:t>
      </w:r>
    </w:p>
    <w:p>
      <w:pPr>
        <w:spacing w:line="360" w:lineRule="auto"/>
        <w:ind w:firstLine="562" w:firstLineChars="200"/>
        <w:rPr>
          <w:rFonts w:asciiTheme="minorEastAsia" w:hAnsiTheme="minorEastAsia"/>
          <w:b/>
          <w:sz w:val="28"/>
          <w:szCs w:val="28"/>
        </w:rPr>
      </w:pPr>
      <w:r>
        <w:rPr>
          <w:rFonts w:asciiTheme="minorEastAsia" w:hAnsiTheme="minorEastAsia"/>
          <w:b/>
          <w:sz w:val="28"/>
          <w:szCs w:val="28"/>
        </w:rPr>
        <w:t>四</w:t>
      </w:r>
      <w:r>
        <w:rPr>
          <w:rFonts w:hint="eastAsia" w:asciiTheme="minorEastAsia" w:hAnsiTheme="minorEastAsia"/>
          <w:b/>
          <w:sz w:val="28"/>
          <w:szCs w:val="28"/>
        </w:rPr>
        <w:t>、获取竞选文件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获取竞选文件方式：在公示有效期内，工作日北京时间上午9:00至12:00，下午14:00至17:00，可联系采购人获取该项目竞选文件或自行在网站下载。</w:t>
      </w:r>
    </w:p>
    <w:p>
      <w:pPr>
        <w:spacing w:line="360" w:lineRule="auto"/>
        <w:ind w:firstLine="562" w:firstLineChars="200"/>
        <w:rPr>
          <w:rFonts w:asciiTheme="minorEastAsia" w:hAnsiTheme="minorEastAsia"/>
          <w:b/>
          <w:sz w:val="28"/>
          <w:szCs w:val="28"/>
        </w:rPr>
      </w:pPr>
      <w:r>
        <w:rPr>
          <w:rFonts w:asciiTheme="minorEastAsia" w:hAnsiTheme="minorEastAsia"/>
          <w:b/>
          <w:sz w:val="28"/>
          <w:szCs w:val="28"/>
        </w:rPr>
        <w:t>五</w:t>
      </w:r>
      <w:r>
        <w:rPr>
          <w:rFonts w:hint="eastAsia" w:asciiTheme="minorEastAsia" w:hAnsiTheme="minorEastAsia"/>
          <w:b/>
          <w:sz w:val="28"/>
          <w:szCs w:val="28"/>
        </w:rPr>
        <w:t>、递交投标文件</w:t>
      </w:r>
    </w:p>
    <w:p>
      <w:pPr>
        <w:spacing w:line="360" w:lineRule="auto"/>
        <w:ind w:firstLine="560" w:firstLineChars="200"/>
        <w:rPr>
          <w:rFonts w:asciiTheme="minorEastAsia" w:hAnsiTheme="minorEastAsia"/>
          <w:sz w:val="28"/>
          <w:szCs w:val="28"/>
        </w:rPr>
      </w:pPr>
      <w:r>
        <w:rPr>
          <w:rFonts w:hint="eastAsia" w:cs="宋体" w:asciiTheme="minorEastAsia" w:hAnsiTheme="minorEastAsia"/>
          <w:sz w:val="28"/>
          <w:szCs w:val="28"/>
        </w:rPr>
        <w:t>（一）投标文件纸质文件一式一份，盖章扫描件电子版一份。纸质文件递交截止时间：</w:t>
      </w:r>
      <w:r>
        <w:rPr>
          <w:rFonts w:hint="eastAsia" w:cs="宋体" w:asciiTheme="minorEastAsia" w:hAnsiTheme="minorEastAsia"/>
          <w:color w:val="FF0000"/>
          <w:sz w:val="28"/>
          <w:szCs w:val="28"/>
        </w:rPr>
        <w:t>2022年4月11日</w:t>
      </w:r>
      <w:r>
        <w:rPr>
          <w:rFonts w:hint="eastAsia" w:cs="宋体" w:asciiTheme="minorEastAsia" w:hAnsiTheme="minor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8"/>
          <w:szCs w:val="28"/>
        </w:rPr>
        <w:t>超算BA系统维保及逐步重构更新</w:t>
      </w:r>
      <w:r>
        <w:rPr>
          <w:rFonts w:hint="eastAsia" w:cs="宋体" w:asciiTheme="minorEastAsia" w:hAnsiTheme="minorEastAsia"/>
          <w:sz w:val="28"/>
          <w:szCs w:val="28"/>
        </w:rPr>
        <w:t>”字样。电子版可随纸质文件一同投递，或在截标后24小时内以电子邮件方式投递到邮箱：26073338@qq.com。投标供应商递交投标文件后，请联系采购人确认。</w:t>
      </w:r>
    </w:p>
    <w:p>
      <w:pPr>
        <w:pStyle w:val="15"/>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（二）投标</w:t>
      </w:r>
      <w:r>
        <w:rPr>
          <w:rFonts w:hint="eastAsia" w:asciiTheme="minorEastAsia" w:hAnsiTheme="minorEastAsia"/>
          <w:sz w:val="28"/>
          <w:szCs w:val="28"/>
        </w:rPr>
        <w:t>文件</w:t>
      </w:r>
      <w:r>
        <w:rPr>
          <w:rFonts w:hint="eastAsia" w:cs="宋体" w:asciiTheme="minorEastAsia" w:hAnsiTheme="minorEastAsia"/>
          <w:sz w:val="28"/>
          <w:szCs w:val="28"/>
        </w:rPr>
        <w:t>逾期递交、未送达指定地点的、或</w:t>
      </w:r>
      <w:r>
        <w:rPr>
          <w:rFonts w:hint="eastAsia" w:asciiTheme="minorEastAsia" w:hAnsiTheme="minorEastAsia"/>
          <w:sz w:val="28"/>
          <w:szCs w:val="28"/>
        </w:rPr>
        <w:t>未按要求密封的，</w:t>
      </w:r>
      <w:r>
        <w:rPr>
          <w:rFonts w:hint="eastAsia" w:cs="宋体" w:asciiTheme="minorEastAsia" w:hAnsiTheme="minorEastAsia"/>
          <w:sz w:val="28"/>
          <w:szCs w:val="28"/>
        </w:rPr>
        <w:t>采购人有权不予受理。</w:t>
      </w:r>
    </w:p>
    <w:p>
      <w:pPr>
        <w:spacing w:line="360" w:lineRule="auto"/>
        <w:ind w:firstLine="562" w:firstLineChars="200"/>
        <w:rPr>
          <w:rFonts w:asciiTheme="minorEastAsia" w:hAnsiTheme="minorEastAsia"/>
          <w:b/>
          <w:sz w:val="28"/>
          <w:szCs w:val="28"/>
        </w:rPr>
      </w:pPr>
      <w:r>
        <w:rPr>
          <w:rFonts w:asciiTheme="minorEastAsia" w:hAnsiTheme="minorEastAsia"/>
          <w:b/>
          <w:sz w:val="28"/>
          <w:szCs w:val="28"/>
        </w:rPr>
        <w:t>六</w:t>
      </w:r>
      <w:r>
        <w:rPr>
          <w:rFonts w:hint="eastAsia" w:asciiTheme="minorEastAsia" w:hAnsiTheme="minorEastAsia"/>
          <w:b/>
          <w:sz w:val="28"/>
          <w:szCs w:val="28"/>
        </w:rPr>
        <w:t>、采购人联系方式：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（一）采购单位：广州大学城能源发展有限公司</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联系地址：</w:t>
      </w:r>
      <w:r>
        <w:rPr>
          <w:rFonts w:hint="eastAsia" w:asciiTheme="minorEastAsia" w:hAnsiTheme="minorEastAsia"/>
          <w:sz w:val="28"/>
          <w:szCs w:val="28"/>
        </w:rPr>
        <w:t>广州市番禺区大学城明志街1号信息枢纽楼9楼，</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联系人：</w:t>
      </w:r>
      <w:r>
        <w:rPr>
          <w:rFonts w:hint="eastAsia" w:asciiTheme="minorEastAsia" w:hAnsiTheme="minorEastAsia"/>
          <w:sz w:val="28"/>
          <w:szCs w:val="28"/>
        </w:rPr>
        <w:t>何</w:t>
      </w:r>
      <w:r>
        <w:rPr>
          <w:rFonts w:asciiTheme="minorEastAsia" w:hAnsiTheme="minorEastAsia"/>
          <w:sz w:val="28"/>
          <w:szCs w:val="28"/>
        </w:rPr>
        <w:t>工</w:t>
      </w:r>
      <w:r>
        <w:rPr>
          <w:rFonts w:hint="eastAsia" w:asciiTheme="minorEastAsia" w:hAnsiTheme="minorEastAsia"/>
          <w:sz w:val="28"/>
          <w:szCs w:val="28"/>
        </w:rPr>
        <w:t>，</w:t>
      </w:r>
      <w:r>
        <w:rPr>
          <w:rFonts w:asciiTheme="minorEastAsia" w:hAnsiTheme="minorEastAsia"/>
          <w:sz w:val="28"/>
          <w:szCs w:val="28"/>
        </w:rPr>
        <w:t>电话：</w:t>
      </w:r>
      <w:r>
        <w:rPr>
          <w:rFonts w:hint="eastAsia" w:asciiTheme="minorEastAsia" w:hAnsiTheme="minorEastAsia"/>
          <w:sz w:val="28"/>
          <w:szCs w:val="28"/>
        </w:rPr>
        <w:t>0</w:t>
      </w:r>
      <w:r>
        <w:rPr>
          <w:rFonts w:asciiTheme="minorEastAsia" w:hAnsiTheme="minorEastAsia"/>
          <w:sz w:val="28"/>
          <w:szCs w:val="28"/>
        </w:rPr>
        <w:t>20-3930207</w:t>
      </w:r>
      <w:r>
        <w:rPr>
          <w:rFonts w:hint="eastAsia" w:asciiTheme="minorEastAsia" w:hAnsiTheme="minorEastAsia"/>
          <w:sz w:val="28"/>
          <w:szCs w:val="28"/>
        </w:rPr>
        <w:t>7，电子邮件：26073338@</w:t>
      </w:r>
      <w:r>
        <w:rPr>
          <w:rFonts w:asciiTheme="minorEastAsia" w:hAnsiTheme="minorEastAsia"/>
          <w:sz w:val="28"/>
          <w:szCs w:val="28"/>
        </w:rPr>
        <w:t>qq.com</w:t>
      </w:r>
    </w:p>
    <w:p>
      <w:pPr>
        <w:spacing w:line="360" w:lineRule="auto"/>
        <w:ind w:firstLine="4818" w:firstLineChars="1721"/>
        <w:rPr>
          <w:rFonts w:asciiTheme="minorEastAsia" w:hAnsiTheme="minorEastAsia"/>
          <w:sz w:val="28"/>
          <w:szCs w:val="28"/>
        </w:rPr>
      </w:pPr>
    </w:p>
    <w:p>
      <w:pPr>
        <w:spacing w:line="360" w:lineRule="auto"/>
        <w:ind w:firstLine="4818" w:firstLineChars="1721"/>
        <w:rPr>
          <w:rFonts w:asciiTheme="minorEastAsia" w:hAnsiTheme="minorEastAsia"/>
          <w:sz w:val="28"/>
          <w:szCs w:val="28"/>
        </w:rPr>
      </w:pPr>
    </w:p>
    <w:p>
      <w:pPr>
        <w:spacing w:line="360" w:lineRule="auto"/>
        <w:ind w:firstLine="2240" w:firstLineChars="800"/>
        <w:rPr>
          <w:rFonts w:asciiTheme="minorEastAsia" w:hAnsiTheme="minorEastAsia"/>
          <w:sz w:val="28"/>
          <w:szCs w:val="28"/>
        </w:rPr>
      </w:pPr>
      <w:r>
        <w:rPr>
          <w:rFonts w:hint="eastAsia" w:asciiTheme="minorEastAsia" w:hAnsiTheme="minorEastAsia"/>
          <w:sz w:val="28"/>
          <w:szCs w:val="28"/>
        </w:rPr>
        <w:t>采购单位：广州大学城能源发展有限公司</w:t>
      </w:r>
    </w:p>
    <w:p>
      <w:pPr>
        <w:spacing w:line="360" w:lineRule="auto"/>
        <w:ind w:firstLine="4818" w:firstLineChars="1721"/>
        <w:rPr>
          <w:rFonts w:asciiTheme="minorEastAsia" w:hAnsiTheme="minorEastAsia"/>
          <w:color w:val="FF0000"/>
          <w:sz w:val="28"/>
          <w:szCs w:val="28"/>
        </w:rPr>
      </w:pPr>
      <w:r>
        <w:rPr>
          <w:rFonts w:hint="eastAsia" w:asciiTheme="minorEastAsia" w:hAnsiTheme="minorEastAsia"/>
          <w:color w:val="FF0000"/>
          <w:sz w:val="28"/>
          <w:szCs w:val="28"/>
        </w:rPr>
        <w:t>2022年3月25 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475"/>
    <w:rsid w:val="00007FBE"/>
    <w:rsid w:val="00022A25"/>
    <w:rsid w:val="00023185"/>
    <w:rsid w:val="000258FA"/>
    <w:rsid w:val="00031613"/>
    <w:rsid w:val="0003583F"/>
    <w:rsid w:val="000414C2"/>
    <w:rsid w:val="0005567A"/>
    <w:rsid w:val="0007474B"/>
    <w:rsid w:val="00083286"/>
    <w:rsid w:val="00097C71"/>
    <w:rsid w:val="000A4308"/>
    <w:rsid w:val="000A7411"/>
    <w:rsid w:val="000B4455"/>
    <w:rsid w:val="000B4C8E"/>
    <w:rsid w:val="000C0731"/>
    <w:rsid w:val="000C45A7"/>
    <w:rsid w:val="000C50D0"/>
    <w:rsid w:val="000D35A7"/>
    <w:rsid w:val="000E5B2A"/>
    <w:rsid w:val="000F480C"/>
    <w:rsid w:val="00104FF6"/>
    <w:rsid w:val="00110AFC"/>
    <w:rsid w:val="001423D2"/>
    <w:rsid w:val="0015710B"/>
    <w:rsid w:val="001822D3"/>
    <w:rsid w:val="001846F8"/>
    <w:rsid w:val="00192793"/>
    <w:rsid w:val="0019530D"/>
    <w:rsid w:val="001A67D7"/>
    <w:rsid w:val="001D19F3"/>
    <w:rsid w:val="001E541C"/>
    <w:rsid w:val="001F0F3A"/>
    <w:rsid w:val="00204826"/>
    <w:rsid w:val="00205DD5"/>
    <w:rsid w:val="002264D0"/>
    <w:rsid w:val="00227674"/>
    <w:rsid w:val="0022772B"/>
    <w:rsid w:val="00234B37"/>
    <w:rsid w:val="002357C1"/>
    <w:rsid w:val="002366B1"/>
    <w:rsid w:val="00236D16"/>
    <w:rsid w:val="0024515E"/>
    <w:rsid w:val="00247D04"/>
    <w:rsid w:val="00252D01"/>
    <w:rsid w:val="002609C9"/>
    <w:rsid w:val="00262DDE"/>
    <w:rsid w:val="00277CAE"/>
    <w:rsid w:val="00285E03"/>
    <w:rsid w:val="002A21B4"/>
    <w:rsid w:val="002C0433"/>
    <w:rsid w:val="002D113E"/>
    <w:rsid w:val="002D4314"/>
    <w:rsid w:val="002D5B68"/>
    <w:rsid w:val="002D6B56"/>
    <w:rsid w:val="002E23FD"/>
    <w:rsid w:val="002F2C20"/>
    <w:rsid w:val="002F5129"/>
    <w:rsid w:val="00312B0B"/>
    <w:rsid w:val="00323793"/>
    <w:rsid w:val="0034219A"/>
    <w:rsid w:val="00357F42"/>
    <w:rsid w:val="003610F7"/>
    <w:rsid w:val="00362132"/>
    <w:rsid w:val="00393015"/>
    <w:rsid w:val="003979DF"/>
    <w:rsid w:val="003A4AF2"/>
    <w:rsid w:val="003A55B7"/>
    <w:rsid w:val="003B0643"/>
    <w:rsid w:val="003B1E3E"/>
    <w:rsid w:val="003B652D"/>
    <w:rsid w:val="003B679B"/>
    <w:rsid w:val="003C2629"/>
    <w:rsid w:val="003E505F"/>
    <w:rsid w:val="003F174B"/>
    <w:rsid w:val="003F55FF"/>
    <w:rsid w:val="00405C48"/>
    <w:rsid w:val="00412216"/>
    <w:rsid w:val="00421737"/>
    <w:rsid w:val="00426B79"/>
    <w:rsid w:val="00451AA5"/>
    <w:rsid w:val="00461B6E"/>
    <w:rsid w:val="00465356"/>
    <w:rsid w:val="004766EB"/>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41F01"/>
    <w:rsid w:val="00664970"/>
    <w:rsid w:val="00675AED"/>
    <w:rsid w:val="0069000F"/>
    <w:rsid w:val="006A06A5"/>
    <w:rsid w:val="006B6533"/>
    <w:rsid w:val="006B6E86"/>
    <w:rsid w:val="006C04FD"/>
    <w:rsid w:val="006C29EA"/>
    <w:rsid w:val="006E20E0"/>
    <w:rsid w:val="006E368B"/>
    <w:rsid w:val="006E6A34"/>
    <w:rsid w:val="006E7D5D"/>
    <w:rsid w:val="006E7F52"/>
    <w:rsid w:val="00701956"/>
    <w:rsid w:val="0070481B"/>
    <w:rsid w:val="00717DD3"/>
    <w:rsid w:val="00724014"/>
    <w:rsid w:val="00731CCA"/>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460F"/>
    <w:rsid w:val="007F5925"/>
    <w:rsid w:val="0080456F"/>
    <w:rsid w:val="0081001C"/>
    <w:rsid w:val="0081447C"/>
    <w:rsid w:val="00814944"/>
    <w:rsid w:val="008369D3"/>
    <w:rsid w:val="0084622A"/>
    <w:rsid w:val="00860A4E"/>
    <w:rsid w:val="00860A71"/>
    <w:rsid w:val="00860BA9"/>
    <w:rsid w:val="00862890"/>
    <w:rsid w:val="00883BC4"/>
    <w:rsid w:val="008948C5"/>
    <w:rsid w:val="00895E77"/>
    <w:rsid w:val="008A282C"/>
    <w:rsid w:val="008C2504"/>
    <w:rsid w:val="008C4CB0"/>
    <w:rsid w:val="008D3295"/>
    <w:rsid w:val="009044C4"/>
    <w:rsid w:val="009216DE"/>
    <w:rsid w:val="009555CD"/>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35C54"/>
    <w:rsid w:val="00A43756"/>
    <w:rsid w:val="00A51672"/>
    <w:rsid w:val="00A61C8A"/>
    <w:rsid w:val="00A9420E"/>
    <w:rsid w:val="00AA126E"/>
    <w:rsid w:val="00AB2271"/>
    <w:rsid w:val="00AB3970"/>
    <w:rsid w:val="00AC29C4"/>
    <w:rsid w:val="00AC4025"/>
    <w:rsid w:val="00AD1409"/>
    <w:rsid w:val="00AD5B42"/>
    <w:rsid w:val="00AE24DE"/>
    <w:rsid w:val="00AF2ED0"/>
    <w:rsid w:val="00AF47BF"/>
    <w:rsid w:val="00B23011"/>
    <w:rsid w:val="00B27E23"/>
    <w:rsid w:val="00B32D32"/>
    <w:rsid w:val="00B40FB1"/>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07341"/>
    <w:rsid w:val="00C11D2C"/>
    <w:rsid w:val="00C34576"/>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01A90"/>
    <w:rsid w:val="00D11273"/>
    <w:rsid w:val="00D22F34"/>
    <w:rsid w:val="00D26519"/>
    <w:rsid w:val="00D33AFD"/>
    <w:rsid w:val="00D3690B"/>
    <w:rsid w:val="00D37EF3"/>
    <w:rsid w:val="00D47D9E"/>
    <w:rsid w:val="00D662CA"/>
    <w:rsid w:val="00D7421B"/>
    <w:rsid w:val="00D7652B"/>
    <w:rsid w:val="00D77A61"/>
    <w:rsid w:val="00D870A3"/>
    <w:rsid w:val="00D96167"/>
    <w:rsid w:val="00DA05AC"/>
    <w:rsid w:val="00DA3C70"/>
    <w:rsid w:val="00DB3F7E"/>
    <w:rsid w:val="00DC3A82"/>
    <w:rsid w:val="00DD015C"/>
    <w:rsid w:val="00DD602D"/>
    <w:rsid w:val="00DE06A2"/>
    <w:rsid w:val="00DE4AAB"/>
    <w:rsid w:val="00DF4A6A"/>
    <w:rsid w:val="00E11F97"/>
    <w:rsid w:val="00E14E6F"/>
    <w:rsid w:val="00E20687"/>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C0D82"/>
    <w:rsid w:val="00ED605F"/>
    <w:rsid w:val="00EF0D62"/>
    <w:rsid w:val="00F03E57"/>
    <w:rsid w:val="00F37091"/>
    <w:rsid w:val="00F40200"/>
    <w:rsid w:val="00F46B17"/>
    <w:rsid w:val="00F53EE8"/>
    <w:rsid w:val="00F54A9A"/>
    <w:rsid w:val="00F60AA0"/>
    <w:rsid w:val="00F70A87"/>
    <w:rsid w:val="00F72EDD"/>
    <w:rsid w:val="00F83DE1"/>
    <w:rsid w:val="00F978CD"/>
    <w:rsid w:val="00FA1083"/>
    <w:rsid w:val="00FA2301"/>
    <w:rsid w:val="00FA331B"/>
    <w:rsid w:val="00FA73A2"/>
    <w:rsid w:val="00FB003C"/>
    <w:rsid w:val="00FB6AE1"/>
    <w:rsid w:val="00FB7990"/>
    <w:rsid w:val="00FC05AF"/>
    <w:rsid w:val="00FC1C84"/>
    <w:rsid w:val="00FD3D0F"/>
    <w:rsid w:val="00FD51FD"/>
    <w:rsid w:val="00FD7A5E"/>
    <w:rsid w:val="173F7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uiPriority w:val="59"/>
    <w:rPr>
      <w:rFonts w:eastAsia="微软雅黑"/>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5"/>
    <w:link w:val="2"/>
    <w:semiHidden/>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B8AC2-C37E-48DF-8D49-289E41C9551E}">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3</Pages>
  <Words>201</Words>
  <Characters>1148</Characters>
  <Lines>9</Lines>
  <Paragraphs>2</Paragraphs>
  <TotalTime>0</TotalTime>
  <ScaleCrop>false</ScaleCrop>
  <LinksUpToDate>false</LinksUpToDate>
  <CharactersWithSpaces>1347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2017-11-21T09:19:00Z</dcterms:created>
  <dc:creator>lijie</dc:creator>
  <cp:lastModifiedBy>蒋明君</cp:lastModifiedBy>
  <dcterms:modified xsi:type="dcterms:W3CDTF">2022-03-25T09:04:16Z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