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广州大学城投资经营管理有限公司</w:t>
      </w:r>
    </w:p>
    <w:p>
      <w:pPr>
        <w:jc w:val="center"/>
        <w:rPr>
          <w:rFonts w:hint="eastAsia"/>
          <w:b/>
          <w:sz w:val="28"/>
          <w:szCs w:val="28"/>
        </w:rPr>
      </w:pPr>
      <w:r>
        <w:rPr>
          <w:rFonts w:hint="eastAsia"/>
          <w:b/>
          <w:sz w:val="28"/>
          <w:szCs w:val="28"/>
        </w:rPr>
        <w:t>广州设计之都二期光储直柔项目可行性研究报告编制及相关服务</w:t>
      </w:r>
    </w:p>
    <w:p>
      <w:pPr>
        <w:jc w:val="center"/>
        <w:rPr>
          <w:b/>
          <w:sz w:val="28"/>
          <w:szCs w:val="28"/>
        </w:rPr>
      </w:pPr>
      <w:r>
        <w:rPr>
          <w:rFonts w:hint="eastAsia"/>
          <w:b/>
          <w:sz w:val="28"/>
          <w:szCs w:val="28"/>
        </w:rPr>
        <w:t>采购</w:t>
      </w:r>
      <w:r>
        <w:rPr>
          <w:rFonts w:hint="eastAsia"/>
          <w:b/>
          <w:sz w:val="28"/>
          <w:szCs w:val="28"/>
        </w:rPr>
        <w:t>竞选公告</w:t>
      </w:r>
    </w:p>
    <w:p>
      <w:pPr>
        <w:pStyle w:val="9"/>
        <w:spacing w:line="360" w:lineRule="auto"/>
        <w:ind w:firstLine="480"/>
        <w:rPr>
          <w:rFonts w:hint="eastAsia" w:ascii="宋体" w:hAnsi="宋体" w:eastAsia="宋体" w:cs="宋体"/>
          <w:sz w:val="24"/>
          <w:szCs w:val="24"/>
        </w:rPr>
      </w:pPr>
      <w:bookmarkStart w:id="0" w:name="_GoBack"/>
      <w:r>
        <w:rPr>
          <w:rFonts w:hint="eastAsia" w:ascii="宋体" w:hAnsi="宋体" w:eastAsia="宋体" w:cs="宋体"/>
          <w:sz w:val="24"/>
          <w:szCs w:val="24"/>
        </w:rPr>
        <w:t>我司拟开展</w:t>
      </w:r>
      <w:r>
        <w:rPr>
          <w:rFonts w:hint="eastAsia" w:ascii="宋体" w:hAnsi="宋体" w:eastAsia="宋体" w:cs="宋体"/>
          <w:sz w:val="24"/>
          <w:szCs w:val="24"/>
          <w:u w:val="none"/>
        </w:rPr>
        <w:t>广州设计之都二期光储直柔项目可行性研究报告编制及相关服务采购</w:t>
      </w:r>
      <w:r>
        <w:rPr>
          <w:rFonts w:hint="eastAsia" w:ascii="宋体" w:hAnsi="宋体" w:eastAsia="宋体" w:cs="宋体"/>
          <w:sz w:val="24"/>
          <w:szCs w:val="24"/>
        </w:rPr>
        <w:t>，现就该项目进行公开竞选，有关事项公告如下：</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、项目名称及竞选内容</w:t>
      </w:r>
    </w:p>
    <w:p>
      <w:pPr>
        <w:pStyle w:val="9"/>
        <w:tabs>
          <w:tab w:val="left" w:pos="420"/>
        </w:tabs>
        <w:spacing w:line="360" w:lineRule="auto"/>
        <w:ind w:firstLine="480"/>
        <w:rPr>
          <w:rFonts w:hint="eastAsia" w:ascii="宋体" w:hAnsi="宋体" w:eastAsia="宋体" w:cs="宋体"/>
          <w:sz w:val="24"/>
          <w:szCs w:val="24"/>
          <w:u w:val="none"/>
        </w:rPr>
      </w:pPr>
      <w:r>
        <w:rPr>
          <w:rFonts w:hint="eastAsia" w:ascii="宋体" w:hAnsi="宋体" w:eastAsia="宋体" w:cs="宋体"/>
          <w:sz w:val="24"/>
          <w:szCs w:val="24"/>
        </w:rPr>
        <w:t>（一）项目名称：</w:t>
      </w:r>
      <w:r>
        <w:rPr>
          <w:rFonts w:hint="eastAsia" w:ascii="宋体" w:hAnsi="宋体" w:eastAsia="宋体" w:cs="宋体"/>
          <w:sz w:val="24"/>
          <w:szCs w:val="24"/>
          <w:u w:val="none"/>
        </w:rPr>
        <w:t>广州设计之都二期光储直柔项目可行性研究报告编制及相关服务采购</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（二）项目类别：服务类</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（三）采购限价（人民币）：</w:t>
      </w:r>
      <w:r>
        <w:rPr>
          <w:rFonts w:hint="default" w:ascii="宋体" w:hAnsi="宋体" w:eastAsia="宋体" w:cs="宋体"/>
          <w:sz w:val="24"/>
          <w:szCs w:val="24"/>
          <w:u w:val="none"/>
        </w:rPr>
        <w:t>10万元</w:t>
      </w:r>
      <w:r>
        <w:rPr>
          <w:rFonts w:hint="eastAsia" w:ascii="宋体" w:hAnsi="宋体" w:eastAsia="宋体" w:cs="宋体"/>
          <w:sz w:val="24"/>
          <w:szCs w:val="24"/>
        </w:rPr>
        <w:t>。</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（四）竞选内容：</w:t>
      </w:r>
      <w:r>
        <w:rPr>
          <w:rFonts w:hint="eastAsia" w:ascii="宋体" w:hAnsi="宋体" w:eastAsia="宋体" w:cs="宋体"/>
          <w:sz w:val="24"/>
          <w:szCs w:val="24"/>
          <w:u w:val="none"/>
        </w:rPr>
        <w:t>完成广州设计之都二期光储直柔项目可行性研究报告编制及相关服务。</w:t>
      </w:r>
      <w:r>
        <w:rPr>
          <w:rFonts w:hint="eastAsia" w:ascii="宋体" w:hAnsi="宋体" w:eastAsia="宋体" w:cs="宋体"/>
          <w:sz w:val="24"/>
          <w:szCs w:val="24"/>
        </w:rPr>
        <w:t>具体以本项目竞选文件的“采购需求”为准。</w:t>
      </w:r>
    </w:p>
    <w:p>
      <w:pPr>
        <w:pStyle w:val="9"/>
        <w:tabs>
          <w:tab w:val="left" w:pos="420"/>
        </w:tabs>
        <w:spacing w:line="360" w:lineRule="auto"/>
        <w:ind w:firstLine="480"/>
        <w:rPr>
          <w:rFonts w:ascii="宋体" w:hAnsi="宋体" w:eastAsia="宋体" w:cs="宋体"/>
          <w:sz w:val="24"/>
          <w:szCs w:val="24"/>
        </w:rPr>
      </w:pPr>
      <w:r>
        <w:rPr>
          <w:rFonts w:hint="eastAsia" w:ascii="宋体" w:hAnsi="宋体" w:eastAsia="宋体" w:cs="宋体"/>
          <w:sz w:val="24"/>
          <w:szCs w:val="24"/>
        </w:rPr>
        <w:t>投标人应对所有竞选采购内容进行报价，不允许只对部分内容投标报价。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、合格供应商资格要求</w:t>
      </w:r>
    </w:p>
    <w:p>
      <w:pPr>
        <w:pStyle w:val="18"/>
        <w:numPr>
          <w:ilvl w:val="0"/>
          <w:numId w:val="2"/>
        </w:numPr>
        <w:tabs>
          <w:tab w:val="left" w:pos="709"/>
          <w:tab w:val="left" w:pos="851"/>
        </w:tabs>
        <w:spacing w:line="360" w:lineRule="auto"/>
        <w:ind w:left="0" w:firstLine="560" w:firstLineChars="0"/>
        <w:rPr>
          <w:rFonts w:asciiTheme="minorEastAsia" w:hAnsiTheme="minorEastAsia"/>
          <w:sz w:val="24"/>
          <w:szCs w:val="24"/>
        </w:rPr>
      </w:pPr>
      <w:r>
        <w:rPr>
          <w:rFonts w:cs="Arial" w:asciiTheme="minorEastAsia" w:hAnsiTheme="minorEastAsia"/>
          <w:color w:val="000000"/>
          <w:sz w:val="24"/>
          <w:szCs w:val="24"/>
        </w:rPr>
        <w:t>必须是具有独立承担民事责任能力的在中华人民共和国境内注册的法人，</w:t>
      </w:r>
      <w:r>
        <w:rPr>
          <w:rFonts w:hint="eastAsia" w:cs="Arial" w:asciiTheme="minorEastAsia" w:hAnsiTheme="minorEastAsia"/>
          <w:color w:val="000000"/>
          <w:sz w:val="24"/>
          <w:szCs w:val="24"/>
        </w:rPr>
        <w:t>具备有效的工商营业执照、企业法人组织机构代码证书、税务登记证书（或三证合一），按国家法律经营。</w:t>
      </w:r>
      <w:r>
        <w:rPr>
          <w:rFonts w:asciiTheme="minorEastAsia" w:hAnsiTheme="minorEastAsia"/>
          <w:sz w:val="24"/>
          <w:szCs w:val="24"/>
        </w:rPr>
        <w:t xml:space="preserve"> </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000000"/>
          <w:sz w:val="24"/>
          <w:szCs w:val="24"/>
        </w:rPr>
      </w:pPr>
      <w:r>
        <w:rPr>
          <w:rFonts w:hint="eastAsia" w:cs="Arial" w:asciiTheme="minorEastAsia" w:hAnsiTheme="minorEastAsia"/>
          <w:color w:val="000000"/>
          <w:sz w:val="24"/>
          <w:szCs w:val="24"/>
        </w:rPr>
        <w:t>投标人未被列入“信用中国”网站（</w:t>
      </w:r>
      <w:r>
        <w:rPr>
          <w:rFonts w:cs="Arial" w:asciiTheme="minorEastAsia" w:hAnsiTheme="minorEastAsia"/>
          <w:color w:val="000000"/>
          <w:sz w:val="24"/>
          <w:szCs w:val="24"/>
        </w:rPr>
        <w:t>www.creditchina.gov.cn）记录失信被执行人或重大税收违法案件当事人名单，投标人须提供《信用记录承诺函》附“信用中国”网站（www.creditchina.gov.cn）的信用记录查询结果截图并打印页面加盖公章。</w:t>
      </w:r>
    </w:p>
    <w:p>
      <w:pPr>
        <w:pStyle w:val="18"/>
        <w:numPr>
          <w:ilvl w:val="0"/>
          <w:numId w:val="2"/>
        </w:numPr>
        <w:tabs>
          <w:tab w:val="left" w:pos="709"/>
          <w:tab w:val="left" w:pos="851"/>
        </w:tabs>
        <w:spacing w:line="360" w:lineRule="auto"/>
        <w:ind w:left="0" w:firstLine="560" w:firstLineChars="0"/>
        <w:rPr>
          <w:rFonts w:cs="Arial" w:asciiTheme="minorEastAsia" w:hAnsiTheme="minorEastAsia"/>
          <w:color w:val="000000"/>
          <w:sz w:val="24"/>
          <w:szCs w:val="24"/>
        </w:rPr>
      </w:pPr>
      <w:r>
        <w:rPr>
          <w:rFonts w:hint="eastAsia" w:cs="Arial" w:asciiTheme="minorEastAsia" w:hAnsiTheme="minorEastAsia"/>
          <w:color w:val="000000"/>
          <w:sz w:val="24"/>
          <w:szCs w:val="24"/>
        </w:rPr>
        <w:t>投标人没有处于被责令停业或破产状态，且资产未被重组、接管和冻结，声明在投标活动中</w:t>
      </w:r>
      <w:r>
        <w:rPr>
          <w:rFonts w:cs="Arial" w:asciiTheme="minorEastAsia" w:hAnsiTheme="minorEastAsia"/>
          <w:color w:val="000000"/>
          <w:sz w:val="24"/>
          <w:szCs w:val="24"/>
        </w:rPr>
        <w:t>3年内没有重大违法活动和涉嫌违规行为。（格式自拟）</w:t>
      </w:r>
    </w:p>
    <w:p>
      <w:pPr>
        <w:pStyle w:val="18"/>
        <w:numPr>
          <w:ilvl w:val="0"/>
          <w:numId w:val="2"/>
        </w:numPr>
        <w:tabs>
          <w:tab w:val="left" w:pos="709"/>
          <w:tab w:val="left" w:pos="851"/>
        </w:tabs>
        <w:spacing w:line="360" w:lineRule="auto"/>
        <w:ind w:left="0" w:firstLine="560" w:firstLineChars="0"/>
        <w:rPr>
          <w:rFonts w:hint="eastAsia" w:cs="Arial" w:asciiTheme="minorEastAsia" w:hAnsiTheme="minorEastAsia"/>
          <w:color w:val="000000"/>
          <w:sz w:val="24"/>
          <w:szCs w:val="24"/>
        </w:rPr>
      </w:pPr>
      <w:r>
        <w:rPr>
          <w:rFonts w:hint="eastAsia" w:cs="Arial" w:asciiTheme="minorEastAsia" w:hAnsiTheme="minorEastAsia"/>
          <w:color w:val="000000"/>
          <w:sz w:val="24"/>
          <w:szCs w:val="24"/>
        </w:rPr>
        <w:t>已在全国投资项目在线审批监管平台完成咨询业务备案，具有工程咨询资信证书。需提供备案网页或证书复印件作为证明材料。</w:t>
      </w:r>
    </w:p>
    <w:p>
      <w:pPr>
        <w:pStyle w:val="18"/>
        <w:numPr>
          <w:ilvl w:val="0"/>
          <w:numId w:val="2"/>
        </w:numPr>
        <w:spacing w:line="360" w:lineRule="auto"/>
        <w:ind w:left="0" w:firstLine="560" w:firstLineChars="0"/>
        <w:rPr>
          <w:rFonts w:asciiTheme="minorEastAsia" w:hAnsiTheme="minorEastAsia"/>
          <w:sz w:val="24"/>
          <w:szCs w:val="24"/>
        </w:rPr>
      </w:pPr>
      <w:r>
        <w:rPr>
          <w:rFonts w:hint="eastAsia" w:asciiTheme="minorEastAsia" w:hAnsiTheme="minorEastAsia"/>
          <w:sz w:val="24"/>
          <w:szCs w:val="24"/>
        </w:rPr>
        <w:t>本项目不接受联合体报价。</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、竞选文件公示</w:t>
      </w:r>
    </w:p>
    <w:p>
      <w:pPr>
        <w:pStyle w:val="9"/>
        <w:spacing w:line="360" w:lineRule="auto"/>
        <w:ind w:firstLine="480"/>
        <w:rPr>
          <w:rFonts w:ascii="宋体" w:hAnsi="宋体" w:eastAsia="宋体" w:cs="宋体"/>
          <w:sz w:val="24"/>
          <w:szCs w:val="24"/>
        </w:rPr>
      </w:pPr>
      <w:r>
        <w:rPr>
          <w:rFonts w:hint="eastAsia"/>
          <w:sz w:val="24"/>
          <w:szCs w:val="24"/>
        </w:rPr>
        <w:t>本项目的竞选公告及相关信息</w:t>
      </w:r>
      <w:r>
        <w:rPr>
          <w:rFonts w:hint="eastAsia" w:ascii="宋体" w:hAnsi="宋体" w:eastAsia="宋体" w:cs="宋体"/>
          <w:sz w:val="24"/>
          <w:szCs w:val="24"/>
        </w:rPr>
        <w:t>公示时间：</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3</w:t>
      </w:r>
      <w:r>
        <w:rPr>
          <w:rFonts w:ascii="宋体" w:hAnsi="宋体" w:eastAsia="宋体" w:cs="宋体"/>
          <w:color w:val="FF0000"/>
          <w:sz w:val="24"/>
          <w:szCs w:val="24"/>
        </w:rPr>
        <w:t>月</w:t>
      </w:r>
      <w:r>
        <w:rPr>
          <w:rFonts w:hint="eastAsia" w:ascii="宋体" w:hAnsi="宋体" w:eastAsia="宋体" w:cs="宋体"/>
          <w:color w:val="FF0000"/>
          <w:sz w:val="24"/>
          <w:szCs w:val="24"/>
        </w:rPr>
        <w:t>31日至</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 xml:space="preserve">  11日，</w:t>
      </w:r>
      <w:r>
        <w:rPr>
          <w:rFonts w:hint="eastAsia" w:ascii="宋体" w:hAnsi="宋体" w:eastAsia="宋体" w:cs="宋体"/>
          <w:sz w:val="24"/>
          <w:szCs w:val="24"/>
        </w:rPr>
        <w:t>同时</w:t>
      </w:r>
      <w:r>
        <w:rPr>
          <w:rFonts w:hint="eastAsia"/>
          <w:sz w:val="24"/>
          <w:szCs w:val="24"/>
        </w:rPr>
        <w:t>在广东建设工程信息网（http://www.buildinfo.com.cn/）、广州国企阳光采购服务平台（http://cg.gemas.com.cn/）、广州大学城投资经营管理有限公司网站（https://www.gzuci.com/）上发布，并视为有效送达。本公告的修改、补充，在</w:t>
      </w:r>
      <w:r>
        <w:rPr>
          <w:rFonts w:hint="eastAsia" w:ascii="宋体" w:hAnsi="宋体" w:eastAsia="宋体" w:cs="宋体"/>
          <w:sz w:val="24"/>
          <w:szCs w:val="24"/>
        </w:rPr>
        <w:t>广州大学城投资经营管理有限公司</w:t>
      </w:r>
      <w:r>
        <w:rPr>
          <w:rFonts w:hint="eastAsia"/>
          <w:sz w:val="24"/>
          <w:szCs w:val="24"/>
        </w:rPr>
        <w:t>网站发布。本竞选公告及其修改、补充在各媒体发布的文本如有不同之处，以在</w:t>
      </w:r>
      <w:r>
        <w:rPr>
          <w:rFonts w:hint="eastAsia" w:ascii="宋体" w:hAnsi="宋体" w:eastAsia="宋体" w:cs="宋体"/>
          <w:sz w:val="24"/>
          <w:szCs w:val="24"/>
        </w:rPr>
        <w:t>广州大学城投资经营管理有限公司</w:t>
      </w:r>
      <w:r>
        <w:rPr>
          <w:rFonts w:hint="eastAsia"/>
          <w:sz w:val="24"/>
          <w:szCs w:val="24"/>
        </w:rPr>
        <w:t>网站发布的文本为准。项目相关竞选文件等资料请自行在网站下载（如有）。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、获取竞选文件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获取竞选文件方式：在公示有效期内，工作日（北京时间，下同）上午9:00至12:00，下午14:00至17:00，可联系采购人获取该项目竞选文件或自行在网站下载（如有）。</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、递交投标文件</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（一）投标文件纸质文件一式一份，盖章扫描件电子版一份。纸质文件递交截止时间：</w:t>
      </w:r>
      <w:r>
        <w:rPr>
          <w:rFonts w:ascii="宋体" w:hAnsi="宋体" w:eastAsia="宋体" w:cs="宋体"/>
          <w:color w:val="FF0000"/>
          <w:sz w:val="24"/>
          <w:szCs w:val="24"/>
        </w:rPr>
        <w:t>202</w:t>
      </w:r>
      <w:r>
        <w:rPr>
          <w:rFonts w:hint="eastAsia" w:ascii="宋体" w:hAnsi="宋体" w:eastAsia="宋体" w:cs="宋体"/>
          <w:color w:val="FF0000"/>
          <w:sz w:val="24"/>
          <w:szCs w:val="24"/>
        </w:rPr>
        <w:t>2</w:t>
      </w:r>
      <w:r>
        <w:rPr>
          <w:rFonts w:ascii="宋体" w:hAnsi="宋体" w:eastAsia="宋体" w:cs="宋体"/>
          <w:color w:val="FF0000"/>
          <w:sz w:val="24"/>
          <w:szCs w:val="24"/>
        </w:rPr>
        <w:t>年</w:t>
      </w:r>
      <w:r>
        <w:rPr>
          <w:rFonts w:hint="eastAsia" w:ascii="宋体" w:hAnsi="宋体" w:eastAsia="宋体" w:cs="宋体"/>
          <w:color w:val="FF0000"/>
          <w:sz w:val="24"/>
          <w:szCs w:val="24"/>
        </w:rPr>
        <w:t>4</w:t>
      </w:r>
      <w:r>
        <w:rPr>
          <w:rFonts w:ascii="宋体" w:hAnsi="宋体" w:eastAsia="宋体" w:cs="宋体"/>
          <w:color w:val="FF0000"/>
          <w:sz w:val="24"/>
          <w:szCs w:val="24"/>
        </w:rPr>
        <w:t>月</w:t>
      </w:r>
      <w:r>
        <w:rPr>
          <w:rFonts w:hint="eastAsia" w:ascii="宋体" w:hAnsi="宋体" w:eastAsia="宋体" w:cs="宋体"/>
          <w:color w:val="FF0000"/>
          <w:sz w:val="24"/>
          <w:szCs w:val="24"/>
        </w:rPr>
        <w:t>11日</w:t>
      </w:r>
      <w:r>
        <w:rPr>
          <w:rFonts w:hint="eastAsia" w:ascii="宋体" w:hAnsi="宋体" w:eastAsia="宋体" w:cs="宋体"/>
          <w:sz w:val="24"/>
          <w:szCs w:val="24"/>
        </w:rPr>
        <w:t>14</w:t>
      </w:r>
      <w:r>
        <w:rPr>
          <w:rFonts w:ascii="宋体" w:hAnsi="宋体" w:eastAsia="宋体" w:cs="宋体"/>
          <w:sz w:val="24"/>
          <w:szCs w:val="24"/>
        </w:rPr>
        <w:t>时</w:t>
      </w:r>
      <w:r>
        <w:rPr>
          <w:rFonts w:hint="eastAsia" w:ascii="宋体" w:hAnsi="宋体" w:eastAsia="宋体" w:cs="宋体"/>
          <w:sz w:val="24"/>
          <w:szCs w:val="24"/>
        </w:rPr>
        <w:t>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color w:val="FF0000"/>
          <w:sz w:val="24"/>
          <w:szCs w:val="24"/>
          <w:u w:val="single"/>
        </w:rPr>
        <w:t>广州设计之都二期光储直柔项目可行性研究报告编制及相关服务采购</w:t>
      </w:r>
      <w:r>
        <w:rPr>
          <w:rFonts w:hint="eastAsia" w:ascii="宋体" w:hAnsi="宋体" w:eastAsia="宋体" w:cs="宋体"/>
          <w:sz w:val="24"/>
          <w:szCs w:val="24"/>
        </w:rPr>
        <w:t>”字样。电子版可随纸质文件一同投递，或在截标后24小时内以电子邮件方式投递到邮箱：26073338@qq.com。投标供应商递交投标文件后，请联系采购人确认。</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（二）投标</w:t>
      </w:r>
      <w:r>
        <w:rPr>
          <w:rFonts w:hint="eastAsia"/>
          <w:sz w:val="24"/>
          <w:szCs w:val="24"/>
        </w:rPr>
        <w:t>文件</w:t>
      </w:r>
      <w:r>
        <w:rPr>
          <w:rFonts w:hint="eastAsia" w:ascii="宋体" w:hAnsi="宋体" w:eastAsia="宋体" w:cs="宋体"/>
          <w:sz w:val="24"/>
          <w:szCs w:val="24"/>
        </w:rPr>
        <w:t>逾期递交、未送达指定地点的、或</w:t>
      </w:r>
      <w:r>
        <w:rPr>
          <w:rFonts w:hint="eastAsia"/>
          <w:sz w:val="24"/>
          <w:szCs w:val="24"/>
        </w:rPr>
        <w:t>未按要求密封的，</w:t>
      </w:r>
      <w:r>
        <w:rPr>
          <w:rFonts w:hint="eastAsia" w:ascii="宋体" w:hAnsi="宋体" w:eastAsia="宋体" w:cs="宋体"/>
          <w:sz w:val="24"/>
          <w:szCs w:val="24"/>
        </w:rPr>
        <w:t>采购人有权不予受理。</w:t>
      </w:r>
    </w:p>
    <w:p>
      <w:pPr>
        <w:pStyle w:val="9"/>
        <w:numPr>
          <w:ilvl w:val="0"/>
          <w:numId w:val="1"/>
        </w:numPr>
        <w:spacing w:line="360" w:lineRule="auto"/>
        <w:ind w:left="0" w:firstLine="482"/>
        <w:rPr>
          <w:rFonts w:ascii="宋体" w:hAnsi="宋体" w:eastAsia="宋体" w:cs="宋体"/>
          <w:b/>
          <w:sz w:val="24"/>
          <w:szCs w:val="24"/>
        </w:rPr>
      </w:pPr>
      <w:r>
        <w:rPr>
          <w:rFonts w:hint="eastAsia" w:ascii="宋体" w:hAnsi="宋体" w:eastAsia="宋体" w:cs="宋体"/>
          <w:b/>
          <w:sz w:val="24"/>
          <w:szCs w:val="24"/>
        </w:rPr>
        <w:t>、采购人联系方式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（一）采购单位：广州大学城投资经营管理有限公司</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（二）联系地址：广州市番禺区大学城明志街1号信息枢纽楼9楼</w:t>
      </w:r>
    </w:p>
    <w:p>
      <w:pPr>
        <w:pStyle w:val="9"/>
        <w:spacing w:line="360" w:lineRule="auto"/>
        <w:ind w:firstLine="480"/>
        <w:rPr>
          <w:rFonts w:ascii="宋体" w:hAnsi="宋体" w:eastAsia="宋体" w:cs="宋体"/>
          <w:sz w:val="24"/>
          <w:szCs w:val="24"/>
        </w:rPr>
      </w:pPr>
      <w:r>
        <w:rPr>
          <w:rFonts w:hint="eastAsia" w:ascii="宋体" w:hAnsi="宋体" w:eastAsia="宋体" w:cs="宋体"/>
          <w:sz w:val="24"/>
          <w:szCs w:val="24"/>
        </w:rPr>
        <w:t>（三）联系人：何工，联系电话：020-39302077，电子邮件：26073338@qq.com</w:t>
      </w:r>
    </w:p>
    <w:p>
      <w:pPr>
        <w:spacing w:line="360" w:lineRule="auto"/>
        <w:ind w:firstLine="480" w:firstLineChars="200"/>
        <w:rPr>
          <w:rFonts w:ascii="宋体" w:hAnsi="宋体" w:eastAsia="宋体" w:cs="宋体"/>
          <w:sz w:val="24"/>
          <w:szCs w:val="24"/>
        </w:rPr>
      </w:pPr>
    </w:p>
    <w:p>
      <w:pPr>
        <w:spacing w:line="360" w:lineRule="auto"/>
        <w:ind w:firstLine="480" w:firstLineChars="200"/>
        <w:jc w:val="center"/>
        <w:rPr>
          <w:rFonts w:ascii="宋体" w:hAnsi="宋体" w:eastAsia="宋体" w:cs="宋体"/>
          <w:sz w:val="24"/>
          <w:szCs w:val="24"/>
        </w:rPr>
      </w:pPr>
      <w:r>
        <w:rPr>
          <w:rFonts w:hint="eastAsia" w:ascii="宋体" w:hAnsi="宋体" w:eastAsia="宋体" w:cs="宋体"/>
          <w:sz w:val="24"/>
          <w:szCs w:val="24"/>
        </w:rPr>
        <w:t xml:space="preserve">                        采购单位：广州大学城投资经营管理有限公司</w:t>
      </w:r>
    </w:p>
    <w:p>
      <w:pPr>
        <w:spacing w:line="360" w:lineRule="auto"/>
        <w:ind w:right="960" w:firstLine="480" w:firstLineChars="200"/>
        <w:jc w:val="center"/>
        <w:rPr>
          <w:rFonts w:ascii="宋体" w:hAnsi="宋体" w:eastAsia="宋体" w:cs="宋体"/>
          <w:sz w:val="24"/>
          <w:szCs w:val="24"/>
        </w:rPr>
      </w:pPr>
      <w:r>
        <w:rPr>
          <w:rFonts w:hint="eastAsia" w:ascii="宋体" w:hAnsi="宋体" w:eastAsia="宋体" w:cs="宋体"/>
          <w:sz w:val="24"/>
          <w:szCs w:val="24"/>
        </w:rPr>
        <w:t xml:space="preserve">                                       2022年3月31日</w:t>
      </w:r>
    </w:p>
    <w:bookmarkEnd w:id="0"/>
    <w:p>
      <w:pPr>
        <w:spacing w:line="360" w:lineRule="auto"/>
        <w:ind w:firstLine="480" w:firstLineChars="200"/>
        <w:rPr>
          <w:rFonts w:ascii="宋体" w:hAnsi="宋体" w:eastAsia="宋体" w:cs="宋体"/>
          <w:sz w:val="24"/>
          <w:szCs w:val="24"/>
        </w:rPr>
      </w:pPr>
    </w:p>
    <w:p>
      <w:pPr>
        <w:widowControl/>
        <w:jc w:val="left"/>
        <w:rPr>
          <w:rFonts w:ascii="宋体" w:hAnsi="宋体" w:eastAsia="宋体" w:cs="宋体"/>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F286A"/>
    <w:multiLevelType w:val="multilevel"/>
    <w:tmpl w:val="445F286A"/>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48AA6BFE"/>
    <w:multiLevelType w:val="multilevel"/>
    <w:tmpl w:val="48AA6BFE"/>
    <w:lvl w:ilvl="0" w:tentative="0">
      <w:start w:val="1"/>
      <w:numFmt w:val="chineseCountingThousand"/>
      <w:lvlText w:val="%1"/>
      <w:lvlJc w:val="left"/>
      <w:pPr>
        <w:ind w:left="977" w:hanging="450"/>
      </w:pPr>
      <w:rPr>
        <w:rFonts w:hint="eastAsia" w:ascii="宋体" w:hAnsi="宋体" w:eastAsia="宋体"/>
        <w:b/>
        <w:i w:val="0"/>
        <w:sz w:val="24"/>
        <w:lang w:val="en-US"/>
      </w:rPr>
    </w:lvl>
    <w:lvl w:ilvl="1" w:tentative="0">
      <w:start w:val="1"/>
      <w:numFmt w:val="lowerLetter"/>
      <w:lvlText w:val="%2)"/>
      <w:lvlJc w:val="left"/>
      <w:pPr>
        <w:ind w:left="1367" w:hanging="420"/>
      </w:pPr>
      <w:rPr>
        <w:rFonts w:hint="eastAsia"/>
      </w:rPr>
    </w:lvl>
    <w:lvl w:ilvl="2" w:tentative="0">
      <w:start w:val="1"/>
      <w:numFmt w:val="lowerRoman"/>
      <w:lvlText w:val="%3."/>
      <w:lvlJc w:val="right"/>
      <w:pPr>
        <w:ind w:left="1787" w:hanging="420"/>
      </w:pPr>
      <w:rPr>
        <w:rFonts w:hint="eastAsia"/>
      </w:rPr>
    </w:lvl>
    <w:lvl w:ilvl="3" w:tentative="0">
      <w:start w:val="1"/>
      <w:numFmt w:val="decimal"/>
      <w:lvlText w:val="%4."/>
      <w:lvlJc w:val="left"/>
      <w:pPr>
        <w:ind w:left="2207" w:hanging="420"/>
      </w:pPr>
      <w:rPr>
        <w:rFonts w:hint="eastAsia"/>
      </w:rPr>
    </w:lvl>
    <w:lvl w:ilvl="4" w:tentative="0">
      <w:start w:val="1"/>
      <w:numFmt w:val="lowerLetter"/>
      <w:lvlText w:val="%5)"/>
      <w:lvlJc w:val="left"/>
      <w:pPr>
        <w:ind w:left="2627" w:hanging="420"/>
      </w:pPr>
      <w:rPr>
        <w:rFonts w:hint="eastAsia"/>
      </w:rPr>
    </w:lvl>
    <w:lvl w:ilvl="5" w:tentative="0">
      <w:start w:val="1"/>
      <w:numFmt w:val="lowerRoman"/>
      <w:lvlText w:val="%6."/>
      <w:lvlJc w:val="right"/>
      <w:pPr>
        <w:ind w:left="3047" w:hanging="420"/>
      </w:pPr>
      <w:rPr>
        <w:rFonts w:hint="eastAsia"/>
      </w:rPr>
    </w:lvl>
    <w:lvl w:ilvl="6" w:tentative="0">
      <w:start w:val="1"/>
      <w:numFmt w:val="decimal"/>
      <w:lvlText w:val="%7."/>
      <w:lvlJc w:val="left"/>
      <w:pPr>
        <w:ind w:left="3467" w:hanging="420"/>
      </w:pPr>
      <w:rPr>
        <w:rFonts w:hint="eastAsia"/>
      </w:rPr>
    </w:lvl>
    <w:lvl w:ilvl="7" w:tentative="0">
      <w:start w:val="1"/>
      <w:numFmt w:val="lowerLetter"/>
      <w:lvlText w:val="%8)"/>
      <w:lvlJc w:val="left"/>
      <w:pPr>
        <w:ind w:left="3887" w:hanging="420"/>
      </w:pPr>
      <w:rPr>
        <w:rFonts w:hint="eastAsia"/>
      </w:rPr>
    </w:lvl>
    <w:lvl w:ilvl="8" w:tentative="0">
      <w:start w:val="1"/>
      <w:numFmt w:val="lowerRoman"/>
      <w:lvlText w:val="%9."/>
      <w:lvlJc w:val="right"/>
      <w:pPr>
        <w:ind w:left="4307"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1CB2"/>
    <w:rsid w:val="00005B35"/>
    <w:rsid w:val="00012E02"/>
    <w:rsid w:val="00016288"/>
    <w:rsid w:val="00030C2C"/>
    <w:rsid w:val="00031973"/>
    <w:rsid w:val="0003253D"/>
    <w:rsid w:val="000330FE"/>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40504"/>
    <w:rsid w:val="00140734"/>
    <w:rsid w:val="00143FF4"/>
    <w:rsid w:val="00153C0B"/>
    <w:rsid w:val="0016036B"/>
    <w:rsid w:val="00162C9C"/>
    <w:rsid w:val="00163F98"/>
    <w:rsid w:val="00166992"/>
    <w:rsid w:val="00177E25"/>
    <w:rsid w:val="00190F7A"/>
    <w:rsid w:val="00196A0C"/>
    <w:rsid w:val="001B3A43"/>
    <w:rsid w:val="001D017F"/>
    <w:rsid w:val="001D27B9"/>
    <w:rsid w:val="001F56EB"/>
    <w:rsid w:val="001F5EBD"/>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92C71"/>
    <w:rsid w:val="002B3CD6"/>
    <w:rsid w:val="002B6E3A"/>
    <w:rsid w:val="002C1173"/>
    <w:rsid w:val="002C3BB4"/>
    <w:rsid w:val="002C3C7B"/>
    <w:rsid w:val="002C3E0D"/>
    <w:rsid w:val="002C7B49"/>
    <w:rsid w:val="002D122C"/>
    <w:rsid w:val="002D7E11"/>
    <w:rsid w:val="002E0689"/>
    <w:rsid w:val="002E1E3C"/>
    <w:rsid w:val="002E3FDA"/>
    <w:rsid w:val="002F0569"/>
    <w:rsid w:val="002F779F"/>
    <w:rsid w:val="00303C95"/>
    <w:rsid w:val="00312613"/>
    <w:rsid w:val="0031389F"/>
    <w:rsid w:val="00334DCB"/>
    <w:rsid w:val="003446DC"/>
    <w:rsid w:val="0035313F"/>
    <w:rsid w:val="00353B83"/>
    <w:rsid w:val="00353DF8"/>
    <w:rsid w:val="003574CD"/>
    <w:rsid w:val="00367AA7"/>
    <w:rsid w:val="003751A5"/>
    <w:rsid w:val="00375955"/>
    <w:rsid w:val="00386737"/>
    <w:rsid w:val="003927D7"/>
    <w:rsid w:val="003A75F5"/>
    <w:rsid w:val="003B4BDA"/>
    <w:rsid w:val="003B6949"/>
    <w:rsid w:val="003C16E7"/>
    <w:rsid w:val="003C5D6F"/>
    <w:rsid w:val="003D2F13"/>
    <w:rsid w:val="003D5212"/>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2980"/>
    <w:rsid w:val="005863AA"/>
    <w:rsid w:val="00592EF2"/>
    <w:rsid w:val="005A0C08"/>
    <w:rsid w:val="005A7F05"/>
    <w:rsid w:val="005B416D"/>
    <w:rsid w:val="005B793E"/>
    <w:rsid w:val="005C7D18"/>
    <w:rsid w:val="005D0D71"/>
    <w:rsid w:val="005D725F"/>
    <w:rsid w:val="005E0510"/>
    <w:rsid w:val="005F0049"/>
    <w:rsid w:val="005F1C5D"/>
    <w:rsid w:val="005F76CC"/>
    <w:rsid w:val="00605148"/>
    <w:rsid w:val="006130E7"/>
    <w:rsid w:val="00622B9A"/>
    <w:rsid w:val="00625309"/>
    <w:rsid w:val="00626FA0"/>
    <w:rsid w:val="006270E3"/>
    <w:rsid w:val="0063465A"/>
    <w:rsid w:val="00641F0E"/>
    <w:rsid w:val="00643CD6"/>
    <w:rsid w:val="00657EC0"/>
    <w:rsid w:val="0066184A"/>
    <w:rsid w:val="0066215E"/>
    <w:rsid w:val="00665963"/>
    <w:rsid w:val="00673D25"/>
    <w:rsid w:val="0068176F"/>
    <w:rsid w:val="00693B9B"/>
    <w:rsid w:val="00694B13"/>
    <w:rsid w:val="006A1CEC"/>
    <w:rsid w:val="006A5C21"/>
    <w:rsid w:val="006C6433"/>
    <w:rsid w:val="006D4706"/>
    <w:rsid w:val="006D6B16"/>
    <w:rsid w:val="006F02D3"/>
    <w:rsid w:val="006F2BB0"/>
    <w:rsid w:val="006F3359"/>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A7F0E"/>
    <w:rsid w:val="007B2A1D"/>
    <w:rsid w:val="007D03A9"/>
    <w:rsid w:val="007D7BED"/>
    <w:rsid w:val="007D7CD1"/>
    <w:rsid w:val="007D7F7D"/>
    <w:rsid w:val="007E2561"/>
    <w:rsid w:val="007E32E9"/>
    <w:rsid w:val="007E6542"/>
    <w:rsid w:val="007F18C0"/>
    <w:rsid w:val="007F31E8"/>
    <w:rsid w:val="00821023"/>
    <w:rsid w:val="00847585"/>
    <w:rsid w:val="00853CA3"/>
    <w:rsid w:val="0086347B"/>
    <w:rsid w:val="008640B2"/>
    <w:rsid w:val="00867A80"/>
    <w:rsid w:val="00884EA8"/>
    <w:rsid w:val="008979AC"/>
    <w:rsid w:val="008A12D8"/>
    <w:rsid w:val="008B1CB7"/>
    <w:rsid w:val="008B3FE5"/>
    <w:rsid w:val="008B459C"/>
    <w:rsid w:val="008B4D52"/>
    <w:rsid w:val="008B7D89"/>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670B0"/>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32E58"/>
    <w:rsid w:val="00A32E7D"/>
    <w:rsid w:val="00A402E9"/>
    <w:rsid w:val="00A41C87"/>
    <w:rsid w:val="00A539B3"/>
    <w:rsid w:val="00A54D23"/>
    <w:rsid w:val="00A55B59"/>
    <w:rsid w:val="00A6429C"/>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62D22"/>
    <w:rsid w:val="00B67DA3"/>
    <w:rsid w:val="00B72611"/>
    <w:rsid w:val="00B75025"/>
    <w:rsid w:val="00B761E3"/>
    <w:rsid w:val="00B77F1A"/>
    <w:rsid w:val="00B81F58"/>
    <w:rsid w:val="00B85D7B"/>
    <w:rsid w:val="00B90079"/>
    <w:rsid w:val="00B90E8F"/>
    <w:rsid w:val="00B9398C"/>
    <w:rsid w:val="00B95C0B"/>
    <w:rsid w:val="00B96AB2"/>
    <w:rsid w:val="00B96DFA"/>
    <w:rsid w:val="00B97D48"/>
    <w:rsid w:val="00BA1962"/>
    <w:rsid w:val="00BB5B18"/>
    <w:rsid w:val="00BC1DAE"/>
    <w:rsid w:val="00BC23A1"/>
    <w:rsid w:val="00BC5529"/>
    <w:rsid w:val="00BC621B"/>
    <w:rsid w:val="00BD0949"/>
    <w:rsid w:val="00BD2912"/>
    <w:rsid w:val="00BE1324"/>
    <w:rsid w:val="00BE1DBC"/>
    <w:rsid w:val="00BF0AB3"/>
    <w:rsid w:val="00C021B4"/>
    <w:rsid w:val="00C127BB"/>
    <w:rsid w:val="00C14F55"/>
    <w:rsid w:val="00C23666"/>
    <w:rsid w:val="00C23CDB"/>
    <w:rsid w:val="00C3110E"/>
    <w:rsid w:val="00C42A3D"/>
    <w:rsid w:val="00C51043"/>
    <w:rsid w:val="00C638C8"/>
    <w:rsid w:val="00C65264"/>
    <w:rsid w:val="00C675DC"/>
    <w:rsid w:val="00C93EA1"/>
    <w:rsid w:val="00CB0EA8"/>
    <w:rsid w:val="00CC3549"/>
    <w:rsid w:val="00CD6C3F"/>
    <w:rsid w:val="00CE19ED"/>
    <w:rsid w:val="00CE21E6"/>
    <w:rsid w:val="00CE2852"/>
    <w:rsid w:val="00CF1579"/>
    <w:rsid w:val="00CF1913"/>
    <w:rsid w:val="00D0404B"/>
    <w:rsid w:val="00D17CFA"/>
    <w:rsid w:val="00D27268"/>
    <w:rsid w:val="00D35E65"/>
    <w:rsid w:val="00D50DF7"/>
    <w:rsid w:val="00D52DE1"/>
    <w:rsid w:val="00D53615"/>
    <w:rsid w:val="00D604E9"/>
    <w:rsid w:val="00D607B5"/>
    <w:rsid w:val="00D7344B"/>
    <w:rsid w:val="00D734FA"/>
    <w:rsid w:val="00D828BE"/>
    <w:rsid w:val="00D908E6"/>
    <w:rsid w:val="00D912BF"/>
    <w:rsid w:val="00D91C44"/>
    <w:rsid w:val="00D9648A"/>
    <w:rsid w:val="00DA1D11"/>
    <w:rsid w:val="00DA5791"/>
    <w:rsid w:val="00DA631E"/>
    <w:rsid w:val="00DB0C7C"/>
    <w:rsid w:val="00DB22D3"/>
    <w:rsid w:val="00DC3A0C"/>
    <w:rsid w:val="00DC5B83"/>
    <w:rsid w:val="00DD1D2E"/>
    <w:rsid w:val="00DD2499"/>
    <w:rsid w:val="00DE129A"/>
    <w:rsid w:val="00E0590B"/>
    <w:rsid w:val="00E07896"/>
    <w:rsid w:val="00E24B4B"/>
    <w:rsid w:val="00E46354"/>
    <w:rsid w:val="00E56BD3"/>
    <w:rsid w:val="00E66364"/>
    <w:rsid w:val="00E72FF4"/>
    <w:rsid w:val="00E81C7D"/>
    <w:rsid w:val="00E874C8"/>
    <w:rsid w:val="00E94AD4"/>
    <w:rsid w:val="00E95FDA"/>
    <w:rsid w:val="00E974AE"/>
    <w:rsid w:val="00EA367B"/>
    <w:rsid w:val="00EB0C33"/>
    <w:rsid w:val="00EC223C"/>
    <w:rsid w:val="00EC22C8"/>
    <w:rsid w:val="00ED2AC4"/>
    <w:rsid w:val="00EE36DF"/>
    <w:rsid w:val="00EE7F05"/>
    <w:rsid w:val="00F0040E"/>
    <w:rsid w:val="00F046B5"/>
    <w:rsid w:val="00F279AC"/>
    <w:rsid w:val="00F30EBF"/>
    <w:rsid w:val="00F34BE4"/>
    <w:rsid w:val="00F36E22"/>
    <w:rsid w:val="00F441AC"/>
    <w:rsid w:val="00F67728"/>
    <w:rsid w:val="00F70B50"/>
    <w:rsid w:val="00F815B2"/>
    <w:rsid w:val="00F87642"/>
    <w:rsid w:val="00FA60E2"/>
    <w:rsid w:val="00FC683A"/>
    <w:rsid w:val="00FD6241"/>
    <w:rsid w:val="00FD6CF5"/>
    <w:rsid w:val="00FE2301"/>
    <w:rsid w:val="00FE76DB"/>
    <w:rsid w:val="00FF73AF"/>
    <w:rsid w:val="0A502623"/>
    <w:rsid w:val="0BB57353"/>
    <w:rsid w:val="22A37755"/>
    <w:rsid w:val="2A81477D"/>
    <w:rsid w:val="2C0C0A98"/>
    <w:rsid w:val="32971199"/>
    <w:rsid w:val="3D0065CB"/>
    <w:rsid w:val="3F2E1BA6"/>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character" w:customStyle="1" w:styleId="10">
    <w:name w:val="页眉 Char"/>
    <w:basedOn w:val="5"/>
    <w:link w:val="4"/>
    <w:qFormat/>
    <w:uiPriority w:val="99"/>
    <w:rPr>
      <w:sz w:val="18"/>
      <w:szCs w:val="18"/>
    </w:rPr>
  </w:style>
  <w:style w:type="character" w:customStyle="1" w:styleId="11">
    <w:name w:val="页脚 Char"/>
    <w:basedOn w:val="5"/>
    <w:link w:val="3"/>
    <w:qFormat/>
    <w:uiPriority w:val="99"/>
    <w:rPr>
      <w:sz w:val="18"/>
      <w:szCs w:val="18"/>
    </w:rPr>
  </w:style>
  <w:style w:type="character" w:customStyle="1" w:styleId="12">
    <w:name w:val="xdrichtextbox2"/>
    <w:basedOn w:val="5"/>
    <w:qFormat/>
    <w:uiPriority w:val="0"/>
    <w:rPr>
      <w:color w:val="0000FF"/>
      <w:sz w:val="18"/>
      <w:szCs w:val="18"/>
      <w:u w:val="none"/>
      <w:bdr w:val="single" w:color="DCDCDC" w:sz="8" w:space="0"/>
      <w:shd w:val="clear" w:color="auto" w:fill="FFFFFF"/>
    </w:rPr>
  </w:style>
  <w:style w:type="paragraph" w:customStyle="1" w:styleId="13">
    <w:name w:val="1_0"/>
    <w:basedOn w:val="14"/>
    <w:next w:val="15"/>
    <w:qFormat/>
    <w:uiPriority w:val="0"/>
    <w:pPr>
      <w:widowControl w:val="0"/>
      <w:jc w:val="both"/>
    </w:pPr>
    <w:rPr>
      <w:rFonts w:ascii="宋体" w:hAnsi="Courier New" w:eastAsia="宋体"/>
      <w:kern w:val="2"/>
    </w:rPr>
  </w:style>
  <w:style w:type="paragraph" w:customStyle="1" w:styleId="14">
    <w:name w:val="Normal_3"/>
    <w:qFormat/>
    <w:uiPriority w:val="0"/>
    <w:rPr>
      <w:rFonts w:eastAsia="微软雅黑" w:asciiTheme="minorHAnsi" w:hAnsiTheme="minorHAnsi" w:cstheme="minorBidi"/>
      <w:sz w:val="21"/>
      <w:szCs w:val="22"/>
      <w:lang w:val="en-US" w:eastAsia="zh-CN" w:bidi="ar-SA"/>
    </w:rPr>
  </w:style>
  <w:style w:type="paragraph" w:customStyle="1" w:styleId="15">
    <w:name w:val="纯文本1"/>
    <w:basedOn w:val="14"/>
    <w:qFormat/>
    <w:uiPriority w:val="0"/>
    <w:rPr>
      <w:rFonts w:ascii="宋体" w:hAnsi="Courier New"/>
      <w:sz w:val="20"/>
      <w:szCs w:val="21"/>
    </w:rPr>
  </w:style>
  <w:style w:type="character" w:customStyle="1" w:styleId="16">
    <w:name w:val="批注框文本 Char"/>
    <w:basedOn w:val="5"/>
    <w:link w:val="2"/>
    <w:semiHidden/>
    <w:qFormat/>
    <w:uiPriority w:val="99"/>
    <w:rPr>
      <w:kern w:val="2"/>
      <w:sz w:val="18"/>
      <w:szCs w:val="1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E113F-1A1A-4DB6-8E56-BB2C86D78AF1}">
  <ds:schemaRefs/>
</ds:datastoreItem>
</file>

<file path=docProps/app.xml><?xml version="1.0" encoding="utf-8"?>
<Properties xmlns="http://schemas.openxmlformats.org/officeDocument/2006/extended-properties" xmlns:vt="http://schemas.openxmlformats.org/officeDocument/2006/docPropsVTypes">
  <Template>Normal</Template>
  <Company>dxc</Company>
  <Pages>2</Pages>
  <Words>239</Words>
  <Characters>1363</Characters>
  <Lines>11</Lines>
  <Paragraphs>3</Paragraphs>
  <TotalTime>706</TotalTime>
  <ScaleCrop>false</ScaleCrop>
  <LinksUpToDate>false</LinksUpToDate>
  <CharactersWithSpaces>1599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2018-10-29T04:42:00Z</dcterms:created>
  <dc:creator>chensl</dc:creator>
  <cp:lastModifiedBy>蒋明君</cp:lastModifiedBy>
  <cp:lastPrinted>2019-12-12T09:19:00Z</cp:lastPrinted>
  <dcterms:modified xsi:type="dcterms:W3CDTF">2022-03-31T09:15:41Z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