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rPr>
      </w:pPr>
      <w:r>
        <w:rPr>
          <w:rFonts w:hint="eastAsia"/>
          <w:b/>
          <w:sz w:val="28"/>
        </w:rPr>
        <w:t>广州大学城投资经营管理有限公司</w:t>
      </w:r>
    </w:p>
    <w:p>
      <w:pPr>
        <w:jc w:val="center"/>
        <w:rPr>
          <w:b/>
          <w:sz w:val="28"/>
        </w:rPr>
      </w:pPr>
      <w:r>
        <w:rPr>
          <w:rFonts w:hint="eastAsia"/>
          <w:b/>
          <w:sz w:val="28"/>
          <w:szCs w:val="28"/>
        </w:rPr>
        <w:t>信息枢纽楼户外楼宇标识、精神堡垒（信息标识牌）设计及实施服务采购</w:t>
      </w:r>
      <w:r>
        <w:rPr>
          <w:rFonts w:hint="eastAsia"/>
          <w:b/>
          <w:sz w:val="28"/>
        </w:rPr>
        <w:t>竞选文件</w:t>
      </w:r>
    </w:p>
    <w:p>
      <w:pPr>
        <w:pStyle w:val="38"/>
        <w:numPr>
          <w:ilvl w:val="0"/>
          <w:numId w:val="1"/>
        </w:numPr>
        <w:spacing w:line="360" w:lineRule="auto"/>
        <w:ind w:left="0" w:firstLine="482"/>
        <w:rPr>
          <w:rFonts w:ascii="宋体" w:hAnsi="宋体"/>
          <w:b/>
          <w:sz w:val="24"/>
        </w:rPr>
      </w:pPr>
      <w:r>
        <w:rPr>
          <w:rFonts w:hint="eastAsia" w:ascii="宋体" w:hAnsi="宋体"/>
          <w:b/>
          <w:sz w:val="24"/>
        </w:rPr>
        <w:t>项目名称和采购内容</w:t>
      </w:r>
    </w:p>
    <w:p>
      <w:pPr>
        <w:pStyle w:val="38"/>
        <w:numPr>
          <w:ilvl w:val="0"/>
          <w:numId w:val="2"/>
        </w:numPr>
        <w:spacing w:line="360" w:lineRule="auto"/>
        <w:ind w:firstLine="480"/>
        <w:rPr>
          <w:rFonts w:ascii="宋体" w:hAnsi="宋体"/>
          <w:sz w:val="24"/>
        </w:rPr>
      </w:pPr>
      <w:r>
        <w:rPr>
          <w:rFonts w:hint="eastAsia" w:ascii="宋体" w:hAnsi="宋体"/>
          <w:sz w:val="24"/>
        </w:rPr>
        <w:t>项目名称：信息枢纽楼户外楼宇标识、精神堡垒（信息标识牌）设计及实施服务采购项目</w:t>
      </w:r>
    </w:p>
    <w:p>
      <w:pPr>
        <w:pStyle w:val="38"/>
        <w:numPr>
          <w:ilvl w:val="0"/>
          <w:numId w:val="2"/>
        </w:numPr>
        <w:spacing w:line="360" w:lineRule="auto"/>
        <w:ind w:firstLine="480"/>
        <w:rPr>
          <w:rFonts w:ascii="宋体" w:hAnsi="宋体"/>
          <w:sz w:val="24"/>
        </w:rPr>
      </w:pPr>
      <w:r>
        <w:rPr>
          <w:rFonts w:hint="eastAsia" w:ascii="宋体" w:hAnsi="宋体"/>
          <w:sz w:val="24"/>
        </w:rPr>
        <w:t>采购限价：</w:t>
      </w:r>
      <w:r>
        <w:rPr>
          <w:rFonts w:hint="eastAsia" w:ascii="宋体" w:hAnsi="宋体" w:eastAsia="宋体" w:cs="宋体"/>
          <w:sz w:val="24"/>
        </w:rPr>
        <w:t>限价人民币36万元</w:t>
      </w:r>
      <w:r>
        <w:rPr>
          <w:rFonts w:ascii="宋体" w:hAnsi="宋体" w:eastAsia="宋体" w:cs="宋体"/>
          <w:sz w:val="24"/>
        </w:rPr>
        <w:t>。</w:t>
      </w:r>
      <w:r>
        <w:rPr>
          <w:rFonts w:hint="eastAsia" w:ascii="宋体" w:hAnsi="宋体" w:eastAsia="宋体" w:cs="宋体"/>
          <w:sz w:val="24"/>
        </w:rPr>
        <w:t>（投标报价</w:t>
      </w:r>
      <w:r>
        <w:rPr>
          <w:rFonts w:hint="eastAsia" w:ascii="宋体" w:hAnsi="宋体"/>
          <w:sz w:val="24"/>
        </w:rPr>
        <w:t>超过采购限价为无效投标）。</w:t>
      </w:r>
    </w:p>
    <w:p>
      <w:pPr>
        <w:pStyle w:val="38"/>
        <w:numPr>
          <w:ilvl w:val="0"/>
          <w:numId w:val="2"/>
        </w:numPr>
        <w:spacing w:line="360" w:lineRule="auto"/>
        <w:ind w:firstLine="480"/>
        <w:rPr>
          <w:rFonts w:ascii="宋体" w:hAnsi="宋体"/>
          <w:sz w:val="24"/>
        </w:rPr>
      </w:pPr>
      <w:r>
        <w:rPr>
          <w:rFonts w:hint="eastAsia" w:ascii="宋体" w:hAnsi="宋体"/>
          <w:sz w:val="24"/>
        </w:rPr>
        <w:t>采购内容：</w:t>
      </w:r>
      <w:r>
        <w:rPr>
          <w:rFonts w:hint="eastAsia" w:ascii="宋体" w:hAnsi="宋体" w:eastAsia="宋体" w:cs="宋体"/>
          <w:sz w:val="24"/>
        </w:rPr>
        <w:t>项目主要采购内容为枢纽楼户外导视标识牌优化及安装实施。</w:t>
      </w:r>
    </w:p>
    <w:p>
      <w:pPr>
        <w:spacing w:line="360" w:lineRule="auto"/>
        <w:ind w:firstLine="482" w:firstLineChars="200"/>
        <w:rPr>
          <w:rFonts w:ascii="宋体" w:hAnsi="宋体"/>
          <w:b/>
          <w:sz w:val="24"/>
        </w:rPr>
      </w:pPr>
      <w:r>
        <w:rPr>
          <w:rFonts w:hint="eastAsia" w:ascii="宋体" w:hAnsi="宋体"/>
          <w:b/>
          <w:sz w:val="24"/>
        </w:rPr>
        <w:t>二、合格供应商资格要求</w:t>
      </w:r>
    </w:p>
    <w:p>
      <w:pPr>
        <w:pStyle w:val="38"/>
        <w:tabs>
          <w:tab w:val="left" w:pos="420"/>
        </w:tabs>
        <w:spacing w:line="360" w:lineRule="auto"/>
        <w:ind w:firstLine="480"/>
        <w:rPr>
          <w:rFonts w:ascii="宋体" w:hAnsi="宋体" w:eastAsia="宋体" w:cs="宋体"/>
          <w:sz w:val="24"/>
        </w:rPr>
      </w:pPr>
      <w:r>
        <w:rPr>
          <w:rFonts w:hint="eastAsia" w:ascii="宋体" w:hAnsi="宋体" w:eastAsia="宋体" w:cs="宋体"/>
          <w:sz w:val="24"/>
        </w:rPr>
        <w:t>（一）必须具有独立承担民事责任能力、在中华人民共和国境内注册的企业法人或其他组织，按国家法律经营，提供有效的营业执照副本或其他组织证明文件复印件；</w:t>
      </w:r>
    </w:p>
    <w:p>
      <w:pPr>
        <w:pStyle w:val="38"/>
        <w:tabs>
          <w:tab w:val="left" w:pos="420"/>
        </w:tabs>
        <w:spacing w:line="360" w:lineRule="auto"/>
        <w:ind w:firstLine="480"/>
        <w:rPr>
          <w:rFonts w:ascii="宋体" w:hAnsi="宋体" w:eastAsia="宋体" w:cs="宋体"/>
          <w:sz w:val="24"/>
        </w:rPr>
      </w:pPr>
      <w:r>
        <w:rPr>
          <w:rFonts w:hint="eastAsia" w:ascii="宋体" w:hAnsi="宋体" w:eastAsia="宋体" w:cs="宋体"/>
          <w:sz w:val="24"/>
        </w:rPr>
        <w:t>（二）已办理合法税务登记，具有开具相应增值税专用发票资格；</w:t>
      </w:r>
    </w:p>
    <w:p>
      <w:pPr>
        <w:pStyle w:val="38"/>
        <w:tabs>
          <w:tab w:val="left" w:pos="420"/>
        </w:tabs>
        <w:spacing w:line="360" w:lineRule="auto"/>
        <w:ind w:firstLine="480"/>
        <w:rPr>
          <w:rFonts w:ascii="宋体" w:hAnsi="宋体" w:eastAsia="宋体" w:cs="宋体"/>
          <w:sz w:val="24"/>
        </w:rPr>
      </w:pPr>
      <w:r>
        <w:rPr>
          <w:rFonts w:hint="eastAsia" w:ascii="宋体" w:hAnsi="宋体" w:eastAsia="宋体" w:cs="宋体"/>
          <w:sz w:val="24"/>
        </w:rPr>
        <w:t>（三）投标人近3年内（2019年1月1日至今）完成过的户外导视标识牌设计实施的相关的业绩项目。（需提供合同复印件等证明材料）。</w:t>
      </w:r>
    </w:p>
    <w:p>
      <w:pPr>
        <w:pStyle w:val="38"/>
        <w:tabs>
          <w:tab w:val="left" w:pos="420"/>
        </w:tabs>
        <w:spacing w:line="360" w:lineRule="auto"/>
        <w:ind w:firstLine="480"/>
        <w:rPr>
          <w:rFonts w:ascii="宋体" w:hAnsi="宋体" w:eastAsia="宋体" w:cs="宋体"/>
          <w:sz w:val="24"/>
        </w:rPr>
      </w:pPr>
      <w:r>
        <w:rPr>
          <w:rFonts w:hint="eastAsia" w:ascii="宋体" w:hAnsi="宋体" w:eastAsia="宋体" w:cs="宋体"/>
          <w:sz w:val="24"/>
        </w:rPr>
        <w:t>（四）不接受联合体报价。</w:t>
      </w:r>
    </w:p>
    <w:p>
      <w:pPr>
        <w:pStyle w:val="38"/>
        <w:numPr>
          <w:ilvl w:val="0"/>
          <w:numId w:val="3"/>
        </w:numPr>
        <w:spacing w:line="360" w:lineRule="auto"/>
        <w:ind w:left="0" w:firstLine="482"/>
        <w:rPr>
          <w:rFonts w:ascii="宋体" w:hAnsi="宋体"/>
          <w:b/>
          <w:sz w:val="24"/>
        </w:rPr>
      </w:pPr>
      <w:r>
        <w:rPr>
          <w:rFonts w:hint="eastAsia" w:ascii="宋体" w:hAnsi="宋体"/>
          <w:b/>
          <w:sz w:val="24"/>
        </w:rPr>
        <w:t>费用、支付方式及货期。</w:t>
      </w:r>
    </w:p>
    <w:p>
      <w:pPr>
        <w:pStyle w:val="38"/>
        <w:numPr>
          <w:ilvl w:val="0"/>
          <w:numId w:val="4"/>
        </w:numPr>
        <w:spacing w:line="360" w:lineRule="auto"/>
        <w:ind w:firstLine="480"/>
        <w:rPr>
          <w:rFonts w:ascii="宋体" w:hAnsi="宋体"/>
          <w:sz w:val="24"/>
        </w:rPr>
      </w:pPr>
      <w:r>
        <w:rPr>
          <w:rFonts w:hint="eastAsia" w:ascii="宋体" w:hAnsi="宋体"/>
          <w:sz w:val="24"/>
        </w:rPr>
        <w:t>本项目采用总价包干。本项目的总价包含供应商完成本项目（如果中标）约定所有工作内容所必须的所有费用和供应商应承担的一切税费，包括但不限于该项目所含的设计及制作（包括但不限于策划、编辑、设计）的费用；人工费用、差旅费、行政费用、材料费用、劳保用品费用、工器具费用、交通费、管理费、利润和税金等各项费用以及采购实施过程中不可预见费用</w:t>
      </w:r>
      <w:r>
        <w:rPr>
          <w:rFonts w:hint="eastAsia" w:ascii="宋体" w:hAnsi="宋体"/>
          <w:kern w:val="0"/>
          <w:sz w:val="24"/>
        </w:rPr>
        <w:t>以及与采购内容有关的特殊要求等完成本合同工作所需的所有费用</w:t>
      </w:r>
      <w:r>
        <w:rPr>
          <w:rFonts w:hint="eastAsia" w:ascii="宋体" w:hAnsi="宋体"/>
          <w:sz w:val="24"/>
        </w:rPr>
        <w:t>。</w:t>
      </w:r>
    </w:p>
    <w:p>
      <w:pPr>
        <w:pStyle w:val="38"/>
        <w:numPr>
          <w:ilvl w:val="0"/>
          <w:numId w:val="4"/>
        </w:numPr>
        <w:spacing w:line="360" w:lineRule="auto"/>
        <w:ind w:firstLine="480"/>
        <w:rPr>
          <w:rFonts w:ascii="宋体" w:hAnsi="宋体"/>
          <w:sz w:val="24"/>
        </w:rPr>
      </w:pPr>
      <w:r>
        <w:rPr>
          <w:rFonts w:hint="eastAsia" w:ascii="宋体" w:hAnsi="宋体"/>
          <w:sz w:val="24"/>
        </w:rPr>
        <w:t>付款方式：</w:t>
      </w:r>
    </w:p>
    <w:p>
      <w:pPr>
        <w:spacing w:line="360" w:lineRule="auto"/>
        <w:ind w:left="-2" w:leftChars="-1" w:firstLine="518" w:firstLineChars="216"/>
        <w:rPr>
          <w:rFonts w:ascii="宋体" w:hAnsi="宋体"/>
          <w:sz w:val="24"/>
        </w:rPr>
      </w:pPr>
      <w:r>
        <w:rPr>
          <w:rFonts w:hint="eastAsia" w:ascii="宋体" w:hAnsi="宋体"/>
          <w:sz w:val="24"/>
        </w:rPr>
        <w:t>1、供应商完成户外导视标识牌的设计及实施方案，通过采购人审核后，采购人向供应商支付项目总价的30%。</w:t>
      </w:r>
    </w:p>
    <w:p>
      <w:pPr>
        <w:spacing w:line="360" w:lineRule="auto"/>
        <w:ind w:left="-2" w:leftChars="-1" w:firstLine="518" w:firstLineChars="216"/>
        <w:rPr>
          <w:rFonts w:cs="宋体" w:asciiTheme="minorEastAsia" w:hAnsiTheme="minorEastAsia"/>
          <w:sz w:val="24"/>
        </w:rPr>
      </w:pPr>
      <w:r>
        <w:rPr>
          <w:rFonts w:hint="eastAsia" w:ascii="宋体" w:hAnsi="宋体"/>
          <w:sz w:val="24"/>
        </w:rPr>
        <w:t>2、供应商完成户外导视标识牌的制作并完成安装，并经采购人验收合格，甲方向乙方支付至结算价的95%。</w:t>
      </w:r>
      <w:r>
        <w:rPr>
          <w:rFonts w:hint="eastAsia" w:cs="宋体" w:asciiTheme="minorEastAsia" w:hAnsiTheme="minorEastAsia"/>
          <w:sz w:val="24"/>
        </w:rPr>
        <w:t>质保一年，质保期满，供货商完成质保期内所有义务后，付清余款。</w:t>
      </w:r>
    </w:p>
    <w:p>
      <w:pPr>
        <w:spacing w:line="360" w:lineRule="auto"/>
        <w:ind w:left="-2" w:leftChars="-1" w:firstLine="518" w:firstLineChars="216"/>
        <w:rPr>
          <w:rFonts w:cs="宋体" w:asciiTheme="minorEastAsia" w:hAnsiTheme="minorEastAsia"/>
          <w:sz w:val="24"/>
        </w:rPr>
      </w:pPr>
      <w:r>
        <w:rPr>
          <w:rFonts w:hint="eastAsia" w:cs="宋体" w:asciiTheme="minorEastAsia" w:hAnsiTheme="minorEastAsia"/>
          <w:sz w:val="24"/>
        </w:rPr>
        <w:t>3、每次付款前，供应商需提供相应金额的增值税专用发票及情况资料。</w:t>
      </w:r>
    </w:p>
    <w:p>
      <w:pPr>
        <w:pStyle w:val="38"/>
        <w:numPr>
          <w:ilvl w:val="0"/>
          <w:numId w:val="4"/>
        </w:numPr>
        <w:spacing w:line="360" w:lineRule="auto"/>
        <w:ind w:firstLine="480"/>
        <w:rPr>
          <w:rFonts w:ascii="宋体" w:hAnsi="宋体"/>
          <w:sz w:val="24"/>
        </w:rPr>
      </w:pPr>
      <w:r>
        <w:rPr>
          <w:rFonts w:hint="eastAsia" w:cs="宋体" w:asciiTheme="minorEastAsia" w:hAnsiTheme="minorEastAsia"/>
          <w:sz w:val="24"/>
        </w:rPr>
        <w:t>工</w:t>
      </w:r>
      <w:r>
        <w:rPr>
          <w:rFonts w:hint="eastAsia" w:ascii="宋体" w:hAnsi="宋体"/>
          <w:sz w:val="24"/>
        </w:rPr>
        <w:t>期：</w:t>
      </w:r>
      <w:r>
        <w:rPr>
          <w:rFonts w:hint="eastAsia" w:ascii="宋体" w:hAnsi="宋体" w:eastAsia="宋体" w:cs="宋体"/>
          <w:sz w:val="24"/>
        </w:rPr>
        <w:t>自合同签订之日起</w:t>
      </w:r>
      <w:r>
        <w:rPr>
          <w:rFonts w:hint="eastAsia" w:ascii="宋体" w:hAnsi="宋体"/>
          <w:sz w:val="24"/>
        </w:rPr>
        <w:t>45天内完成户外导视标识牌设计及安装。</w:t>
      </w:r>
      <w:r>
        <w:rPr>
          <w:rFonts w:hint="eastAsia"/>
          <w:sz w:val="24"/>
        </w:rPr>
        <w:t>具体完工日期以采购人通知为准。</w:t>
      </w:r>
    </w:p>
    <w:p>
      <w:pPr>
        <w:pStyle w:val="38"/>
        <w:numPr>
          <w:ilvl w:val="0"/>
          <w:numId w:val="4"/>
        </w:numPr>
        <w:spacing w:line="360" w:lineRule="auto"/>
        <w:ind w:firstLine="480" w:firstLineChars="0"/>
        <w:rPr>
          <w:rFonts w:ascii="宋体" w:hAnsi="宋体"/>
          <w:sz w:val="24"/>
        </w:rPr>
      </w:pPr>
      <w:r>
        <w:rPr>
          <w:rFonts w:hint="eastAsia" w:ascii="宋体" w:hAnsi="宋体"/>
          <w:sz w:val="24"/>
        </w:rPr>
        <w:t>项目地点：广州市番禺大学城明志街1号信息枢纽楼</w:t>
      </w:r>
    </w:p>
    <w:p>
      <w:pPr>
        <w:pStyle w:val="38"/>
        <w:spacing w:line="360" w:lineRule="auto"/>
        <w:ind w:firstLine="480"/>
        <w:rPr>
          <w:rFonts w:ascii="宋体" w:hAnsi="宋体"/>
          <w:sz w:val="24"/>
        </w:rPr>
      </w:pPr>
      <w:r>
        <w:rPr>
          <w:rFonts w:hint="eastAsia" w:ascii="宋体" w:hAnsi="宋体"/>
          <w:sz w:val="24"/>
        </w:rPr>
        <w:t>四、投标文件</w:t>
      </w:r>
    </w:p>
    <w:p>
      <w:pPr>
        <w:pStyle w:val="38"/>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38"/>
        <w:numPr>
          <w:ilvl w:val="0"/>
          <w:numId w:val="5"/>
        </w:numPr>
        <w:spacing w:line="360" w:lineRule="auto"/>
        <w:ind w:firstLine="480"/>
        <w:rPr>
          <w:rFonts w:ascii="宋体" w:hAnsi="宋体"/>
          <w:sz w:val="24"/>
        </w:rPr>
      </w:pPr>
      <w:r>
        <w:rPr>
          <w:rFonts w:hint="eastAsia" w:ascii="宋体" w:hAnsi="宋体"/>
          <w:sz w:val="24"/>
        </w:rPr>
        <w:t>价格文件（格式见附件1，加盖公章）</w:t>
      </w:r>
    </w:p>
    <w:p>
      <w:pPr>
        <w:spacing w:line="360" w:lineRule="auto"/>
        <w:rPr>
          <w:rFonts w:ascii="宋体" w:hAnsi="宋体"/>
          <w:sz w:val="24"/>
        </w:rPr>
      </w:pPr>
      <w:r>
        <w:rPr>
          <w:rFonts w:hint="eastAsia" w:ascii="宋体" w:hAnsi="宋体"/>
          <w:sz w:val="24"/>
        </w:rPr>
        <w:t>报价一览表</w:t>
      </w:r>
    </w:p>
    <w:p>
      <w:pPr>
        <w:pStyle w:val="38"/>
        <w:numPr>
          <w:ilvl w:val="0"/>
          <w:numId w:val="5"/>
        </w:numPr>
        <w:spacing w:line="360" w:lineRule="auto"/>
        <w:ind w:firstLine="480"/>
        <w:rPr>
          <w:rFonts w:ascii="宋体" w:hAnsi="宋体"/>
          <w:sz w:val="24"/>
        </w:rPr>
      </w:pPr>
      <w:r>
        <w:rPr>
          <w:rFonts w:hint="eastAsia" w:ascii="宋体" w:hAnsi="宋体"/>
          <w:sz w:val="24"/>
        </w:rPr>
        <w:t>商务部分</w:t>
      </w:r>
    </w:p>
    <w:p>
      <w:pPr>
        <w:pStyle w:val="38"/>
        <w:numPr>
          <w:ilvl w:val="0"/>
          <w:numId w:val="6"/>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pPr>
        <w:pStyle w:val="38"/>
        <w:numPr>
          <w:ilvl w:val="0"/>
          <w:numId w:val="6"/>
        </w:numPr>
        <w:spacing w:line="360" w:lineRule="auto"/>
        <w:ind w:left="0" w:firstLine="480"/>
        <w:rPr>
          <w:rFonts w:ascii="宋体" w:hAnsi="宋体"/>
          <w:sz w:val="24"/>
        </w:rPr>
      </w:pPr>
      <w:r>
        <w:rPr>
          <w:rFonts w:hint="eastAsia" w:ascii="宋体" w:hAnsi="宋体"/>
          <w:sz w:val="24"/>
          <w:szCs w:val="28"/>
        </w:rPr>
        <w:t>《法定代表人证明书》和《法定代表人授权委托书》（原件，格式见附件3</w:t>
      </w:r>
      <w:r>
        <w:rPr>
          <w:rFonts w:ascii="宋体" w:hAnsi="宋体"/>
          <w:sz w:val="24"/>
          <w:szCs w:val="28"/>
        </w:rPr>
        <w:t>和附件</w:t>
      </w:r>
      <w:r>
        <w:rPr>
          <w:rFonts w:hint="eastAsia" w:ascii="宋体" w:hAnsi="宋体"/>
          <w:sz w:val="24"/>
          <w:szCs w:val="28"/>
        </w:rPr>
        <w:t>4）；</w:t>
      </w:r>
    </w:p>
    <w:p>
      <w:pPr>
        <w:pStyle w:val="38"/>
        <w:numPr>
          <w:ilvl w:val="0"/>
          <w:numId w:val="6"/>
        </w:numPr>
        <w:spacing w:line="360" w:lineRule="auto"/>
        <w:ind w:left="0" w:firstLine="480"/>
        <w:rPr>
          <w:rFonts w:ascii="宋体" w:hAnsi="宋体"/>
          <w:sz w:val="24"/>
        </w:rPr>
      </w:pPr>
      <w:r>
        <w:rPr>
          <w:rFonts w:hint="eastAsia" w:ascii="宋体" w:hAnsi="宋体" w:cs="宋体"/>
          <w:sz w:val="24"/>
          <w:szCs w:val="28"/>
        </w:rPr>
        <w:t>业绩一览表：</w:t>
      </w:r>
      <w:r>
        <w:rPr>
          <w:rFonts w:hint="eastAsia" w:ascii="宋体" w:hAnsi="宋体"/>
          <w:sz w:val="24"/>
          <w:szCs w:val="28"/>
        </w:rPr>
        <w:t>投标人近3年内（2019年1月1日至今）完成过的</w:t>
      </w:r>
      <w:r>
        <w:rPr>
          <w:rFonts w:hint="eastAsia" w:ascii="宋体" w:hAnsi="宋体" w:eastAsia="宋体" w:cs="宋体"/>
          <w:sz w:val="24"/>
        </w:rPr>
        <w:t>户外导视标识牌设计实施</w:t>
      </w:r>
      <w:r>
        <w:rPr>
          <w:rFonts w:hint="eastAsia" w:ascii="宋体" w:hAnsi="宋体"/>
          <w:sz w:val="24"/>
          <w:szCs w:val="28"/>
        </w:rPr>
        <w:t>相关的业绩项目。（需提供合同复印件等证明材料）。</w:t>
      </w:r>
      <w:r>
        <w:rPr>
          <w:rFonts w:hint="eastAsia" w:ascii="仿宋_GB2312" w:hAnsi="Arial" w:eastAsia="仿宋_GB2312" w:cs="Arial"/>
          <w:sz w:val="24"/>
        </w:rPr>
        <w:t>（</w:t>
      </w:r>
      <w:r>
        <w:rPr>
          <w:rFonts w:hint="eastAsia" w:ascii="宋体" w:hAnsi="宋体" w:cs="宋体"/>
          <w:sz w:val="24"/>
        </w:rPr>
        <w:t>格式见附件5</w:t>
      </w:r>
      <w:r>
        <w:rPr>
          <w:rFonts w:hint="eastAsia" w:ascii="仿宋_GB2312" w:hAnsi="Arial" w:eastAsia="仿宋_GB2312" w:cs="Arial"/>
          <w:sz w:val="24"/>
        </w:rPr>
        <w:t>）</w:t>
      </w:r>
    </w:p>
    <w:p>
      <w:pPr>
        <w:pStyle w:val="38"/>
        <w:numPr>
          <w:ilvl w:val="0"/>
          <w:numId w:val="6"/>
        </w:numPr>
        <w:spacing w:line="360" w:lineRule="auto"/>
        <w:ind w:left="0" w:firstLine="480"/>
        <w:rPr>
          <w:rFonts w:ascii="宋体" w:hAnsi="宋体"/>
          <w:sz w:val="24"/>
        </w:rPr>
      </w:pPr>
      <w:r>
        <w:rPr>
          <w:rFonts w:hint="eastAsia" w:ascii="宋体" w:hAnsi="宋体"/>
          <w:sz w:val="24"/>
        </w:rPr>
        <w:t>供应商调查表（格式见附件2）。</w:t>
      </w:r>
    </w:p>
    <w:p>
      <w:pPr>
        <w:pStyle w:val="38"/>
        <w:numPr>
          <w:ilvl w:val="0"/>
          <w:numId w:val="6"/>
        </w:numPr>
        <w:spacing w:line="360" w:lineRule="auto"/>
        <w:ind w:left="0" w:firstLine="480"/>
        <w:rPr>
          <w:rFonts w:ascii="宋体" w:hAnsi="宋体"/>
          <w:sz w:val="24"/>
        </w:rPr>
      </w:pPr>
      <w:r>
        <w:rPr>
          <w:rFonts w:hint="eastAsia" w:ascii="宋体" w:hAnsi="宋体"/>
          <w:sz w:val="24"/>
        </w:rPr>
        <w:t>供应商认为有必要的其他资质等材料复印件。</w:t>
      </w:r>
    </w:p>
    <w:p>
      <w:pPr>
        <w:pStyle w:val="38"/>
        <w:numPr>
          <w:ilvl w:val="0"/>
          <w:numId w:val="5"/>
        </w:numPr>
        <w:spacing w:line="360" w:lineRule="auto"/>
        <w:ind w:firstLine="480"/>
        <w:rPr>
          <w:rFonts w:ascii="宋体" w:hAnsi="宋体"/>
          <w:sz w:val="24"/>
        </w:rPr>
      </w:pPr>
      <w:r>
        <w:rPr>
          <w:rFonts w:hint="eastAsia" w:ascii="宋体" w:hAnsi="宋体"/>
          <w:sz w:val="24"/>
        </w:rPr>
        <w:t>技术部分</w:t>
      </w:r>
    </w:p>
    <w:p>
      <w:pPr>
        <w:pStyle w:val="38"/>
        <w:numPr>
          <w:ilvl w:val="0"/>
          <w:numId w:val="7"/>
        </w:numPr>
        <w:spacing w:line="360" w:lineRule="auto"/>
        <w:ind w:left="0" w:firstLine="480" w:firstLineChars="0"/>
        <w:rPr>
          <w:rFonts w:ascii="宋体" w:hAnsi="宋体"/>
          <w:sz w:val="24"/>
        </w:rPr>
      </w:pPr>
      <w:r>
        <w:rPr>
          <w:rFonts w:hint="eastAsia" w:ascii="宋体" w:hAnsi="宋体"/>
          <w:sz w:val="24"/>
        </w:rPr>
        <w:t>设计团队介绍，提供设计团队的履历及作品案例。</w:t>
      </w:r>
    </w:p>
    <w:p>
      <w:pPr>
        <w:pStyle w:val="38"/>
        <w:numPr>
          <w:ilvl w:val="0"/>
          <w:numId w:val="7"/>
        </w:numPr>
        <w:spacing w:line="360" w:lineRule="auto"/>
        <w:ind w:left="0" w:firstLine="480" w:firstLineChars="0"/>
        <w:rPr>
          <w:rFonts w:ascii="宋体" w:hAnsi="宋体"/>
          <w:sz w:val="24"/>
        </w:rPr>
      </w:pPr>
      <w:r>
        <w:rPr>
          <w:rFonts w:hint="eastAsia" w:ascii="宋体" w:hAnsi="宋体"/>
          <w:sz w:val="24"/>
        </w:rPr>
        <w:t>项目方案及效果图（包含针对本项目初步构思、设计方案等）。</w:t>
      </w:r>
    </w:p>
    <w:p>
      <w:pPr>
        <w:pStyle w:val="38"/>
        <w:numPr>
          <w:ilvl w:val="0"/>
          <w:numId w:val="7"/>
        </w:numPr>
        <w:spacing w:line="360" w:lineRule="auto"/>
        <w:ind w:left="0" w:firstLine="480" w:firstLineChars="0"/>
        <w:rPr>
          <w:rFonts w:ascii="宋体" w:hAnsi="宋体"/>
          <w:sz w:val="24"/>
        </w:rPr>
      </w:pPr>
      <w:r>
        <w:rPr>
          <w:rFonts w:hint="eastAsia" w:ascii="宋体" w:hAnsi="宋体"/>
          <w:sz w:val="24"/>
        </w:rPr>
        <w:t>服务的质量与进度保证措施。</w:t>
      </w:r>
    </w:p>
    <w:p>
      <w:pPr>
        <w:pStyle w:val="38"/>
        <w:numPr>
          <w:ilvl w:val="0"/>
          <w:numId w:val="7"/>
        </w:numPr>
        <w:spacing w:line="360" w:lineRule="auto"/>
        <w:ind w:left="0" w:firstLine="480" w:firstLineChars="0"/>
        <w:rPr>
          <w:rFonts w:ascii="宋体" w:hAnsi="宋体"/>
          <w:sz w:val="24"/>
        </w:rPr>
      </w:pPr>
      <w:r>
        <w:rPr>
          <w:rFonts w:hint="eastAsia" w:ascii="宋体" w:hAnsi="宋体"/>
          <w:sz w:val="24"/>
        </w:rPr>
        <w:t>项目重难点分析。</w:t>
      </w:r>
    </w:p>
    <w:p>
      <w:pPr>
        <w:pStyle w:val="38"/>
        <w:numPr>
          <w:ilvl w:val="0"/>
          <w:numId w:val="7"/>
        </w:numPr>
        <w:spacing w:line="360" w:lineRule="auto"/>
        <w:ind w:left="0" w:firstLine="480" w:firstLineChars="0"/>
        <w:rPr>
          <w:rFonts w:ascii="宋体" w:hAnsi="宋体"/>
          <w:sz w:val="24"/>
        </w:rPr>
      </w:pPr>
      <w:r>
        <w:rPr>
          <w:rFonts w:hint="eastAsia" w:ascii="宋体" w:hAnsi="宋体"/>
          <w:sz w:val="24"/>
        </w:rPr>
        <w:t>售后服务方案。</w:t>
      </w:r>
    </w:p>
    <w:p>
      <w:pPr>
        <w:pStyle w:val="38"/>
        <w:numPr>
          <w:ilvl w:val="0"/>
          <w:numId w:val="7"/>
        </w:numPr>
        <w:spacing w:line="360" w:lineRule="auto"/>
        <w:ind w:left="0" w:firstLine="420" w:firstLineChars="0"/>
        <w:rPr>
          <w:rFonts w:ascii="宋体" w:hAnsi="宋体"/>
          <w:sz w:val="24"/>
        </w:rPr>
      </w:pPr>
      <w:r>
        <w:rPr>
          <w:rFonts w:hint="eastAsia" w:ascii="宋体" w:hAnsi="宋体"/>
          <w:sz w:val="24"/>
        </w:rPr>
        <w:t>供应商认为有必要的其他材料复印件。</w:t>
      </w:r>
    </w:p>
    <w:p>
      <w:pPr>
        <w:spacing w:line="360" w:lineRule="auto"/>
        <w:ind w:firstLine="482"/>
        <w:rPr>
          <w:rFonts w:ascii="宋体" w:hAnsi="宋体"/>
          <w:b/>
          <w:sz w:val="24"/>
        </w:rPr>
      </w:pPr>
      <w:r>
        <w:rPr>
          <w:rFonts w:hint="eastAsia" w:ascii="宋体" w:hAnsi="宋体"/>
          <w:b/>
          <w:sz w:val="24"/>
        </w:rPr>
        <w:t>五、评标方法：</w:t>
      </w:r>
    </w:p>
    <w:p>
      <w:pPr>
        <w:spacing w:line="360" w:lineRule="auto"/>
        <w:ind w:firstLine="480" w:firstLineChars="200"/>
        <w:rPr>
          <w:rFonts w:ascii="宋体" w:hAnsi="宋体"/>
          <w:sz w:val="24"/>
        </w:rPr>
      </w:pPr>
      <w:r>
        <w:rPr>
          <w:rFonts w:hint="eastAsia" w:ascii="宋体" w:hAnsi="宋体"/>
          <w:sz w:val="24"/>
        </w:rPr>
        <w:t>本项目采用综合评估法，对投标人进行价格、商务、技术和信用评审，其中价格评审部分占40%，商务评审部分占15%（其中供应商诚信部分占2%），技术评审占45%，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rPr>
      </w:pPr>
      <w:r>
        <w:rPr>
          <w:rFonts w:hint="eastAsia" w:ascii="宋体" w:hAnsi="宋体"/>
          <w:b/>
          <w:sz w:val="24"/>
        </w:rPr>
        <w:t>六、</w:t>
      </w:r>
      <w:r>
        <w:rPr>
          <w:rFonts w:ascii="宋体" w:hAnsi="宋体"/>
          <w:b/>
          <w:sz w:val="24"/>
        </w:rPr>
        <w:t>勘踏现场</w:t>
      </w:r>
    </w:p>
    <w:p>
      <w:pPr>
        <w:spacing w:line="360" w:lineRule="auto"/>
        <w:ind w:firstLine="480" w:firstLineChars="200"/>
        <w:rPr>
          <w:rFonts w:ascii="宋体" w:hAnsi="宋体"/>
          <w:sz w:val="24"/>
        </w:rPr>
      </w:pPr>
      <w:r>
        <w:rPr>
          <w:rFonts w:hint="eastAsia" w:ascii="宋体" w:hAnsi="宋体"/>
          <w:sz w:val="24"/>
        </w:rPr>
        <w:t>投标人有必要勘踏现场，充分了解清楚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20</w:t>
      </w:r>
      <w:r>
        <w:rPr>
          <w:rFonts w:ascii="宋体" w:hAnsi="宋体"/>
          <w:sz w:val="24"/>
        </w:rPr>
        <w:t>2</w:t>
      </w:r>
      <w:r>
        <w:rPr>
          <w:rFonts w:hint="eastAsia" w:ascii="宋体" w:hAnsi="宋体"/>
          <w:sz w:val="24"/>
        </w:rPr>
        <w:t>2年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30</w:t>
      </w:r>
      <w:r>
        <w:rPr>
          <w:rFonts w:hint="eastAsia" w:ascii="宋体" w:hAnsi="宋体"/>
          <w:sz w:val="24"/>
        </w:rPr>
        <w:t>日</w:t>
      </w:r>
      <w:r>
        <w:rPr>
          <w:rFonts w:hint="eastAsia" w:ascii="宋体" w:hAnsi="宋体"/>
          <w:sz w:val="24"/>
          <w:lang w:val="en-US" w:eastAsia="zh-CN"/>
        </w:rPr>
        <w:t>10</w:t>
      </w:r>
      <w:bookmarkStart w:id="1" w:name="_GoBack"/>
      <w:bookmarkEnd w:id="1"/>
      <w:r>
        <w:rPr>
          <w:rFonts w:hint="eastAsia" w:ascii="宋体" w:hAnsi="宋体"/>
          <w:sz w:val="24"/>
        </w:rPr>
        <w:t>:0</w:t>
      </w:r>
      <w:r>
        <w:rPr>
          <w:rFonts w:ascii="宋体" w:hAnsi="宋体"/>
          <w:sz w:val="24"/>
        </w:rPr>
        <w:t>0</w:t>
      </w:r>
      <w:r>
        <w:rPr>
          <w:rFonts w:hint="eastAsia" w:ascii="宋体" w:hAnsi="宋体"/>
          <w:sz w:val="24"/>
        </w:rPr>
        <w:t>时，集中地点：广州市番禺区大学城明志街1号信息枢纽楼一楼西门。勘踏现场联系人周工，联系电话：</w:t>
      </w:r>
      <w:r>
        <w:rPr>
          <w:rFonts w:ascii="宋体" w:hAnsi="宋体"/>
          <w:sz w:val="24"/>
        </w:rPr>
        <w:t>020-393020</w:t>
      </w:r>
      <w:r>
        <w:rPr>
          <w:rFonts w:hint="eastAsia" w:ascii="宋体" w:hAnsi="宋体"/>
          <w:sz w:val="24"/>
        </w:rPr>
        <w:t>59。投标人未在规定时间勘踏现场的，甲方不再另行组织，由投标人自行前往勘踏。</w:t>
      </w:r>
    </w:p>
    <w:p>
      <w:pPr>
        <w:spacing w:line="360" w:lineRule="auto"/>
        <w:ind w:firstLine="482" w:firstLineChars="200"/>
        <w:rPr>
          <w:rFonts w:ascii="宋体" w:hAnsi="宋体"/>
          <w:b/>
          <w:sz w:val="24"/>
        </w:rPr>
      </w:pPr>
      <w:r>
        <w:rPr>
          <w:rFonts w:hint="eastAsia" w:ascii="宋体" w:hAnsi="宋体"/>
          <w:b/>
          <w:sz w:val="24"/>
        </w:rPr>
        <w:t>七、递交投标文件</w:t>
      </w:r>
    </w:p>
    <w:p>
      <w:pPr>
        <w:pStyle w:val="41"/>
        <w:numPr>
          <w:ilvl w:val="2"/>
          <w:numId w:val="8"/>
        </w:numPr>
        <w:spacing w:line="360" w:lineRule="auto"/>
        <w:ind w:left="0" w:firstLine="480" w:firstLineChars="0"/>
        <w:rPr>
          <w:rFonts w:ascii="宋体" w:hAnsi="宋体" w:eastAsia="宋体" w:cs="宋体"/>
          <w:sz w:val="24"/>
        </w:rPr>
      </w:pPr>
      <w:r>
        <w:rPr>
          <w:rFonts w:hint="eastAsia" w:ascii="宋体" w:hAnsi="宋体" w:eastAsia="宋体" w:cs="宋体"/>
          <w:sz w:val="24"/>
        </w:rPr>
        <w:t>投标文件纸质文件一式一份，盖章扫描件电子版一份。纸质文件递交截止时间：2022年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9</w:t>
      </w:r>
      <w:r>
        <w:rPr>
          <w:rFonts w:hint="eastAsia" w:ascii="宋体" w:hAnsi="宋体" w:eastAsia="宋体" w:cs="宋体"/>
          <w:sz w:val="24"/>
        </w:rPr>
        <w:t>日</w:t>
      </w:r>
      <w:r>
        <w:rPr>
          <w:rFonts w:hint="eastAsia" w:ascii="宋体" w:hAnsi="宋体" w:eastAsia="宋体" w:cs="宋体"/>
          <w:sz w:val="24"/>
          <w:lang w:val="en-US" w:eastAsia="zh-CN"/>
        </w:rPr>
        <w:t>17</w:t>
      </w:r>
      <w:r>
        <w:rPr>
          <w:rFonts w:hint="eastAsia" w:ascii="宋体" w:hAnsi="宋体" w:eastAsia="宋体" w:cs="宋体"/>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sz w:val="24"/>
        </w:rPr>
        <w:t>信息枢纽楼户外楼宇标识、精神堡垒（信息标识牌）设计及实施服务</w:t>
      </w:r>
      <w:r>
        <w:rPr>
          <w:rFonts w:hint="eastAsia" w:ascii="宋体" w:hAnsi="宋体" w:eastAsia="宋体" w:cs="宋体"/>
          <w:sz w:val="24"/>
        </w:rPr>
        <w:t>”字样。电子版可随纸质文件一同投递，或在截标后24小时内以电子邮件方式投递到邮箱：328062345@qq.com。投标供应商递交投标文件后，请联系采购人确认。</w:t>
      </w:r>
    </w:p>
    <w:p>
      <w:pPr>
        <w:pStyle w:val="41"/>
        <w:numPr>
          <w:ilvl w:val="2"/>
          <w:numId w:val="8"/>
        </w:numPr>
        <w:spacing w:line="360" w:lineRule="auto"/>
        <w:ind w:left="0" w:firstLine="480" w:firstLineChars="0"/>
        <w:rPr>
          <w:rFonts w:ascii="宋体" w:hAnsi="宋体"/>
          <w:sz w:val="24"/>
        </w:rPr>
      </w:pPr>
      <w:r>
        <w:rPr>
          <w:rFonts w:hint="eastAsia" w:ascii="宋体" w:hAnsi="宋体"/>
          <w:sz w:val="24"/>
        </w:rPr>
        <w:t>投标文件逾期递交、未送达指定地点的、或未按要求密封的，采购人有权不予受理。</w:t>
      </w:r>
    </w:p>
    <w:p>
      <w:pPr>
        <w:spacing w:line="360" w:lineRule="auto"/>
        <w:ind w:firstLine="480" w:firstLineChars="200"/>
        <w:rPr>
          <w:rFonts w:ascii="宋体" w:hAnsi="宋体"/>
          <w:sz w:val="24"/>
        </w:rPr>
      </w:pPr>
      <w:r>
        <w:rPr>
          <w:rFonts w:hint="eastAsia" w:ascii="宋体" w:hAnsi="宋体"/>
          <w:sz w:val="24"/>
        </w:rPr>
        <w:t>七、采购人地址和联系方式</w:t>
      </w:r>
    </w:p>
    <w:p>
      <w:pPr>
        <w:pStyle w:val="41"/>
        <w:numPr>
          <w:ilvl w:val="0"/>
          <w:numId w:val="9"/>
        </w:numPr>
        <w:spacing w:line="360" w:lineRule="auto"/>
        <w:ind w:firstLineChars="0"/>
        <w:rPr>
          <w:rFonts w:ascii="宋体" w:hAnsi="宋体"/>
          <w:sz w:val="24"/>
        </w:rPr>
      </w:pPr>
      <w:r>
        <w:rPr>
          <w:rFonts w:hint="eastAsia" w:ascii="宋体" w:hAnsi="宋体"/>
          <w:sz w:val="24"/>
        </w:rPr>
        <w:t>采购单位：广州大学城投资经营管理有限公司</w:t>
      </w:r>
    </w:p>
    <w:p>
      <w:pPr>
        <w:pStyle w:val="41"/>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38"/>
        <w:numPr>
          <w:ilvl w:val="0"/>
          <w:numId w:val="9"/>
        </w:numPr>
        <w:spacing w:line="360" w:lineRule="auto"/>
        <w:ind w:firstLineChars="0"/>
        <w:rPr>
          <w:rFonts w:ascii="宋体" w:hAnsi="宋体"/>
          <w:sz w:val="24"/>
        </w:rPr>
      </w:pPr>
      <w:r>
        <w:rPr>
          <w:rFonts w:hint="eastAsia" w:ascii="宋体" w:hAnsi="宋体"/>
          <w:sz w:val="24"/>
        </w:rPr>
        <w:t>联系人：詹工 ，联系电话：020-39302078，电子邮件：328062345@qq.com</w:t>
      </w:r>
    </w:p>
    <w:p>
      <w:pPr>
        <w:pStyle w:val="38"/>
        <w:spacing w:line="360" w:lineRule="auto"/>
        <w:ind w:firstLine="480"/>
        <w:rPr>
          <w:rFonts w:ascii="宋体" w:hAnsi="宋体"/>
          <w:sz w:val="24"/>
        </w:rPr>
      </w:pPr>
      <w:r>
        <w:rPr>
          <w:rFonts w:hint="eastAsia" w:ascii="宋体" w:hAnsi="宋体"/>
          <w:sz w:val="24"/>
        </w:rPr>
        <w:t>附件1、采购需求书</w:t>
      </w:r>
    </w:p>
    <w:p>
      <w:pPr>
        <w:pStyle w:val="38"/>
        <w:spacing w:line="360" w:lineRule="auto"/>
        <w:ind w:firstLine="480"/>
        <w:rPr>
          <w:rFonts w:ascii="宋体" w:hAnsi="宋体"/>
          <w:sz w:val="24"/>
        </w:rPr>
      </w:pPr>
      <w:r>
        <w:rPr>
          <w:rFonts w:hint="eastAsia" w:ascii="宋体" w:hAnsi="宋体"/>
          <w:sz w:val="24"/>
        </w:rPr>
        <w:t>附件2、价格文件</w:t>
      </w:r>
    </w:p>
    <w:p>
      <w:pPr>
        <w:pStyle w:val="38"/>
        <w:spacing w:line="360" w:lineRule="auto"/>
        <w:ind w:firstLine="480"/>
        <w:rPr>
          <w:rFonts w:ascii="宋体" w:hAnsi="宋体"/>
          <w:sz w:val="24"/>
        </w:rPr>
      </w:pPr>
      <w:r>
        <w:rPr>
          <w:rFonts w:hint="eastAsia" w:ascii="宋体" w:hAnsi="宋体"/>
          <w:sz w:val="24"/>
        </w:rPr>
        <w:t>附件3</w:t>
      </w:r>
      <w:r>
        <w:rPr>
          <w:rFonts w:ascii="宋体" w:hAnsi="宋体"/>
          <w:sz w:val="24"/>
        </w:rPr>
        <w:t>、供应商调查表</w:t>
      </w:r>
    </w:p>
    <w:p>
      <w:pPr>
        <w:pStyle w:val="38"/>
        <w:spacing w:line="360" w:lineRule="auto"/>
        <w:ind w:firstLine="480"/>
        <w:rPr>
          <w:rFonts w:ascii="宋体" w:hAnsi="宋体"/>
          <w:sz w:val="24"/>
        </w:rPr>
      </w:pPr>
      <w:r>
        <w:rPr>
          <w:rFonts w:hint="eastAsia" w:ascii="宋体" w:hAnsi="宋体"/>
          <w:sz w:val="24"/>
        </w:rPr>
        <w:t>附件4、法定代表人证明书</w:t>
      </w:r>
    </w:p>
    <w:p>
      <w:pPr>
        <w:pStyle w:val="38"/>
        <w:spacing w:line="360" w:lineRule="auto"/>
        <w:ind w:firstLine="480"/>
        <w:rPr>
          <w:rFonts w:ascii="宋体" w:hAnsi="宋体"/>
          <w:sz w:val="24"/>
        </w:rPr>
      </w:pPr>
      <w:r>
        <w:rPr>
          <w:rFonts w:hint="eastAsia" w:ascii="宋体" w:hAnsi="宋体"/>
          <w:sz w:val="24"/>
        </w:rPr>
        <w:t>附件5、法定代表人授权委托证明书</w:t>
      </w:r>
    </w:p>
    <w:p>
      <w:pPr>
        <w:pStyle w:val="38"/>
        <w:spacing w:line="360" w:lineRule="auto"/>
        <w:ind w:firstLine="480"/>
        <w:rPr>
          <w:rFonts w:ascii="宋体" w:hAnsi="宋体"/>
          <w:sz w:val="24"/>
        </w:rPr>
      </w:pPr>
      <w:r>
        <w:rPr>
          <w:rFonts w:hint="eastAsia" w:ascii="宋体" w:hAnsi="宋体"/>
          <w:sz w:val="24"/>
        </w:rPr>
        <w:t>附件6</w:t>
      </w:r>
      <w:r>
        <w:rPr>
          <w:rFonts w:ascii="宋体" w:hAnsi="宋体"/>
          <w:sz w:val="24"/>
        </w:rPr>
        <w:t>、资格性和有效性审查表</w:t>
      </w:r>
    </w:p>
    <w:p>
      <w:pPr>
        <w:pStyle w:val="38"/>
        <w:spacing w:line="360" w:lineRule="auto"/>
        <w:ind w:firstLine="480"/>
        <w:rPr>
          <w:rFonts w:ascii="宋体" w:hAnsi="宋体"/>
          <w:sz w:val="24"/>
        </w:rPr>
      </w:pPr>
      <w:r>
        <w:rPr>
          <w:rFonts w:hint="eastAsia" w:ascii="宋体" w:hAnsi="宋体"/>
          <w:sz w:val="24"/>
        </w:rPr>
        <w:t>附件7、评分细则</w:t>
      </w:r>
    </w:p>
    <w:p>
      <w:pPr>
        <w:pStyle w:val="38"/>
        <w:numPr>
          <w:ilvl w:val="255"/>
          <w:numId w:val="0"/>
        </w:numPr>
        <w:spacing w:line="360" w:lineRule="auto"/>
        <w:rPr>
          <w:rFonts w:ascii="宋体" w:hAnsi="宋体"/>
          <w:sz w:val="24"/>
        </w:rPr>
      </w:pPr>
    </w:p>
    <w:p>
      <w:pPr>
        <w:pStyle w:val="38"/>
        <w:spacing w:line="360" w:lineRule="auto"/>
        <w:ind w:firstLine="480"/>
        <w:jc w:val="center"/>
        <w:rPr>
          <w:rFonts w:ascii="宋体" w:hAnsi="宋体"/>
          <w:sz w:val="24"/>
        </w:rPr>
      </w:pPr>
    </w:p>
    <w:p>
      <w:pPr>
        <w:pStyle w:val="38"/>
        <w:spacing w:line="360" w:lineRule="auto"/>
        <w:ind w:firstLine="480"/>
        <w:jc w:val="center"/>
        <w:rPr>
          <w:rFonts w:ascii="宋体" w:hAnsi="宋体"/>
          <w:sz w:val="24"/>
        </w:rPr>
      </w:pPr>
    </w:p>
    <w:p>
      <w:pPr>
        <w:pStyle w:val="38"/>
        <w:spacing w:line="360" w:lineRule="auto"/>
        <w:ind w:firstLine="480"/>
        <w:jc w:val="center"/>
        <w:rPr>
          <w:rFonts w:ascii="宋体" w:hAnsi="宋体"/>
          <w:sz w:val="24"/>
        </w:rPr>
      </w:pPr>
    </w:p>
    <w:p>
      <w:pPr>
        <w:pStyle w:val="38"/>
        <w:spacing w:line="360" w:lineRule="auto"/>
        <w:ind w:firstLine="480"/>
        <w:jc w:val="center"/>
        <w:rPr>
          <w:rFonts w:ascii="宋体" w:hAnsi="宋体"/>
          <w:sz w:val="24"/>
        </w:rPr>
      </w:pPr>
      <w:r>
        <w:rPr>
          <w:rFonts w:hint="eastAsia" w:ascii="宋体" w:hAnsi="宋体"/>
          <w:sz w:val="24"/>
        </w:rPr>
        <w:t>采购人：广州大学城投资经营管理有限公司</w:t>
      </w:r>
    </w:p>
    <w:p>
      <w:pPr>
        <w:pStyle w:val="38"/>
        <w:spacing w:line="360" w:lineRule="auto"/>
        <w:ind w:right="960" w:firstLine="4260" w:firstLineChars="1775"/>
        <w:outlineLvl w:val="0"/>
        <w:rPr>
          <w:rFonts w:ascii="宋体" w:hAnsi="宋体"/>
          <w:sz w:val="24"/>
        </w:rPr>
      </w:pPr>
      <w:r>
        <w:rPr>
          <w:rFonts w:hint="eastAsia" w:ascii="宋体" w:hAnsi="宋体"/>
          <w:sz w:val="24"/>
        </w:rPr>
        <w:t>2022年5月</w:t>
      </w:r>
      <w:r>
        <w:rPr>
          <w:rFonts w:hint="eastAsia" w:ascii="宋体" w:hAnsi="宋体"/>
          <w:sz w:val="24"/>
          <w:lang w:val="en-US" w:eastAsia="zh-CN"/>
        </w:rPr>
        <w:t>26</w:t>
      </w:r>
      <w:r>
        <w:rPr>
          <w:rFonts w:hint="eastAsia" w:ascii="宋体" w:hAnsi="宋体"/>
          <w:sz w:val="24"/>
        </w:rPr>
        <w:t>日</w:t>
      </w:r>
    </w:p>
    <w:p>
      <w:pPr>
        <w:widowControl/>
        <w:jc w:val="left"/>
      </w:pPr>
      <w:r>
        <w:br w:type="page"/>
      </w:r>
    </w:p>
    <w:p>
      <w:pPr>
        <w:spacing w:line="360" w:lineRule="auto"/>
        <w:jc w:val="left"/>
        <w:rPr>
          <w:rFonts w:ascii="宋体" w:hAnsi="宋体"/>
          <w:sz w:val="32"/>
        </w:rPr>
      </w:pPr>
      <w:r>
        <w:rPr>
          <w:rFonts w:hint="eastAsia" w:ascii="宋体" w:hAnsi="宋体"/>
          <w:sz w:val="32"/>
        </w:rPr>
        <w:t>附件1</w:t>
      </w:r>
    </w:p>
    <w:p>
      <w:pPr>
        <w:spacing w:line="360" w:lineRule="auto"/>
        <w:jc w:val="center"/>
        <w:rPr>
          <w:rFonts w:ascii="宋体" w:hAnsi="宋体" w:cs="仿宋"/>
          <w:sz w:val="28"/>
          <w:szCs w:val="28"/>
        </w:rPr>
      </w:pPr>
      <w:r>
        <w:rPr>
          <w:rFonts w:hint="eastAsia" w:ascii="宋体" w:hAnsi="宋体" w:cs="仿宋"/>
          <w:b/>
          <w:bCs/>
          <w:sz w:val="32"/>
          <w:szCs w:val="32"/>
        </w:rPr>
        <w:t>采购需求书</w:t>
      </w:r>
    </w:p>
    <w:p>
      <w:pPr>
        <w:jc w:val="left"/>
        <w:rPr>
          <w:rFonts w:ascii="宋体" w:hAnsi="宋体" w:eastAsia="宋体" w:cs="Times New Roman"/>
          <w:b/>
          <w:sz w:val="28"/>
          <w:szCs w:val="28"/>
        </w:rPr>
      </w:pPr>
      <w:r>
        <w:rPr>
          <w:rFonts w:hint="eastAsia" w:ascii="宋体" w:hAnsi="宋体" w:eastAsia="宋体" w:cs="Times New Roman"/>
          <w:b/>
          <w:sz w:val="28"/>
          <w:szCs w:val="28"/>
        </w:rPr>
        <w:t>一、概况</w:t>
      </w:r>
    </w:p>
    <w:p>
      <w:pPr>
        <w:ind w:firstLine="560" w:firstLineChars="200"/>
        <w:jc w:val="left"/>
        <w:rPr>
          <w:rFonts w:ascii="宋体" w:hAnsi="宋体"/>
          <w:sz w:val="28"/>
          <w:szCs w:val="28"/>
        </w:rPr>
      </w:pPr>
      <w:r>
        <w:rPr>
          <w:rFonts w:ascii="宋体" w:hAnsi="宋体"/>
          <w:sz w:val="28"/>
          <w:szCs w:val="28"/>
        </w:rPr>
        <w:t>广州大学城信息枢纽楼于</w:t>
      </w:r>
      <w:r>
        <w:rPr>
          <w:rFonts w:hint="eastAsia" w:ascii="宋体" w:hAnsi="宋体"/>
          <w:sz w:val="28"/>
          <w:szCs w:val="28"/>
        </w:rPr>
        <w:t>2</w:t>
      </w:r>
      <w:r>
        <w:rPr>
          <w:rFonts w:ascii="宋体" w:hAnsi="宋体"/>
          <w:sz w:val="28"/>
          <w:szCs w:val="28"/>
        </w:rPr>
        <w:t>00</w:t>
      </w:r>
      <w:r>
        <w:rPr>
          <w:rFonts w:hint="eastAsia" w:ascii="宋体" w:hAnsi="宋体"/>
          <w:sz w:val="28"/>
          <w:szCs w:val="28"/>
        </w:rPr>
        <w:t>5</w:t>
      </w:r>
      <w:r>
        <w:rPr>
          <w:rFonts w:ascii="宋体" w:hAnsi="宋体"/>
          <w:sz w:val="28"/>
          <w:szCs w:val="28"/>
        </w:rPr>
        <w:t>年建成并投入使用，主体由</w:t>
      </w:r>
      <w:r>
        <w:rPr>
          <w:rFonts w:hint="eastAsia" w:ascii="宋体" w:hAnsi="宋体"/>
          <w:sz w:val="28"/>
          <w:szCs w:val="28"/>
        </w:rPr>
        <w:t>1</w:t>
      </w:r>
      <w:r>
        <w:rPr>
          <w:rFonts w:ascii="宋体" w:hAnsi="宋体"/>
          <w:sz w:val="28"/>
          <w:szCs w:val="28"/>
        </w:rPr>
        <w:t>1层高的主楼和</w:t>
      </w:r>
      <w:r>
        <w:rPr>
          <w:rFonts w:hint="eastAsia" w:ascii="宋体" w:hAnsi="宋体"/>
          <w:sz w:val="28"/>
          <w:szCs w:val="28"/>
        </w:rPr>
        <w:t>4层高的副楼构成，</w:t>
      </w:r>
      <w:r>
        <w:rPr>
          <w:rFonts w:ascii="宋体" w:hAnsi="宋体"/>
          <w:sz w:val="28"/>
          <w:szCs w:val="28"/>
        </w:rPr>
        <w:t>外围配备绿化景观和光亮工程。建筑外观大气、辨识度高，是大学城内的首批重点建设项目，也</w:t>
      </w:r>
      <w:r>
        <w:rPr>
          <w:rFonts w:hint="eastAsia" w:ascii="宋体" w:hAnsi="宋体"/>
          <w:sz w:val="28"/>
          <w:szCs w:val="28"/>
        </w:rPr>
        <w:t>曾是大学城内的标志性建筑。</w:t>
      </w:r>
    </w:p>
    <w:p>
      <w:pPr>
        <w:ind w:firstLine="560" w:firstLineChars="200"/>
        <w:jc w:val="left"/>
        <w:rPr>
          <w:rFonts w:ascii="宋体" w:hAnsi="宋体"/>
          <w:sz w:val="28"/>
          <w:szCs w:val="28"/>
        </w:rPr>
      </w:pPr>
      <w:r>
        <w:rPr>
          <w:rFonts w:hint="eastAsia" w:ascii="宋体" w:hAnsi="宋体"/>
          <w:sz w:val="28"/>
          <w:szCs w:val="28"/>
        </w:rPr>
        <w:t>目前</w:t>
      </w:r>
      <w:r>
        <w:rPr>
          <w:rFonts w:ascii="宋体" w:hAnsi="宋体"/>
          <w:sz w:val="28"/>
          <w:szCs w:val="28"/>
        </w:rPr>
        <w:t>枢纽楼外观已显陈旧，建筑的人性化设计</w:t>
      </w:r>
      <w:r>
        <w:rPr>
          <w:rFonts w:hint="eastAsia" w:ascii="宋体" w:hAnsi="宋体"/>
          <w:sz w:val="28"/>
          <w:szCs w:val="28"/>
        </w:rPr>
        <w:t>略</w:t>
      </w:r>
      <w:r>
        <w:rPr>
          <w:rFonts w:ascii="宋体" w:hAnsi="宋体"/>
          <w:sz w:val="28"/>
          <w:szCs w:val="28"/>
        </w:rPr>
        <w:t>显不足，为能持续吸引企业入驻，我部建议对枢纽楼</w:t>
      </w:r>
      <w:r>
        <w:rPr>
          <w:rFonts w:hint="eastAsia" w:ascii="宋体" w:hAnsi="宋体"/>
          <w:sz w:val="28"/>
          <w:szCs w:val="28"/>
        </w:rPr>
        <w:t>户外导视标识标牌</w:t>
      </w:r>
      <w:r>
        <w:rPr>
          <w:rFonts w:ascii="宋体" w:hAnsi="宋体"/>
          <w:sz w:val="28"/>
          <w:szCs w:val="28"/>
        </w:rPr>
        <w:t>进行</w:t>
      </w:r>
      <w:r>
        <w:rPr>
          <w:rFonts w:hint="eastAsia" w:ascii="宋体" w:hAnsi="宋体"/>
          <w:sz w:val="28"/>
          <w:szCs w:val="28"/>
        </w:rPr>
        <w:t>优化，增加</w:t>
      </w:r>
      <w:r>
        <w:rPr>
          <w:rFonts w:ascii="宋体" w:hAnsi="宋体"/>
          <w:sz w:val="28"/>
          <w:szCs w:val="28"/>
        </w:rPr>
        <w:t>外围楼宇标识</w:t>
      </w:r>
      <w:r>
        <w:rPr>
          <w:rFonts w:hint="eastAsia" w:ascii="宋体" w:hAnsi="宋体"/>
          <w:sz w:val="28"/>
          <w:szCs w:val="28"/>
        </w:rPr>
        <w:t>，</w:t>
      </w:r>
      <w:r>
        <w:rPr>
          <w:rFonts w:ascii="宋体" w:hAnsi="宋体"/>
          <w:sz w:val="28"/>
          <w:szCs w:val="28"/>
        </w:rPr>
        <w:t>增加视觉标识指引</w:t>
      </w:r>
      <w:r>
        <w:rPr>
          <w:rFonts w:hint="eastAsia" w:ascii="宋体" w:hAnsi="宋体"/>
          <w:sz w:val="28"/>
          <w:szCs w:val="28"/>
        </w:rPr>
        <w:t>，</w:t>
      </w:r>
      <w:r>
        <w:rPr>
          <w:rFonts w:ascii="宋体" w:hAnsi="宋体"/>
          <w:sz w:val="28"/>
          <w:szCs w:val="28"/>
        </w:rPr>
        <w:t>更换建筑文字标识</w:t>
      </w:r>
      <w:r>
        <w:rPr>
          <w:rFonts w:hint="eastAsia" w:ascii="宋体" w:hAnsi="宋体"/>
          <w:sz w:val="28"/>
          <w:szCs w:val="28"/>
        </w:rPr>
        <w:t>，</w:t>
      </w:r>
      <w:r>
        <w:rPr>
          <w:rFonts w:ascii="宋体" w:hAnsi="宋体"/>
          <w:sz w:val="28"/>
          <w:szCs w:val="28"/>
        </w:rPr>
        <w:t>提升用户综合体验。</w:t>
      </w:r>
    </w:p>
    <w:p>
      <w:pPr>
        <w:jc w:val="left"/>
        <w:rPr>
          <w:rFonts w:ascii="宋体" w:hAnsi="宋体"/>
          <w:b/>
          <w:sz w:val="28"/>
          <w:szCs w:val="28"/>
        </w:rPr>
      </w:pPr>
      <w:r>
        <w:rPr>
          <w:rFonts w:hint="eastAsia" w:ascii="宋体" w:hAnsi="宋体"/>
          <w:b/>
          <w:sz w:val="28"/>
          <w:szCs w:val="28"/>
        </w:rPr>
        <w:t>二、户外导视实施</w:t>
      </w:r>
      <w:r>
        <w:rPr>
          <w:rFonts w:ascii="宋体" w:hAnsi="宋体"/>
          <w:b/>
          <w:sz w:val="28"/>
          <w:szCs w:val="28"/>
        </w:rPr>
        <w:t>内容</w:t>
      </w:r>
    </w:p>
    <w:p>
      <w:pPr>
        <w:ind w:firstLine="560" w:firstLineChars="200"/>
        <w:jc w:val="left"/>
        <w:rPr>
          <w:rFonts w:ascii="宋体" w:hAnsi="宋体"/>
          <w:b/>
          <w:bCs/>
          <w:sz w:val="28"/>
          <w:szCs w:val="28"/>
        </w:rPr>
      </w:pPr>
      <w:r>
        <w:rPr>
          <w:rFonts w:hint="eastAsia" w:ascii="宋体" w:hAnsi="宋体"/>
          <w:sz w:val="28"/>
          <w:szCs w:val="28"/>
        </w:rPr>
        <w:t>（一）</w:t>
      </w:r>
      <w:r>
        <w:rPr>
          <w:rFonts w:ascii="宋体" w:hAnsi="宋体"/>
          <w:sz w:val="28"/>
          <w:szCs w:val="28"/>
        </w:rPr>
        <w:t>外围楼宇标识</w:t>
      </w:r>
      <w:r>
        <w:rPr>
          <w:rFonts w:hint="eastAsia" w:ascii="宋体" w:hAnsi="宋体"/>
          <w:sz w:val="28"/>
          <w:szCs w:val="28"/>
        </w:rPr>
        <w:t>标牌</w:t>
      </w:r>
    </w:p>
    <w:p>
      <w:pPr>
        <w:ind w:firstLine="641" w:firstLineChars="229"/>
        <w:jc w:val="left"/>
        <w:rPr>
          <w:rFonts w:ascii="宋体" w:hAnsi="宋体" w:eastAsia="宋体"/>
          <w:sz w:val="28"/>
          <w:szCs w:val="28"/>
        </w:rPr>
      </w:pPr>
      <w:r>
        <w:rPr>
          <w:rFonts w:hint="eastAsia" w:ascii="宋体" w:hAnsi="宋体"/>
          <w:sz w:val="28"/>
          <w:szCs w:val="28"/>
        </w:rPr>
        <w:t>1、拟定于东广场</w:t>
      </w:r>
      <w:r>
        <w:rPr>
          <w:rFonts w:ascii="宋体" w:hAnsi="宋体"/>
          <w:sz w:val="28"/>
          <w:szCs w:val="28"/>
        </w:rPr>
        <w:t>绿化带</w:t>
      </w:r>
      <w:r>
        <w:rPr>
          <w:rFonts w:hint="eastAsia" w:ascii="宋体" w:hAnsi="宋体"/>
          <w:sz w:val="28"/>
          <w:szCs w:val="28"/>
        </w:rPr>
        <w:t>安装标识</w:t>
      </w:r>
      <w:r>
        <w:rPr>
          <w:rFonts w:ascii="宋体" w:hAnsi="宋体"/>
          <w:sz w:val="28"/>
          <w:szCs w:val="28"/>
        </w:rPr>
        <w:t>标牌</w:t>
      </w:r>
      <w:r>
        <w:rPr>
          <w:rFonts w:hint="eastAsia" w:ascii="宋体" w:hAnsi="宋体"/>
          <w:sz w:val="28"/>
          <w:szCs w:val="28"/>
        </w:rPr>
        <w:t>（绿化带尺寸1</w:t>
      </w:r>
      <w:r>
        <w:rPr>
          <w:rFonts w:ascii="宋体" w:hAnsi="宋体"/>
          <w:sz w:val="28"/>
          <w:szCs w:val="28"/>
        </w:rPr>
        <w:t>0</w:t>
      </w:r>
      <w:r>
        <w:rPr>
          <w:rFonts w:hint="eastAsia" w:ascii="宋体" w:hAnsi="宋体"/>
          <w:sz w:val="28"/>
          <w:szCs w:val="28"/>
        </w:rPr>
        <w:t>m宽），根据所在位置设计标识标牌款式，标牌展示文字内容为广州大学城投资经营管理有限公司、广州大学城能源发展有限公司，同时包含广州城投集团LOGO，大学城公司LOGO。</w:t>
      </w:r>
    </w:p>
    <w:p>
      <w:pPr>
        <w:ind w:left="640"/>
        <w:jc w:val="center"/>
        <w:rPr>
          <w:rFonts w:ascii="宋体" w:hAnsi="宋体"/>
          <w:sz w:val="28"/>
          <w:szCs w:val="28"/>
        </w:rPr>
      </w:pPr>
      <w:r>
        <w:rPr>
          <w:rFonts w:hint="eastAsia" w:ascii="宋体" w:hAnsi="宋体"/>
          <w:sz w:val="28"/>
          <w:szCs w:val="28"/>
        </w:rPr>
        <w:drawing>
          <wp:inline distT="0" distB="0" distL="114300" distR="114300">
            <wp:extent cx="1633220" cy="1841500"/>
            <wp:effectExtent l="0" t="0" r="5080" b="6350"/>
            <wp:docPr id="6" name="图片 1" descr="微信图片_2022011110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微信图片_20220111100641"/>
                    <pic:cNvPicPr>
                      <a:picLocks noChangeAspect="1"/>
                    </pic:cNvPicPr>
                  </pic:nvPicPr>
                  <pic:blipFill>
                    <a:blip r:embed="rId5"/>
                    <a:stretch>
                      <a:fillRect/>
                    </a:stretch>
                  </pic:blipFill>
                  <pic:spPr>
                    <a:xfrm>
                      <a:off x="0" y="0"/>
                      <a:ext cx="1633220" cy="1841500"/>
                    </a:xfrm>
                    <a:prstGeom prst="rect">
                      <a:avLst/>
                    </a:prstGeom>
                    <a:noFill/>
                    <a:ln>
                      <a:noFill/>
                    </a:ln>
                  </pic:spPr>
                </pic:pic>
              </a:graphicData>
            </a:graphic>
          </wp:inline>
        </w:drawing>
      </w:r>
      <w:r>
        <w:rPr>
          <w:rFonts w:hint="eastAsia" w:ascii="宋体" w:hAnsi="宋体"/>
          <w:sz w:val="28"/>
          <w:szCs w:val="28"/>
        </w:rPr>
        <w:t xml:space="preserve">  </w:t>
      </w:r>
      <w:r>
        <w:rPr>
          <w:rFonts w:hint="eastAsia" w:ascii="宋体" w:hAnsi="宋体"/>
          <w:sz w:val="28"/>
          <w:szCs w:val="28"/>
        </w:rPr>
        <w:drawing>
          <wp:inline distT="0" distB="0" distL="114300" distR="114300">
            <wp:extent cx="2521585" cy="1892935"/>
            <wp:effectExtent l="0" t="0" r="0" b="0"/>
            <wp:docPr id="2" name="图片 2" descr="大学城logo 组合(1)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学城logo 组合(1)99-01"/>
                    <pic:cNvPicPr>
                      <a:picLocks noChangeAspect="1"/>
                    </pic:cNvPicPr>
                  </pic:nvPicPr>
                  <pic:blipFill>
                    <a:blip r:embed="rId6"/>
                    <a:stretch>
                      <a:fillRect/>
                    </a:stretch>
                  </pic:blipFill>
                  <pic:spPr>
                    <a:xfrm>
                      <a:off x="0" y="0"/>
                      <a:ext cx="2521585" cy="1892935"/>
                    </a:xfrm>
                    <a:prstGeom prst="rect">
                      <a:avLst/>
                    </a:prstGeom>
                    <a:noFill/>
                    <a:ln>
                      <a:noFill/>
                    </a:ln>
                  </pic:spPr>
                </pic:pic>
              </a:graphicData>
            </a:graphic>
          </wp:inline>
        </w:drawing>
      </w:r>
    </w:p>
    <w:p>
      <w:pPr>
        <w:ind w:left="640"/>
        <w:rPr>
          <w:rFonts w:ascii="宋体" w:hAnsi="宋体" w:eastAsia="宋体"/>
          <w:b/>
          <w:bCs/>
          <w:sz w:val="28"/>
          <w:szCs w:val="28"/>
        </w:rPr>
      </w:pPr>
      <w:r>
        <w:rPr>
          <w:rFonts w:hint="eastAsia" w:ascii="宋体" w:hAnsi="宋体"/>
          <w:b/>
          <w:bCs/>
          <w:sz w:val="28"/>
          <w:szCs w:val="28"/>
        </w:rPr>
        <w:t xml:space="preserve">  广州城投logo（供参考）    大学城公司logo（供参考）     </w:t>
      </w:r>
    </w:p>
    <w:p>
      <w:pPr>
        <w:jc w:val="center"/>
        <w:rPr>
          <w:rFonts w:ascii="宋体" w:hAnsi="宋体"/>
          <w:sz w:val="28"/>
          <w:szCs w:val="28"/>
        </w:rPr>
      </w:pPr>
      <w:r>
        <w:rPr>
          <w:rFonts w:ascii="宋体" w:hAnsi="宋体"/>
          <w:sz w:val="28"/>
          <w:szCs w:val="28"/>
        </w:rPr>
        <w:drawing>
          <wp:inline distT="0" distB="0" distL="114300" distR="114300">
            <wp:extent cx="4580890" cy="3437255"/>
            <wp:effectExtent l="0" t="0" r="10160" b="10795"/>
            <wp:docPr id="1" name="图片 3" descr="微信图片_2022050411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微信图片_20220504115002"/>
                    <pic:cNvPicPr>
                      <a:picLocks noChangeAspect="1"/>
                    </pic:cNvPicPr>
                  </pic:nvPicPr>
                  <pic:blipFill>
                    <a:blip r:embed="rId7"/>
                    <a:stretch>
                      <a:fillRect/>
                    </a:stretch>
                  </pic:blipFill>
                  <pic:spPr>
                    <a:xfrm>
                      <a:off x="0" y="0"/>
                      <a:ext cx="4580890" cy="3437255"/>
                    </a:xfrm>
                    <a:prstGeom prst="rect">
                      <a:avLst/>
                    </a:prstGeom>
                    <a:noFill/>
                    <a:ln>
                      <a:noFill/>
                    </a:ln>
                  </pic:spPr>
                </pic:pic>
              </a:graphicData>
            </a:graphic>
          </wp:inline>
        </w:drawing>
      </w:r>
    </w:p>
    <w:p>
      <w:pPr>
        <w:ind w:left="640"/>
        <w:jc w:val="center"/>
        <w:rPr>
          <w:rFonts w:ascii="宋体" w:hAnsi="宋体"/>
          <w:sz w:val="28"/>
          <w:szCs w:val="28"/>
        </w:rPr>
      </w:pPr>
      <w:r>
        <w:rPr>
          <w:rFonts w:hint="eastAsia" w:ascii="宋体" w:hAnsi="宋体"/>
          <w:b/>
          <w:bCs/>
          <w:sz w:val="28"/>
          <w:szCs w:val="28"/>
        </w:rPr>
        <w:t>现场位置情况（供参考）</w:t>
      </w:r>
    </w:p>
    <w:p>
      <w:pPr>
        <w:ind w:firstLine="560" w:firstLineChars="200"/>
        <w:jc w:val="left"/>
        <w:rPr>
          <w:rFonts w:ascii="宋体" w:hAnsi="宋体"/>
          <w:sz w:val="28"/>
          <w:szCs w:val="28"/>
        </w:rPr>
      </w:pPr>
      <w:r>
        <w:rPr>
          <w:rFonts w:hint="eastAsia" w:ascii="宋体" w:hAnsi="宋体"/>
          <w:sz w:val="28"/>
          <w:szCs w:val="28"/>
        </w:rPr>
        <w:t>2、内环路旁（枢纽楼西北角）绿化带安装标识</w:t>
      </w:r>
      <w:r>
        <w:rPr>
          <w:rFonts w:ascii="宋体" w:hAnsi="宋体"/>
          <w:sz w:val="28"/>
          <w:szCs w:val="28"/>
        </w:rPr>
        <w:t>标牌</w:t>
      </w:r>
      <w:r>
        <w:rPr>
          <w:rFonts w:hint="eastAsia" w:ascii="宋体" w:hAnsi="宋体"/>
          <w:sz w:val="28"/>
          <w:szCs w:val="28"/>
        </w:rPr>
        <w:t>（绿化带尺寸7m宽)，此处有绿化带水泵开关，标识标牌设计造型需遮挡水泵，达到整体美观度。</w:t>
      </w:r>
    </w:p>
    <w:p>
      <w:pPr>
        <w:jc w:val="center"/>
        <w:rPr>
          <w:rFonts w:ascii="宋体" w:hAnsi="宋体"/>
          <w:sz w:val="28"/>
          <w:szCs w:val="28"/>
        </w:rPr>
      </w:pPr>
      <w:r>
        <w:rPr>
          <w:rFonts w:ascii="宋体" w:hAnsi="宋体"/>
          <w:sz w:val="28"/>
          <w:szCs w:val="28"/>
        </w:rPr>
        <w:drawing>
          <wp:inline distT="0" distB="0" distL="114300" distR="114300">
            <wp:extent cx="3782695" cy="2837180"/>
            <wp:effectExtent l="0" t="0" r="8255" b="1270"/>
            <wp:docPr id="3" name="图片 4" descr="微信图片_2022050411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微信图片_20220504114931"/>
                    <pic:cNvPicPr>
                      <a:picLocks noChangeAspect="1"/>
                    </pic:cNvPicPr>
                  </pic:nvPicPr>
                  <pic:blipFill>
                    <a:blip r:embed="rId8"/>
                    <a:stretch>
                      <a:fillRect/>
                    </a:stretch>
                  </pic:blipFill>
                  <pic:spPr>
                    <a:xfrm>
                      <a:off x="0" y="0"/>
                      <a:ext cx="3782695" cy="2837180"/>
                    </a:xfrm>
                    <a:prstGeom prst="rect">
                      <a:avLst/>
                    </a:prstGeom>
                    <a:noFill/>
                    <a:ln>
                      <a:noFill/>
                    </a:ln>
                  </pic:spPr>
                </pic:pic>
              </a:graphicData>
            </a:graphic>
          </wp:inline>
        </w:drawing>
      </w:r>
    </w:p>
    <w:p>
      <w:pPr>
        <w:jc w:val="center"/>
        <w:rPr>
          <w:rFonts w:ascii="宋体" w:hAnsi="宋体"/>
          <w:sz w:val="28"/>
          <w:szCs w:val="28"/>
        </w:rPr>
      </w:pPr>
      <w:r>
        <w:rPr>
          <w:rFonts w:hint="eastAsia" w:ascii="宋体" w:hAnsi="宋体"/>
          <w:b/>
          <w:bCs/>
          <w:sz w:val="28"/>
          <w:szCs w:val="28"/>
        </w:rPr>
        <w:t>现场位置情况（供参考）</w:t>
      </w:r>
    </w:p>
    <w:p>
      <w:pPr>
        <w:ind w:firstLine="560" w:firstLineChars="200"/>
        <w:jc w:val="left"/>
        <w:rPr>
          <w:rFonts w:ascii="宋体" w:hAnsi="宋体"/>
          <w:b/>
          <w:bCs/>
          <w:sz w:val="28"/>
          <w:szCs w:val="28"/>
        </w:rPr>
      </w:pPr>
      <w:r>
        <w:rPr>
          <w:rFonts w:hint="eastAsia" w:ascii="宋体" w:hAnsi="宋体"/>
          <w:sz w:val="28"/>
          <w:szCs w:val="28"/>
        </w:rPr>
        <w:t>（二）精神堡垒（信息标识牌）</w:t>
      </w:r>
    </w:p>
    <w:p>
      <w:pPr>
        <w:ind w:firstLine="560" w:firstLineChars="200"/>
        <w:jc w:val="left"/>
        <w:rPr>
          <w:rFonts w:ascii="宋体" w:hAnsi="宋体"/>
          <w:sz w:val="28"/>
          <w:szCs w:val="28"/>
        </w:rPr>
      </w:pPr>
      <w:r>
        <w:rPr>
          <w:rFonts w:hint="eastAsia" w:ascii="宋体" w:hAnsi="宋体"/>
          <w:sz w:val="28"/>
          <w:szCs w:val="28"/>
        </w:rPr>
        <w:t>位置信息枢纽楼广场西面出入口处绿化带，拟定建设一座精神堡垒（高</w:t>
      </w:r>
      <w:r>
        <w:rPr>
          <w:rFonts w:ascii="宋体" w:hAnsi="宋体"/>
          <w:sz w:val="28"/>
          <w:szCs w:val="28"/>
        </w:rPr>
        <w:t>度</w:t>
      </w:r>
      <w:r>
        <w:rPr>
          <w:rFonts w:hint="eastAsia" w:ascii="宋体" w:hAnsi="宋体"/>
          <w:sz w:val="28"/>
          <w:szCs w:val="28"/>
        </w:rPr>
        <w:t>约8米，可根据实际情况优化）。精神堡垒设计需附带广州城投、大学城公司标识，并且需设计1</w:t>
      </w:r>
      <w:r>
        <w:rPr>
          <w:rFonts w:ascii="宋体" w:hAnsi="宋体"/>
          <w:sz w:val="28"/>
          <w:szCs w:val="28"/>
        </w:rPr>
        <w:t>6</w:t>
      </w:r>
      <w:r>
        <w:rPr>
          <w:rFonts w:hint="eastAsia" w:ascii="宋体" w:hAnsi="宋体"/>
          <w:sz w:val="28"/>
          <w:szCs w:val="28"/>
        </w:rPr>
        <w:t>个广告位置，用于展示公司品牌LOGO的灯箱。</w:t>
      </w:r>
    </w:p>
    <w:p>
      <w:pPr>
        <w:jc w:val="center"/>
        <w:rPr>
          <w:rFonts w:ascii="宋体" w:hAnsi="宋体"/>
          <w:sz w:val="28"/>
          <w:szCs w:val="28"/>
        </w:rPr>
      </w:pPr>
      <w:r>
        <w:rPr>
          <w:rFonts w:ascii="宋体" w:hAnsi="宋体"/>
          <w:sz w:val="28"/>
          <w:szCs w:val="28"/>
        </w:rPr>
        <w:drawing>
          <wp:inline distT="0" distB="0" distL="114300" distR="114300">
            <wp:extent cx="3315335" cy="2486660"/>
            <wp:effectExtent l="0" t="0" r="18415" b="8890"/>
            <wp:docPr id="4" name="图片 5" descr="IMG_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068"/>
                    <pic:cNvPicPr>
                      <a:picLocks noChangeAspect="1"/>
                    </pic:cNvPicPr>
                  </pic:nvPicPr>
                  <pic:blipFill>
                    <a:blip r:embed="rId9"/>
                    <a:stretch>
                      <a:fillRect/>
                    </a:stretch>
                  </pic:blipFill>
                  <pic:spPr>
                    <a:xfrm>
                      <a:off x="0" y="0"/>
                      <a:ext cx="3315335" cy="2486660"/>
                    </a:xfrm>
                    <a:prstGeom prst="rect">
                      <a:avLst/>
                    </a:prstGeom>
                    <a:noFill/>
                    <a:ln>
                      <a:noFill/>
                    </a:ln>
                  </pic:spPr>
                </pic:pic>
              </a:graphicData>
            </a:graphic>
          </wp:inline>
        </w:drawing>
      </w:r>
    </w:p>
    <w:p>
      <w:pPr>
        <w:jc w:val="center"/>
        <w:rPr>
          <w:rFonts w:ascii="宋体" w:hAnsi="宋体"/>
          <w:b/>
          <w:bCs/>
          <w:sz w:val="28"/>
          <w:szCs w:val="28"/>
        </w:rPr>
      </w:pPr>
      <w:r>
        <w:rPr>
          <w:rFonts w:hint="eastAsia" w:ascii="宋体" w:hAnsi="宋体"/>
          <w:b/>
          <w:bCs/>
          <w:sz w:val="28"/>
          <w:szCs w:val="28"/>
        </w:rPr>
        <w:t>现场位置情况（供参考）</w:t>
      </w:r>
    </w:p>
    <w:p>
      <w:pPr>
        <w:jc w:val="left"/>
        <w:rPr>
          <w:rFonts w:ascii="宋体" w:hAnsi="宋体"/>
          <w:sz w:val="28"/>
          <w:szCs w:val="28"/>
        </w:rPr>
      </w:pPr>
      <w:r>
        <w:rPr>
          <w:rFonts w:hint="eastAsia" w:ascii="宋体" w:hAnsi="宋体"/>
          <w:sz w:val="28"/>
          <w:szCs w:val="28"/>
        </w:rPr>
        <w:t>（三）主楼东、西大堂入口楣板</w:t>
      </w:r>
    </w:p>
    <w:p>
      <w:pPr>
        <w:ind w:firstLine="560" w:firstLineChars="200"/>
        <w:jc w:val="left"/>
        <w:rPr>
          <w:rFonts w:ascii="宋体" w:hAnsi="宋体"/>
          <w:sz w:val="28"/>
          <w:szCs w:val="28"/>
        </w:rPr>
      </w:pPr>
      <w:r>
        <w:rPr>
          <w:rFonts w:hint="eastAsia" w:ascii="宋体" w:hAnsi="宋体"/>
          <w:sz w:val="28"/>
          <w:szCs w:val="28"/>
        </w:rPr>
        <w:t>位于主楼东、西大堂入口的门口楣板标识标牌需重新设计，分别标示两个大堂入口的名称，设计简约大方，清晰导视。</w:t>
      </w:r>
    </w:p>
    <w:p>
      <w:pPr>
        <w:jc w:val="center"/>
        <w:rPr>
          <w:rFonts w:ascii="宋体" w:hAnsi="宋体"/>
          <w:sz w:val="28"/>
          <w:szCs w:val="28"/>
        </w:rPr>
      </w:pPr>
      <w:r>
        <w:rPr>
          <w:rFonts w:hint="eastAsia" w:ascii="宋体" w:hAnsi="宋体"/>
          <w:sz w:val="28"/>
          <w:szCs w:val="28"/>
        </w:rPr>
        <w:drawing>
          <wp:inline distT="0" distB="0" distL="114300" distR="114300">
            <wp:extent cx="3477260" cy="2607945"/>
            <wp:effectExtent l="0" t="0" r="8890" b="1905"/>
            <wp:docPr id="5" name="图片 6" descr="IMG_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1830"/>
                    <pic:cNvPicPr>
                      <a:picLocks noChangeAspect="1"/>
                    </pic:cNvPicPr>
                  </pic:nvPicPr>
                  <pic:blipFill>
                    <a:blip r:embed="rId10"/>
                    <a:stretch>
                      <a:fillRect/>
                    </a:stretch>
                  </pic:blipFill>
                  <pic:spPr>
                    <a:xfrm>
                      <a:off x="0" y="0"/>
                      <a:ext cx="3477260" cy="2607945"/>
                    </a:xfrm>
                    <a:prstGeom prst="rect">
                      <a:avLst/>
                    </a:prstGeom>
                    <a:noFill/>
                    <a:ln>
                      <a:noFill/>
                    </a:ln>
                  </pic:spPr>
                </pic:pic>
              </a:graphicData>
            </a:graphic>
          </wp:inline>
        </w:drawing>
      </w:r>
    </w:p>
    <w:p>
      <w:pPr>
        <w:jc w:val="center"/>
        <w:rPr>
          <w:rFonts w:ascii="宋体" w:hAnsi="宋体"/>
          <w:b/>
          <w:bCs/>
          <w:sz w:val="28"/>
          <w:szCs w:val="28"/>
        </w:rPr>
      </w:pPr>
      <w:r>
        <w:rPr>
          <w:rFonts w:hint="eastAsia" w:ascii="宋体" w:hAnsi="宋体"/>
          <w:b/>
          <w:bCs/>
          <w:sz w:val="28"/>
          <w:szCs w:val="28"/>
        </w:rPr>
        <w:t>现场位置情况（供参考）</w:t>
      </w:r>
    </w:p>
    <w:p>
      <w:pPr>
        <w:jc w:val="left"/>
        <w:rPr>
          <w:rFonts w:ascii="宋体" w:hAnsi="宋体"/>
          <w:b/>
          <w:sz w:val="28"/>
          <w:szCs w:val="28"/>
        </w:rPr>
      </w:pPr>
      <w:r>
        <w:rPr>
          <w:rFonts w:hint="eastAsia" w:ascii="宋体" w:hAnsi="宋体"/>
          <w:b/>
          <w:sz w:val="28"/>
          <w:szCs w:val="28"/>
        </w:rPr>
        <w:t>三、</w:t>
      </w:r>
      <w:r>
        <w:rPr>
          <w:rFonts w:hint="eastAsia" w:ascii="宋体" w:hAnsi="宋体" w:eastAsia="宋体" w:cs="Times New Roman"/>
          <w:b/>
          <w:sz w:val="28"/>
          <w:szCs w:val="28"/>
        </w:rPr>
        <w:t>设计及实施要求</w:t>
      </w:r>
    </w:p>
    <w:p>
      <w:pPr>
        <w:spacing w:line="360" w:lineRule="auto"/>
        <w:ind w:firstLine="560" w:firstLineChars="200"/>
        <w:rPr>
          <w:rFonts w:ascii="宋体" w:hAnsi="宋体"/>
          <w:sz w:val="28"/>
          <w:szCs w:val="28"/>
        </w:rPr>
      </w:pPr>
      <w:r>
        <w:rPr>
          <w:rFonts w:hint="eastAsia" w:ascii="宋体" w:hAnsi="宋体"/>
          <w:sz w:val="28"/>
          <w:szCs w:val="28"/>
        </w:rPr>
        <w:t>1、标识标牌整体色彩基调，造型布局等方面在策划上需思路清晰并且内涵深刻，作为对外重要的形象展示窗口，立意深刻且丰富，是标牌规划的重要要求与得分指标。</w:t>
      </w:r>
    </w:p>
    <w:p>
      <w:pPr>
        <w:spacing w:line="360" w:lineRule="auto"/>
        <w:ind w:firstLine="560" w:firstLineChars="200"/>
        <w:rPr>
          <w:rFonts w:ascii="宋体" w:hAnsi="宋体"/>
          <w:sz w:val="28"/>
          <w:szCs w:val="28"/>
        </w:rPr>
      </w:pPr>
      <w:r>
        <w:rPr>
          <w:rFonts w:hint="eastAsia" w:ascii="宋体" w:hAnsi="宋体"/>
          <w:sz w:val="28"/>
          <w:szCs w:val="28"/>
        </w:rPr>
        <w:t>2、标识标牌设计需结合企业本身定位、现场环境综合设计，设计要达到最佳的展示企业形象、指引清晰的目的。</w:t>
      </w:r>
    </w:p>
    <w:p>
      <w:pPr>
        <w:spacing w:line="360" w:lineRule="auto"/>
        <w:ind w:firstLine="560" w:firstLineChars="200"/>
        <w:rPr>
          <w:rFonts w:ascii="宋体" w:hAnsi="宋体" w:cs="仿宋"/>
          <w:sz w:val="28"/>
          <w:szCs w:val="28"/>
        </w:rPr>
      </w:pPr>
      <w:r>
        <w:rPr>
          <w:rFonts w:hint="eastAsia" w:ascii="宋体" w:hAnsi="宋体"/>
          <w:sz w:val="28"/>
          <w:szCs w:val="28"/>
        </w:rPr>
        <w:t>3、</w:t>
      </w:r>
      <w:r>
        <w:rPr>
          <w:rFonts w:hint="eastAsia" w:ascii="宋体" w:hAnsi="宋体" w:cs="仿宋"/>
          <w:sz w:val="28"/>
          <w:szCs w:val="28"/>
        </w:rPr>
        <w:t>标识标牌设计及制作均在户外，需采用坚固耐候的材料、结构要到达消防安全标准。</w:t>
      </w:r>
    </w:p>
    <w:p>
      <w:pPr>
        <w:spacing w:line="360" w:lineRule="auto"/>
        <w:ind w:firstLine="560" w:firstLineChars="200"/>
        <w:rPr>
          <w:rFonts w:ascii="宋体" w:hAnsi="宋体" w:cs="仿宋"/>
          <w:sz w:val="28"/>
          <w:szCs w:val="28"/>
        </w:rPr>
      </w:pPr>
      <w:r>
        <w:rPr>
          <w:rFonts w:hint="eastAsia" w:ascii="宋体" w:hAnsi="宋体" w:cs="仿宋"/>
          <w:sz w:val="28"/>
          <w:szCs w:val="28"/>
        </w:rPr>
        <w:t>4、提供合格的设计效果图、相关资质单位审核的规范施工图；标识标牌如涉及钢结构施工需提供由相关资质机构提供的结构设计证明文件，以及结构施工图，并需由有资质单位盖章证明。</w:t>
      </w:r>
    </w:p>
    <w:p>
      <w:pPr>
        <w:spacing w:line="360" w:lineRule="auto"/>
        <w:ind w:firstLine="560" w:firstLineChars="200"/>
        <w:rPr>
          <w:rFonts w:ascii="宋体" w:hAnsi="宋体" w:cs="仿宋"/>
          <w:sz w:val="28"/>
          <w:szCs w:val="28"/>
        </w:rPr>
      </w:pPr>
      <w:r>
        <w:rPr>
          <w:rFonts w:hint="eastAsia" w:ascii="宋体" w:hAnsi="宋体" w:cs="仿宋"/>
          <w:sz w:val="28"/>
          <w:szCs w:val="28"/>
        </w:rPr>
        <w:t>5、设计应充分考虑并结合现场实际情况，出具符合实际且合理的设计方案，注明详细的各项参数；根据设计方案，出具相应的施工方案，注明施工难点、安全隐患及预防措施，杜绝无针对性、不实际的拼凑。</w:t>
      </w:r>
    </w:p>
    <w:p>
      <w:pPr>
        <w:spacing w:line="360" w:lineRule="auto"/>
        <w:ind w:firstLine="560" w:firstLineChars="200"/>
        <w:rPr>
          <w:rFonts w:ascii="宋体" w:hAnsi="宋体" w:cs="仿宋"/>
          <w:sz w:val="28"/>
          <w:szCs w:val="28"/>
        </w:rPr>
      </w:pPr>
      <w:r>
        <w:rPr>
          <w:rFonts w:hint="eastAsia" w:ascii="宋体" w:hAnsi="宋体" w:cs="仿宋"/>
          <w:sz w:val="28"/>
          <w:szCs w:val="28"/>
        </w:rPr>
        <w:t>6、设计方案须符合广州市户外广告和招牌设置规范；设计方案通过后，需提供样板模型，经甲方确认后进入施工阶段；如未通过则需修改完善。</w:t>
      </w:r>
    </w:p>
    <w:p>
      <w:pPr>
        <w:spacing w:line="360" w:lineRule="auto"/>
        <w:ind w:firstLine="560" w:firstLineChars="200"/>
        <w:rPr>
          <w:rFonts w:ascii="宋体" w:hAnsi="宋体"/>
          <w:sz w:val="28"/>
          <w:szCs w:val="28"/>
        </w:rPr>
      </w:pPr>
      <w:r>
        <w:rPr>
          <w:rFonts w:hint="eastAsia" w:ascii="宋体" w:hAnsi="宋体" w:cs="仿宋"/>
          <w:sz w:val="28"/>
          <w:szCs w:val="28"/>
        </w:rPr>
        <w:t>7、</w:t>
      </w:r>
      <w:r>
        <w:rPr>
          <w:rFonts w:hint="eastAsia" w:ascii="宋体" w:hAnsi="宋体"/>
          <w:sz w:val="28"/>
          <w:szCs w:val="28"/>
        </w:rPr>
        <w:t>协助甲方报建属地政府所需的相关技术文件，技术参数等资料。</w:t>
      </w:r>
    </w:p>
    <w:p>
      <w:pPr>
        <w:spacing w:line="360" w:lineRule="auto"/>
        <w:ind w:firstLine="560" w:firstLineChars="200"/>
        <w:rPr>
          <w:rFonts w:ascii="宋体" w:hAnsi="宋体"/>
          <w:sz w:val="28"/>
          <w:szCs w:val="28"/>
        </w:rPr>
      </w:pPr>
      <w:r>
        <w:rPr>
          <w:rFonts w:hint="eastAsia" w:ascii="宋体" w:hAnsi="宋体"/>
          <w:sz w:val="28"/>
          <w:szCs w:val="28"/>
        </w:rPr>
        <w:t>8、现场施工单位需具备相应项目合资格的施工资质，要求项目负责人等人员人证合一，现场管理。</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9、服从甲方的安全管理规章制度，严格执行，注意成品保护，必要时采取围护、覆盖等有效措施。</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10、充分考虑现场施工作业条件，如施工作业时间段、高处作业等。</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11、严格执行甲方、物业等安全管理、疫情防控管理措施。</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12、包建筑垃圾外运，完工后场地清理。</w:t>
      </w:r>
    </w:p>
    <w:p>
      <w:pPr>
        <w:rPr>
          <w:rFonts w:ascii="仿宋" w:hAnsi="仿宋" w:eastAsia="仿宋"/>
          <w:b/>
          <w:sz w:val="30"/>
          <w:szCs w:val="30"/>
        </w:rPr>
      </w:pPr>
      <w:r>
        <w:rPr>
          <w:rFonts w:hint="eastAsia" w:ascii="仿宋" w:hAnsi="仿宋" w:eastAsia="仿宋"/>
          <w:b/>
          <w:sz w:val="30"/>
          <w:szCs w:val="30"/>
        </w:rPr>
        <w:t>四、工期要求</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设计+实施共45个日历天。</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五、选材要求</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提供设计方案、材料样品、资料，并由业主确定。</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六、验收标准</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设计满足美观、大方等要求，实施完成后，外观质量良好,满足各项功能，协调、舒适。</w:t>
      </w:r>
    </w:p>
    <w:p>
      <w:pPr>
        <w:rPr>
          <w:rFonts w:ascii="宋体" w:hAnsi="宋体"/>
          <w:sz w:val="32"/>
        </w:rPr>
      </w:pPr>
      <w:r>
        <w:rPr>
          <w:rFonts w:hint="eastAsia" w:ascii="宋体" w:hAnsi="宋体"/>
          <w:sz w:val="32"/>
        </w:rPr>
        <w:br w:type="page"/>
      </w:r>
    </w:p>
    <w:p>
      <w:pPr>
        <w:rPr>
          <w:rFonts w:ascii="宋体" w:hAnsi="宋体"/>
          <w:sz w:val="32"/>
        </w:rPr>
      </w:pPr>
      <w:r>
        <w:rPr>
          <w:rFonts w:hint="eastAsia" w:ascii="宋体" w:hAnsi="宋体"/>
          <w:sz w:val="32"/>
        </w:rPr>
        <w:t>附件2</w:t>
      </w:r>
    </w:p>
    <w:p>
      <w:pPr>
        <w:spacing w:line="360" w:lineRule="auto"/>
        <w:rPr>
          <w:rFonts w:hAnsi="宋体"/>
        </w:rPr>
      </w:pPr>
      <w:r>
        <w:rPr>
          <w:rFonts w:hint="eastAsia" w:ascii="宋体" w:hAnsi="宋体"/>
          <w:sz w:val="32"/>
        </w:rPr>
        <w:t>价格文件</w:t>
      </w:r>
    </w:p>
    <w:p>
      <w:pPr>
        <w:spacing w:line="360" w:lineRule="auto"/>
        <w:jc w:val="center"/>
        <w:rPr>
          <w:rFonts w:ascii="宋体" w:hAnsi="宋体"/>
          <w:sz w:val="32"/>
        </w:rPr>
      </w:pPr>
      <w:r>
        <w:rPr>
          <w:rFonts w:hint="eastAsia" w:ascii="宋体" w:hAnsi="宋体"/>
          <w:sz w:val="32"/>
        </w:rPr>
        <w:t>报价一览表</w:t>
      </w:r>
    </w:p>
    <w:p>
      <w:pPr>
        <w:spacing w:line="360" w:lineRule="auto"/>
      </w:pPr>
      <w:r>
        <w:rPr>
          <w:rFonts w:hint="eastAsia" w:ascii="宋体" w:hAnsi="宋体"/>
        </w:rPr>
        <w:t>项目名称：信息枢纽楼户外楼宇标识、精神堡垒（信息标识牌）设计及实施服务采购项目</w:t>
      </w:r>
    </w:p>
    <w:tbl>
      <w:tblPr>
        <w:tblStyle w:val="36"/>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1871"/>
        <w:gridCol w:w="4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spacing w:line="360" w:lineRule="auto"/>
              <w:rPr>
                <w:rFonts w:asciiTheme="minorEastAsia" w:hAnsiTheme="minorEastAsia"/>
                <w:bCs/>
                <w:sz w:val="24"/>
              </w:rPr>
            </w:pPr>
            <w:r>
              <w:rPr>
                <w:rFonts w:hint="eastAsia" w:asciiTheme="minorEastAsia" w:hAnsiTheme="minorEastAsia"/>
                <w:bCs/>
                <w:sz w:val="24"/>
              </w:rPr>
              <w:t>序号</w:t>
            </w:r>
          </w:p>
        </w:tc>
        <w:tc>
          <w:tcPr>
            <w:tcW w:w="2268" w:type="dxa"/>
            <w:vAlign w:val="center"/>
          </w:tcPr>
          <w:p>
            <w:pPr>
              <w:jc w:val="center"/>
              <w:rPr>
                <w:rFonts w:asciiTheme="minorEastAsia" w:hAnsiTheme="minorEastAsia"/>
                <w:bCs/>
                <w:sz w:val="24"/>
              </w:rPr>
            </w:pPr>
            <w:r>
              <w:rPr>
                <w:rFonts w:hint="eastAsia" w:asciiTheme="minorEastAsia" w:hAnsiTheme="minorEastAsia"/>
                <w:bCs/>
                <w:sz w:val="24"/>
              </w:rPr>
              <w:t>内容</w:t>
            </w:r>
          </w:p>
        </w:tc>
        <w:tc>
          <w:tcPr>
            <w:tcW w:w="5923" w:type="dxa"/>
            <w:gridSpan w:val="2"/>
            <w:vAlign w:val="center"/>
          </w:tcPr>
          <w:p>
            <w:pPr>
              <w:jc w:val="center"/>
              <w:rPr>
                <w:rFonts w:asciiTheme="minorEastAsia" w:hAnsiTheme="minorEastAsia"/>
                <w:bCs/>
                <w:sz w:val="24"/>
              </w:rPr>
            </w:pPr>
            <w:r>
              <w:rPr>
                <w:rFonts w:hint="eastAsia" w:asciiTheme="minorEastAsia" w:hAnsiTheme="minorEastAsia"/>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jc w:val="center"/>
        </w:trPr>
        <w:tc>
          <w:tcPr>
            <w:tcW w:w="737" w:type="dxa"/>
            <w:vMerge w:val="restart"/>
            <w:vAlign w:val="center"/>
          </w:tcPr>
          <w:p>
            <w:pPr>
              <w:jc w:val="center"/>
              <w:rPr>
                <w:rFonts w:asciiTheme="minorEastAsia" w:hAnsiTheme="minorEastAsia"/>
                <w:sz w:val="24"/>
              </w:rPr>
            </w:pPr>
            <w:r>
              <w:rPr>
                <w:rFonts w:asciiTheme="minorEastAsia" w:hAnsiTheme="minorEastAsia"/>
                <w:sz w:val="24"/>
              </w:rPr>
              <w:t>1</w:t>
            </w:r>
          </w:p>
        </w:tc>
        <w:tc>
          <w:tcPr>
            <w:tcW w:w="2268" w:type="dxa"/>
            <w:vAlign w:val="center"/>
          </w:tcPr>
          <w:p>
            <w:pPr>
              <w:jc w:val="center"/>
              <w:rPr>
                <w:rFonts w:asciiTheme="minorEastAsia" w:hAnsiTheme="minorEastAsia"/>
                <w:sz w:val="24"/>
              </w:rPr>
            </w:pPr>
            <w:r>
              <w:rPr>
                <w:rFonts w:hint="eastAsia" w:asciiTheme="minorEastAsia" w:hAnsiTheme="minorEastAsia"/>
                <w:sz w:val="24"/>
              </w:rPr>
              <w:t>投标总价</w:t>
            </w:r>
          </w:p>
        </w:tc>
        <w:tc>
          <w:tcPr>
            <w:tcW w:w="5923" w:type="dxa"/>
            <w:gridSpan w:val="2"/>
            <w:vAlign w:val="center"/>
          </w:tcPr>
          <w:p>
            <w:pPr>
              <w:rPr>
                <w:rFonts w:asciiTheme="minorEastAsia" w:hAnsiTheme="minorEastAsia"/>
                <w:sz w:val="24"/>
              </w:rPr>
            </w:pPr>
            <w:r>
              <w:rPr>
                <w:rFonts w:hint="eastAsia" w:asciiTheme="minorEastAsia" w:hAnsiTheme="minorEastAsia"/>
                <w:sz w:val="24"/>
              </w:rPr>
              <w:t>大写（含税）：</w:t>
            </w:r>
          </w:p>
          <w:p>
            <w:pPr>
              <w:rPr>
                <w:rFonts w:asciiTheme="minorEastAsia" w:hAnsiTheme="minorEastAsia"/>
                <w:sz w:val="24"/>
              </w:rPr>
            </w:pPr>
            <w:r>
              <w:rPr>
                <w:rFonts w:hint="eastAsia" w:asciiTheme="minorEastAsia" w:hAnsiTheme="minorEastAsia"/>
                <w:sz w:val="24"/>
              </w:rPr>
              <w:t>小写（含税）：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jc w:val="center"/>
        </w:trPr>
        <w:tc>
          <w:tcPr>
            <w:tcW w:w="737" w:type="dxa"/>
            <w:vMerge w:val="continue"/>
            <w:vAlign w:val="center"/>
          </w:tcPr>
          <w:p>
            <w:pPr>
              <w:jc w:val="center"/>
              <w:rPr>
                <w:rFonts w:asciiTheme="minorEastAsia" w:hAnsiTheme="minorEastAsia"/>
                <w:sz w:val="24"/>
              </w:rPr>
            </w:pPr>
          </w:p>
        </w:tc>
        <w:tc>
          <w:tcPr>
            <w:tcW w:w="2268" w:type="dxa"/>
            <w:vAlign w:val="center"/>
          </w:tcPr>
          <w:p>
            <w:pPr>
              <w:jc w:val="center"/>
              <w:rPr>
                <w:rFonts w:asciiTheme="minorEastAsia" w:hAnsiTheme="minorEastAsia"/>
                <w:sz w:val="24"/>
              </w:rPr>
            </w:pPr>
            <w:r>
              <w:rPr>
                <w:rFonts w:hint="eastAsia" w:asciiTheme="minorEastAsia" w:hAnsiTheme="minorEastAsia"/>
                <w:sz w:val="24"/>
              </w:rPr>
              <w:t xml:space="preserve">其中不含税总价 </w:t>
            </w:r>
          </w:p>
        </w:tc>
        <w:tc>
          <w:tcPr>
            <w:tcW w:w="5923" w:type="dxa"/>
            <w:gridSpan w:val="2"/>
            <w:vAlign w:val="center"/>
          </w:tcPr>
          <w:p>
            <w:pPr>
              <w:rPr>
                <w:rFonts w:asciiTheme="minorEastAsia" w:hAnsiTheme="minorEastAsia"/>
                <w:sz w:val="24"/>
              </w:rPr>
            </w:pPr>
            <w:r>
              <w:rPr>
                <w:rFonts w:hint="eastAsia" w:asciiTheme="minorEastAsia" w:hAnsiTheme="minorEastAsia"/>
                <w:sz w:val="24"/>
              </w:rPr>
              <w:t>大写：</w:t>
            </w:r>
          </w:p>
          <w:p>
            <w:pPr>
              <w:rPr>
                <w:rFonts w:asciiTheme="minorEastAsia" w:hAnsiTheme="minorEastAsia"/>
                <w:sz w:val="24"/>
              </w:rPr>
            </w:pPr>
            <w:r>
              <w:rPr>
                <w:rFonts w:hint="eastAsia" w:asciiTheme="minorEastAsia" w:hAnsiTheme="minorEastAsia"/>
                <w:sz w:val="24"/>
              </w:rPr>
              <w:t>小写：</w:t>
            </w:r>
          </w:p>
          <w:p>
            <w:pPr>
              <w:rPr>
                <w:rFonts w:asciiTheme="minorEastAsia" w:hAnsiTheme="minorEastAsia"/>
                <w:sz w:val="24"/>
              </w:rPr>
            </w:pPr>
            <w:r>
              <w:rPr>
                <w:rFonts w:hint="eastAsia" w:asciiTheme="minorEastAsia" w:hAnsiTheme="minorEastAsia"/>
                <w:sz w:val="24"/>
              </w:rPr>
              <w:t>（税率：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737" w:type="dxa"/>
            <w:vAlign w:val="center"/>
          </w:tcPr>
          <w:p>
            <w:pPr>
              <w:jc w:val="center"/>
              <w:rPr>
                <w:rFonts w:asciiTheme="minorEastAsia" w:hAnsiTheme="minorEastAsia"/>
                <w:sz w:val="24"/>
              </w:rPr>
            </w:pPr>
            <w:r>
              <w:rPr>
                <w:rFonts w:asciiTheme="minorEastAsia" w:hAnsiTheme="minorEastAsia"/>
                <w:sz w:val="24"/>
              </w:rPr>
              <w:t>2</w:t>
            </w:r>
          </w:p>
        </w:tc>
        <w:tc>
          <w:tcPr>
            <w:tcW w:w="2268" w:type="dxa"/>
            <w:vAlign w:val="center"/>
          </w:tcPr>
          <w:p>
            <w:pPr>
              <w:jc w:val="center"/>
              <w:rPr>
                <w:rFonts w:asciiTheme="minorEastAsia" w:hAnsiTheme="minorEastAsia"/>
                <w:sz w:val="24"/>
              </w:rPr>
            </w:pPr>
            <w:r>
              <w:rPr>
                <w:rFonts w:hint="eastAsia" w:asciiTheme="minorEastAsia" w:hAnsiTheme="minorEastAsia"/>
                <w:sz w:val="24"/>
              </w:rPr>
              <w:t>投标工期</w:t>
            </w:r>
          </w:p>
        </w:tc>
        <w:tc>
          <w:tcPr>
            <w:tcW w:w="5923" w:type="dxa"/>
            <w:gridSpan w:val="2"/>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37" w:type="dxa"/>
            <w:vMerge w:val="restart"/>
            <w:vAlign w:val="center"/>
          </w:tcPr>
          <w:p>
            <w:pPr>
              <w:jc w:val="center"/>
              <w:rPr>
                <w:rFonts w:asciiTheme="minorEastAsia" w:hAnsiTheme="minorEastAsia"/>
                <w:sz w:val="24"/>
              </w:rPr>
            </w:pPr>
            <w:r>
              <w:rPr>
                <w:rFonts w:hint="eastAsia" w:asciiTheme="minorEastAsia" w:hAnsiTheme="minorEastAsia"/>
                <w:sz w:val="24"/>
              </w:rPr>
              <w:t>3</w:t>
            </w:r>
          </w:p>
        </w:tc>
        <w:tc>
          <w:tcPr>
            <w:tcW w:w="2268" w:type="dxa"/>
            <w:vMerge w:val="restart"/>
            <w:vAlign w:val="center"/>
          </w:tcPr>
          <w:p>
            <w:pPr>
              <w:jc w:val="center"/>
              <w:rPr>
                <w:rFonts w:asciiTheme="minorEastAsia" w:hAnsiTheme="minorEastAsia"/>
                <w:sz w:val="24"/>
              </w:rPr>
            </w:pPr>
            <w:r>
              <w:rPr>
                <w:rFonts w:hint="eastAsia" w:asciiTheme="minorEastAsia" w:hAnsiTheme="minorEastAsia"/>
                <w:sz w:val="24"/>
              </w:rPr>
              <w:t>项目负责人</w:t>
            </w:r>
          </w:p>
        </w:tc>
        <w:tc>
          <w:tcPr>
            <w:tcW w:w="1871" w:type="dxa"/>
            <w:vAlign w:val="center"/>
          </w:tcPr>
          <w:p>
            <w:pPr>
              <w:jc w:val="center"/>
              <w:rPr>
                <w:rFonts w:asciiTheme="minorEastAsia" w:hAnsiTheme="minorEastAsia"/>
                <w:sz w:val="24"/>
              </w:rPr>
            </w:pPr>
            <w:r>
              <w:rPr>
                <w:rFonts w:hint="eastAsia" w:asciiTheme="minorEastAsia" w:hAnsiTheme="minorEastAsia"/>
                <w:sz w:val="24"/>
              </w:rPr>
              <w:t>姓名</w:t>
            </w:r>
          </w:p>
        </w:tc>
        <w:tc>
          <w:tcPr>
            <w:tcW w:w="4052"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37" w:type="dxa"/>
            <w:vMerge w:val="continue"/>
            <w:vAlign w:val="center"/>
          </w:tcPr>
          <w:p>
            <w:pPr>
              <w:jc w:val="center"/>
              <w:rPr>
                <w:rFonts w:asciiTheme="minorEastAsia" w:hAnsiTheme="minorEastAsia"/>
                <w:sz w:val="24"/>
              </w:rPr>
            </w:pPr>
          </w:p>
        </w:tc>
        <w:tc>
          <w:tcPr>
            <w:tcW w:w="2268" w:type="dxa"/>
            <w:vMerge w:val="continue"/>
            <w:vAlign w:val="center"/>
          </w:tcPr>
          <w:p>
            <w:pPr>
              <w:jc w:val="center"/>
              <w:rPr>
                <w:rFonts w:asciiTheme="minorEastAsia" w:hAnsiTheme="minorEastAsia"/>
                <w:sz w:val="24"/>
              </w:rPr>
            </w:pPr>
          </w:p>
        </w:tc>
        <w:tc>
          <w:tcPr>
            <w:tcW w:w="1871" w:type="dxa"/>
            <w:vAlign w:val="center"/>
          </w:tcPr>
          <w:p>
            <w:pPr>
              <w:jc w:val="center"/>
              <w:rPr>
                <w:rFonts w:asciiTheme="minorEastAsia" w:hAnsiTheme="minorEastAsia"/>
                <w:sz w:val="24"/>
              </w:rPr>
            </w:pPr>
            <w:r>
              <w:rPr>
                <w:rFonts w:hint="eastAsia" w:asciiTheme="minorEastAsia" w:hAnsiTheme="minorEastAsia"/>
                <w:sz w:val="24"/>
              </w:rPr>
              <w:t>职称</w:t>
            </w:r>
          </w:p>
        </w:tc>
        <w:tc>
          <w:tcPr>
            <w:tcW w:w="4052"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37" w:type="dxa"/>
            <w:vMerge w:val="continue"/>
            <w:vAlign w:val="center"/>
          </w:tcPr>
          <w:p>
            <w:pPr>
              <w:jc w:val="center"/>
              <w:rPr>
                <w:rFonts w:asciiTheme="minorEastAsia" w:hAnsiTheme="minorEastAsia"/>
                <w:sz w:val="24"/>
              </w:rPr>
            </w:pPr>
          </w:p>
        </w:tc>
        <w:tc>
          <w:tcPr>
            <w:tcW w:w="2268" w:type="dxa"/>
            <w:vMerge w:val="continue"/>
            <w:vAlign w:val="center"/>
          </w:tcPr>
          <w:p>
            <w:pPr>
              <w:jc w:val="center"/>
              <w:rPr>
                <w:rFonts w:asciiTheme="minorEastAsia" w:hAnsiTheme="minorEastAsia"/>
                <w:sz w:val="24"/>
              </w:rPr>
            </w:pPr>
          </w:p>
        </w:tc>
        <w:tc>
          <w:tcPr>
            <w:tcW w:w="1871" w:type="dxa"/>
            <w:vAlign w:val="center"/>
          </w:tcPr>
          <w:p>
            <w:pPr>
              <w:jc w:val="center"/>
              <w:rPr>
                <w:rFonts w:asciiTheme="minorEastAsia" w:hAnsiTheme="minorEastAsia"/>
                <w:sz w:val="24"/>
              </w:rPr>
            </w:pPr>
            <w:r>
              <w:rPr>
                <w:rFonts w:hint="eastAsia" w:asciiTheme="minorEastAsia" w:hAnsiTheme="minorEastAsia"/>
                <w:sz w:val="24"/>
              </w:rPr>
              <w:t>联系电话</w:t>
            </w:r>
          </w:p>
        </w:tc>
        <w:tc>
          <w:tcPr>
            <w:tcW w:w="4052" w:type="dxa"/>
            <w:vAlign w:val="center"/>
          </w:tcPr>
          <w:p>
            <w:pPr>
              <w:jc w:val="center"/>
              <w:rPr>
                <w:rFonts w:asciiTheme="minorEastAsia" w:hAnsiTheme="minorEastAsia"/>
                <w:sz w:val="24"/>
              </w:rPr>
            </w:pPr>
          </w:p>
        </w:tc>
      </w:tr>
    </w:tbl>
    <w:p>
      <w:pPr>
        <w:spacing w:line="360" w:lineRule="auto"/>
        <w:ind w:firstLine="440"/>
        <w:rPr>
          <w:rFonts w:hAnsi="宋体"/>
        </w:rPr>
      </w:pPr>
      <w:r>
        <w:rPr>
          <w:rFonts w:hint="eastAsia" w:hAnsi="宋体"/>
        </w:rPr>
        <w:t>注：（1）投标总价为人民币报价。</w:t>
      </w:r>
    </w:p>
    <w:p>
      <w:pPr>
        <w:pStyle w:val="38"/>
        <w:spacing w:line="360" w:lineRule="auto"/>
        <w:rPr>
          <w:rFonts w:ascii="宋体" w:hAnsi="宋体"/>
          <w:sz w:val="24"/>
        </w:rPr>
      </w:pPr>
      <w:r>
        <w:rPr>
          <w:rFonts w:hint="eastAsia" w:hAnsi="宋体"/>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rPr>
      </w:pPr>
      <w:r>
        <w:rPr>
          <w:rFonts w:hint="eastAsia" w:hAnsi="宋体"/>
        </w:rPr>
        <w:t>（3）若用小写表示的金额和用大写表示的金额不一致，以大写表示的金额为准。</w:t>
      </w:r>
    </w:p>
    <w:p>
      <w:pPr>
        <w:spacing w:before="93" w:beforeLines="30" w:line="400" w:lineRule="exact"/>
        <w:ind w:firstLine="3780" w:firstLineChars="1800"/>
        <w:rPr>
          <w:rFonts w:hAnsi="宋体"/>
        </w:rPr>
      </w:pPr>
      <w:r>
        <w:rPr>
          <w:rFonts w:hint="eastAsia" w:hAnsi="宋体"/>
        </w:rPr>
        <w:t>供应商名称（盖章）：</w:t>
      </w:r>
    </w:p>
    <w:p>
      <w:pPr>
        <w:rPr>
          <w:rFonts w:hAnsi="宋体"/>
        </w:rPr>
      </w:pPr>
    </w:p>
    <w:p>
      <w:pPr>
        <w:spacing w:before="93" w:beforeLines="30" w:line="400" w:lineRule="exact"/>
        <w:ind w:firstLine="4200" w:firstLineChars="2000"/>
        <w:rPr>
          <w:sz w:val="24"/>
        </w:rPr>
      </w:pPr>
      <w:r>
        <w:rPr>
          <w:rFonts w:hint="eastAsia" w:hAnsi="宋体"/>
        </w:rPr>
        <w:t>日期：年月日</w:t>
      </w:r>
    </w:p>
    <w:p>
      <w:pPr>
        <w:spacing w:line="360" w:lineRule="auto"/>
        <w:ind w:firstLine="5400" w:firstLineChars="2250"/>
        <w:rPr>
          <w:sz w:val="24"/>
        </w:rPr>
      </w:pPr>
    </w:p>
    <w:p>
      <w:pPr>
        <w:widowControl/>
        <w:jc w:val="left"/>
        <w:rPr>
          <w:rFonts w:ascii="宋体" w:hAnsi="宋体"/>
          <w:sz w:val="32"/>
        </w:rPr>
      </w:pPr>
      <w:r>
        <w:rPr>
          <w:rFonts w:ascii="宋体" w:hAnsi="宋体"/>
          <w:sz w:val="32"/>
        </w:rPr>
        <w:br w:type="page"/>
      </w:r>
      <w:r>
        <w:rPr>
          <w:rFonts w:hint="eastAsia" w:ascii="宋体" w:hAnsi="宋体"/>
          <w:sz w:val="32"/>
        </w:rPr>
        <w:t xml:space="preserve">                   报价明细表</w:t>
      </w:r>
    </w:p>
    <w:p>
      <w:pPr>
        <w:spacing w:line="360" w:lineRule="auto"/>
        <w:jc w:val="left"/>
        <w:rPr>
          <w:rFonts w:ascii="宋体" w:hAnsi="宋体"/>
        </w:rPr>
      </w:pPr>
      <w:r>
        <w:rPr>
          <w:rFonts w:hint="eastAsia" w:ascii="宋体" w:hAnsi="宋体"/>
        </w:rPr>
        <w:t>项目名称：信息枢纽楼户外楼宇标识、精神堡垒（信息标识牌）设计及实施服务采购项目</w:t>
      </w:r>
    </w:p>
    <w:tbl>
      <w:tblPr>
        <w:tblStyle w:val="36"/>
        <w:tblpPr w:leftFromText="180" w:rightFromText="180" w:vertAnchor="text" w:horzAnchor="page" w:tblpX="889" w:tblpY="51"/>
        <w:tblOverlap w:val="never"/>
        <w:tblW w:w="10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070"/>
        <w:gridCol w:w="2097"/>
        <w:gridCol w:w="1134"/>
        <w:gridCol w:w="709"/>
        <w:gridCol w:w="1134"/>
        <w:gridCol w:w="1134"/>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810" w:type="dxa"/>
            <w:vAlign w:val="center"/>
          </w:tcPr>
          <w:p>
            <w:pPr>
              <w:widowControl/>
              <w:spacing w:line="360" w:lineRule="auto"/>
              <w:jc w:val="left"/>
              <w:rPr>
                <w:rFonts w:hAnsi="宋体"/>
                <w:sz w:val="20"/>
              </w:rPr>
            </w:pPr>
            <w:r>
              <w:rPr>
                <w:rFonts w:hint="eastAsia" w:hAnsi="宋体"/>
                <w:sz w:val="20"/>
              </w:rPr>
              <w:t>序号</w:t>
            </w:r>
          </w:p>
        </w:tc>
        <w:tc>
          <w:tcPr>
            <w:tcW w:w="2070" w:type="dxa"/>
            <w:vAlign w:val="center"/>
          </w:tcPr>
          <w:p>
            <w:pPr>
              <w:widowControl/>
              <w:spacing w:line="360" w:lineRule="auto"/>
              <w:ind w:firstLine="440"/>
              <w:jc w:val="left"/>
              <w:rPr>
                <w:rFonts w:hAnsi="宋体"/>
                <w:sz w:val="20"/>
              </w:rPr>
            </w:pPr>
            <w:r>
              <w:rPr>
                <w:rFonts w:hint="eastAsia" w:hAnsi="宋体"/>
                <w:sz w:val="20"/>
              </w:rPr>
              <w:t>产品名称</w:t>
            </w:r>
          </w:p>
        </w:tc>
        <w:tc>
          <w:tcPr>
            <w:tcW w:w="2097" w:type="dxa"/>
            <w:vAlign w:val="center"/>
          </w:tcPr>
          <w:p>
            <w:pPr>
              <w:widowControl/>
              <w:spacing w:line="360" w:lineRule="auto"/>
              <w:ind w:firstLine="440"/>
              <w:jc w:val="left"/>
              <w:rPr>
                <w:rFonts w:hAnsi="宋体"/>
                <w:sz w:val="20"/>
              </w:rPr>
            </w:pPr>
            <w:r>
              <w:rPr>
                <w:rFonts w:hint="eastAsia" w:hAnsi="宋体"/>
                <w:sz w:val="20"/>
              </w:rPr>
              <w:t>规格型号</w:t>
            </w:r>
          </w:p>
        </w:tc>
        <w:tc>
          <w:tcPr>
            <w:tcW w:w="1134" w:type="dxa"/>
            <w:vAlign w:val="center"/>
          </w:tcPr>
          <w:p>
            <w:pPr>
              <w:widowControl/>
              <w:spacing w:line="360" w:lineRule="auto"/>
              <w:ind w:firstLine="440"/>
              <w:rPr>
                <w:rFonts w:hAnsi="宋体"/>
                <w:sz w:val="20"/>
              </w:rPr>
            </w:pPr>
            <w:r>
              <w:rPr>
                <w:rFonts w:hint="eastAsia" w:hAnsi="宋体"/>
                <w:sz w:val="20"/>
              </w:rPr>
              <w:t>单位</w:t>
            </w:r>
          </w:p>
        </w:tc>
        <w:tc>
          <w:tcPr>
            <w:tcW w:w="709" w:type="dxa"/>
            <w:vAlign w:val="center"/>
          </w:tcPr>
          <w:p>
            <w:pPr>
              <w:widowControl/>
              <w:spacing w:line="360" w:lineRule="auto"/>
              <w:rPr>
                <w:rFonts w:hAnsi="宋体"/>
                <w:sz w:val="20"/>
              </w:rPr>
            </w:pPr>
            <w:r>
              <w:rPr>
                <w:rFonts w:hint="eastAsia" w:hAnsi="宋体"/>
                <w:sz w:val="20"/>
              </w:rPr>
              <w:t>数量</w:t>
            </w:r>
          </w:p>
        </w:tc>
        <w:tc>
          <w:tcPr>
            <w:tcW w:w="1134" w:type="dxa"/>
            <w:vAlign w:val="center"/>
          </w:tcPr>
          <w:p>
            <w:pPr>
              <w:widowControl/>
              <w:spacing w:line="360" w:lineRule="auto"/>
              <w:rPr>
                <w:rFonts w:hAnsi="宋体"/>
                <w:sz w:val="20"/>
              </w:rPr>
            </w:pPr>
            <w:r>
              <w:rPr>
                <w:rFonts w:hint="eastAsia" w:hAnsi="宋体"/>
                <w:sz w:val="20"/>
              </w:rPr>
              <w:t>含税单价（元）</w:t>
            </w:r>
          </w:p>
        </w:tc>
        <w:tc>
          <w:tcPr>
            <w:tcW w:w="1134" w:type="dxa"/>
            <w:vAlign w:val="center"/>
          </w:tcPr>
          <w:p>
            <w:pPr>
              <w:widowControl/>
              <w:spacing w:line="360" w:lineRule="auto"/>
              <w:rPr>
                <w:rFonts w:hAnsi="宋体"/>
                <w:sz w:val="20"/>
              </w:rPr>
            </w:pPr>
            <w:r>
              <w:rPr>
                <w:rFonts w:hint="eastAsia" w:hAnsi="宋体"/>
                <w:sz w:val="20"/>
              </w:rPr>
              <w:t>含税金额（元）</w:t>
            </w:r>
          </w:p>
        </w:tc>
        <w:tc>
          <w:tcPr>
            <w:tcW w:w="1044" w:type="dxa"/>
            <w:vAlign w:val="center"/>
          </w:tcPr>
          <w:p>
            <w:pPr>
              <w:widowControl/>
              <w:spacing w:line="360" w:lineRule="auto"/>
              <w:ind w:firstLine="200" w:firstLineChars="100"/>
              <w:rPr>
                <w:rFonts w:hAnsi="宋体"/>
                <w:sz w:val="20"/>
              </w:rPr>
            </w:pPr>
            <w:r>
              <w:rPr>
                <w:rFonts w:hint="eastAsia" w:hAnsi="宋体"/>
                <w:sz w:val="20"/>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rPr>
        <w:tc>
          <w:tcPr>
            <w:tcW w:w="810" w:type="dxa"/>
            <w:vAlign w:val="center"/>
          </w:tcPr>
          <w:p>
            <w:pPr>
              <w:widowControl/>
              <w:spacing w:line="360" w:lineRule="auto"/>
              <w:ind w:firstLine="440"/>
              <w:jc w:val="left"/>
              <w:rPr>
                <w:rFonts w:hAnsi="宋体"/>
                <w:sz w:val="20"/>
              </w:rPr>
            </w:pPr>
            <w:r>
              <w:rPr>
                <w:rFonts w:hint="eastAsia" w:hAnsi="宋体"/>
                <w:sz w:val="20"/>
              </w:rPr>
              <w:t>1</w:t>
            </w:r>
          </w:p>
        </w:tc>
        <w:tc>
          <w:tcPr>
            <w:tcW w:w="2070" w:type="dxa"/>
            <w:vAlign w:val="center"/>
          </w:tcPr>
          <w:p>
            <w:pPr>
              <w:widowControl/>
              <w:spacing w:line="360" w:lineRule="auto"/>
              <w:jc w:val="left"/>
              <w:rPr>
                <w:rFonts w:hAnsi="宋体"/>
                <w:sz w:val="20"/>
              </w:rPr>
            </w:pPr>
            <w:r>
              <w:rPr>
                <w:rFonts w:hint="eastAsia" w:hAnsi="宋体"/>
                <w:sz w:val="20"/>
              </w:rPr>
              <w:t>外围楼宇标识牌实施（含设计制作与安装）</w:t>
            </w:r>
          </w:p>
        </w:tc>
        <w:tc>
          <w:tcPr>
            <w:tcW w:w="2097" w:type="dxa"/>
            <w:vAlign w:val="center"/>
          </w:tcPr>
          <w:p>
            <w:pPr>
              <w:widowControl/>
              <w:spacing w:line="360" w:lineRule="auto"/>
              <w:ind w:firstLine="440"/>
              <w:jc w:val="left"/>
              <w:rPr>
                <w:rFonts w:hAnsi="宋体"/>
                <w:sz w:val="20"/>
              </w:rPr>
            </w:pPr>
            <w:r>
              <w:rPr>
                <w:rFonts w:hint="eastAsia" w:hAnsi="宋体"/>
                <w:sz w:val="20"/>
              </w:rPr>
              <w:t>具体要求详见附件1采购需求书</w:t>
            </w:r>
          </w:p>
        </w:tc>
        <w:tc>
          <w:tcPr>
            <w:tcW w:w="1134" w:type="dxa"/>
            <w:vAlign w:val="center"/>
          </w:tcPr>
          <w:p>
            <w:pPr>
              <w:widowControl/>
              <w:spacing w:line="360" w:lineRule="auto"/>
              <w:ind w:firstLine="440"/>
              <w:jc w:val="left"/>
              <w:rPr>
                <w:rFonts w:hAnsi="宋体"/>
                <w:sz w:val="20"/>
              </w:rPr>
            </w:pPr>
            <w:r>
              <w:rPr>
                <w:rFonts w:hint="eastAsia" w:hAnsi="宋体"/>
                <w:sz w:val="20"/>
              </w:rPr>
              <w:t>项</w:t>
            </w:r>
          </w:p>
        </w:tc>
        <w:tc>
          <w:tcPr>
            <w:tcW w:w="709" w:type="dxa"/>
            <w:vAlign w:val="center"/>
          </w:tcPr>
          <w:p>
            <w:pPr>
              <w:widowControl/>
              <w:spacing w:line="360" w:lineRule="auto"/>
              <w:ind w:firstLine="440"/>
              <w:jc w:val="left"/>
              <w:rPr>
                <w:rFonts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810" w:type="dxa"/>
            <w:vAlign w:val="center"/>
          </w:tcPr>
          <w:p>
            <w:pPr>
              <w:widowControl/>
              <w:spacing w:line="360" w:lineRule="auto"/>
              <w:ind w:firstLine="440"/>
              <w:jc w:val="left"/>
              <w:rPr>
                <w:rFonts w:hAnsi="宋体"/>
                <w:sz w:val="20"/>
              </w:rPr>
            </w:pPr>
            <w:r>
              <w:rPr>
                <w:rFonts w:hint="eastAsia" w:hAnsi="宋体"/>
                <w:sz w:val="20"/>
              </w:rPr>
              <w:t>2</w:t>
            </w:r>
          </w:p>
        </w:tc>
        <w:tc>
          <w:tcPr>
            <w:tcW w:w="2070" w:type="dxa"/>
            <w:vAlign w:val="center"/>
          </w:tcPr>
          <w:p>
            <w:pPr>
              <w:widowControl/>
              <w:spacing w:line="360" w:lineRule="auto"/>
              <w:jc w:val="left"/>
              <w:rPr>
                <w:rFonts w:hAnsi="宋体"/>
                <w:sz w:val="20"/>
              </w:rPr>
            </w:pPr>
            <w:r>
              <w:rPr>
                <w:rFonts w:hint="eastAsia" w:hAnsi="宋体"/>
                <w:sz w:val="20"/>
              </w:rPr>
              <w:t>内环路旁（枢纽楼西北角）绿化带标识牌实施（含设计制作与安装）</w:t>
            </w:r>
          </w:p>
        </w:tc>
        <w:tc>
          <w:tcPr>
            <w:tcW w:w="2097" w:type="dxa"/>
            <w:vAlign w:val="center"/>
          </w:tcPr>
          <w:p>
            <w:pPr>
              <w:widowControl/>
              <w:spacing w:line="360" w:lineRule="auto"/>
              <w:ind w:firstLine="440"/>
              <w:jc w:val="left"/>
              <w:rPr>
                <w:rFonts w:hAnsi="宋体"/>
                <w:sz w:val="20"/>
              </w:rPr>
            </w:pPr>
            <w:r>
              <w:rPr>
                <w:rFonts w:hint="eastAsia" w:hAnsi="宋体"/>
                <w:sz w:val="20"/>
              </w:rPr>
              <w:t>具体要求详见附件1采购需求书</w:t>
            </w:r>
          </w:p>
        </w:tc>
        <w:tc>
          <w:tcPr>
            <w:tcW w:w="1134" w:type="dxa"/>
            <w:vAlign w:val="center"/>
          </w:tcPr>
          <w:p>
            <w:pPr>
              <w:widowControl/>
              <w:spacing w:line="360" w:lineRule="auto"/>
              <w:ind w:firstLine="440"/>
              <w:jc w:val="left"/>
              <w:rPr>
                <w:rFonts w:hAnsi="宋体"/>
                <w:sz w:val="20"/>
              </w:rPr>
            </w:pPr>
            <w:r>
              <w:rPr>
                <w:rFonts w:hint="eastAsia" w:hAnsi="宋体"/>
                <w:sz w:val="20"/>
              </w:rPr>
              <w:t>项</w:t>
            </w:r>
          </w:p>
        </w:tc>
        <w:tc>
          <w:tcPr>
            <w:tcW w:w="709" w:type="dxa"/>
            <w:vAlign w:val="center"/>
          </w:tcPr>
          <w:p>
            <w:pPr>
              <w:widowControl/>
              <w:spacing w:line="360" w:lineRule="auto"/>
              <w:ind w:firstLine="440"/>
              <w:jc w:val="left"/>
              <w:rPr>
                <w:rFonts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810" w:type="dxa"/>
            <w:vAlign w:val="center"/>
          </w:tcPr>
          <w:p>
            <w:pPr>
              <w:widowControl/>
              <w:spacing w:line="360" w:lineRule="auto"/>
              <w:ind w:firstLine="440"/>
              <w:jc w:val="left"/>
              <w:rPr>
                <w:rFonts w:hAnsi="宋体"/>
                <w:sz w:val="20"/>
              </w:rPr>
            </w:pPr>
            <w:r>
              <w:rPr>
                <w:rFonts w:hint="eastAsia" w:hAnsi="宋体"/>
                <w:sz w:val="20"/>
              </w:rPr>
              <w:t>3</w:t>
            </w:r>
          </w:p>
        </w:tc>
        <w:tc>
          <w:tcPr>
            <w:tcW w:w="2070" w:type="dxa"/>
            <w:vAlign w:val="center"/>
          </w:tcPr>
          <w:p>
            <w:pPr>
              <w:widowControl/>
              <w:spacing w:line="360" w:lineRule="auto"/>
              <w:jc w:val="left"/>
              <w:rPr>
                <w:rFonts w:hAnsi="宋体"/>
                <w:sz w:val="20"/>
              </w:rPr>
            </w:pPr>
            <w:r>
              <w:rPr>
                <w:rFonts w:hint="eastAsia" w:hAnsi="宋体"/>
                <w:sz w:val="20"/>
              </w:rPr>
              <w:t>精神堡垒（信息标识牌）实施（含设计制作与安装）</w:t>
            </w:r>
          </w:p>
        </w:tc>
        <w:tc>
          <w:tcPr>
            <w:tcW w:w="2097" w:type="dxa"/>
            <w:vAlign w:val="center"/>
          </w:tcPr>
          <w:p>
            <w:pPr>
              <w:widowControl/>
              <w:spacing w:line="360" w:lineRule="auto"/>
              <w:ind w:firstLine="440"/>
              <w:jc w:val="left"/>
              <w:rPr>
                <w:rFonts w:hAnsi="宋体"/>
                <w:sz w:val="20"/>
              </w:rPr>
            </w:pPr>
            <w:r>
              <w:rPr>
                <w:rFonts w:hint="eastAsia" w:hAnsi="宋体"/>
                <w:sz w:val="20"/>
              </w:rPr>
              <w:t>具体要求详见附件1采购需求书</w:t>
            </w:r>
          </w:p>
        </w:tc>
        <w:tc>
          <w:tcPr>
            <w:tcW w:w="1134" w:type="dxa"/>
            <w:vAlign w:val="center"/>
          </w:tcPr>
          <w:p>
            <w:pPr>
              <w:widowControl/>
              <w:spacing w:line="360" w:lineRule="auto"/>
              <w:ind w:firstLine="440"/>
              <w:jc w:val="left"/>
              <w:rPr>
                <w:rFonts w:hAnsi="宋体"/>
                <w:sz w:val="20"/>
              </w:rPr>
            </w:pPr>
            <w:r>
              <w:rPr>
                <w:rFonts w:hint="eastAsia" w:hAnsi="宋体"/>
                <w:sz w:val="20"/>
              </w:rPr>
              <w:t>项</w:t>
            </w:r>
          </w:p>
        </w:tc>
        <w:tc>
          <w:tcPr>
            <w:tcW w:w="709" w:type="dxa"/>
            <w:vAlign w:val="center"/>
          </w:tcPr>
          <w:p>
            <w:pPr>
              <w:widowControl/>
              <w:spacing w:line="360" w:lineRule="auto"/>
              <w:ind w:firstLine="440"/>
              <w:jc w:val="left"/>
              <w:rPr>
                <w:rFonts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810" w:type="dxa"/>
            <w:vAlign w:val="center"/>
          </w:tcPr>
          <w:p>
            <w:pPr>
              <w:widowControl/>
              <w:spacing w:line="360" w:lineRule="auto"/>
              <w:ind w:firstLine="440"/>
              <w:jc w:val="left"/>
              <w:rPr>
                <w:rFonts w:hAnsi="宋体"/>
                <w:sz w:val="20"/>
              </w:rPr>
            </w:pPr>
            <w:r>
              <w:rPr>
                <w:rFonts w:hint="eastAsia" w:hAnsi="宋体"/>
                <w:sz w:val="20"/>
              </w:rPr>
              <w:t>4</w:t>
            </w:r>
          </w:p>
        </w:tc>
        <w:tc>
          <w:tcPr>
            <w:tcW w:w="2070" w:type="dxa"/>
            <w:vAlign w:val="center"/>
          </w:tcPr>
          <w:p>
            <w:pPr>
              <w:widowControl/>
              <w:spacing w:line="360" w:lineRule="auto"/>
              <w:jc w:val="left"/>
              <w:rPr>
                <w:rFonts w:hAnsi="宋体"/>
                <w:sz w:val="20"/>
              </w:rPr>
            </w:pPr>
            <w:r>
              <w:rPr>
                <w:rFonts w:hint="eastAsia" w:hAnsi="宋体"/>
                <w:sz w:val="20"/>
              </w:rPr>
              <w:t>主楼东、西大堂入口楣板实施（含设计制作与安装）</w:t>
            </w:r>
          </w:p>
        </w:tc>
        <w:tc>
          <w:tcPr>
            <w:tcW w:w="2097" w:type="dxa"/>
            <w:vAlign w:val="center"/>
          </w:tcPr>
          <w:p>
            <w:pPr>
              <w:widowControl/>
              <w:spacing w:line="360" w:lineRule="auto"/>
              <w:ind w:firstLine="440"/>
              <w:jc w:val="left"/>
              <w:rPr>
                <w:rFonts w:hAnsi="宋体"/>
                <w:sz w:val="20"/>
              </w:rPr>
            </w:pPr>
            <w:r>
              <w:rPr>
                <w:rFonts w:hint="eastAsia" w:hAnsi="宋体"/>
                <w:sz w:val="20"/>
              </w:rPr>
              <w:t>具体要求详见附件1采购需求书</w:t>
            </w:r>
          </w:p>
        </w:tc>
        <w:tc>
          <w:tcPr>
            <w:tcW w:w="1134" w:type="dxa"/>
            <w:vAlign w:val="center"/>
          </w:tcPr>
          <w:p>
            <w:pPr>
              <w:widowControl/>
              <w:spacing w:line="360" w:lineRule="auto"/>
              <w:ind w:firstLine="440"/>
              <w:jc w:val="left"/>
              <w:rPr>
                <w:rFonts w:hAnsi="宋体"/>
                <w:sz w:val="20"/>
              </w:rPr>
            </w:pPr>
            <w:r>
              <w:rPr>
                <w:rFonts w:hint="eastAsia" w:hAnsi="宋体"/>
                <w:sz w:val="20"/>
              </w:rPr>
              <w:t>项</w:t>
            </w:r>
          </w:p>
        </w:tc>
        <w:tc>
          <w:tcPr>
            <w:tcW w:w="709" w:type="dxa"/>
            <w:vAlign w:val="center"/>
          </w:tcPr>
          <w:p>
            <w:pPr>
              <w:widowControl/>
              <w:spacing w:line="360" w:lineRule="auto"/>
              <w:ind w:firstLine="440"/>
              <w:jc w:val="left"/>
              <w:rPr>
                <w:rFonts w:hAnsi="宋体"/>
                <w:sz w:val="20"/>
              </w:rPr>
            </w:pPr>
            <w:r>
              <w:rPr>
                <w:rFonts w:hint="eastAsia" w:hAnsi="宋体"/>
                <w:sz w:val="20"/>
              </w:rPr>
              <w:t>1</w:t>
            </w:r>
          </w:p>
        </w:tc>
        <w:tc>
          <w:tcPr>
            <w:tcW w:w="1134" w:type="dxa"/>
            <w:vAlign w:val="center"/>
          </w:tcPr>
          <w:p>
            <w:pPr>
              <w:widowControl/>
              <w:spacing w:line="360" w:lineRule="auto"/>
              <w:ind w:firstLine="440"/>
              <w:jc w:val="left"/>
              <w:rPr>
                <w:rFonts w:hAnsi="宋体"/>
                <w:sz w:val="20"/>
              </w:rPr>
            </w:pPr>
          </w:p>
        </w:tc>
        <w:tc>
          <w:tcPr>
            <w:tcW w:w="1134" w:type="dxa"/>
            <w:vAlign w:val="center"/>
          </w:tcPr>
          <w:p>
            <w:pPr>
              <w:spacing w:line="360" w:lineRule="auto"/>
              <w:ind w:firstLine="440"/>
              <w:jc w:val="left"/>
              <w:rPr>
                <w:rFonts w:hAnsi="宋体"/>
                <w:sz w:val="20"/>
              </w:rPr>
            </w:pPr>
          </w:p>
        </w:tc>
        <w:tc>
          <w:tcPr>
            <w:tcW w:w="1044" w:type="dxa"/>
            <w:vAlign w:val="center"/>
          </w:tcPr>
          <w:p>
            <w:pPr>
              <w:spacing w:line="360" w:lineRule="auto"/>
              <w:ind w:firstLine="440"/>
              <w:jc w:val="left"/>
              <w:rPr>
                <w:rFonts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6820" w:type="dxa"/>
            <w:gridSpan w:val="5"/>
            <w:vAlign w:val="center"/>
          </w:tcPr>
          <w:p>
            <w:pPr>
              <w:widowControl/>
              <w:spacing w:line="360" w:lineRule="auto"/>
              <w:ind w:firstLine="440"/>
              <w:jc w:val="left"/>
              <w:rPr>
                <w:rFonts w:hAnsi="宋体"/>
                <w:sz w:val="20"/>
              </w:rPr>
            </w:pPr>
            <w:r>
              <w:rPr>
                <w:rFonts w:hint="eastAsia" w:hAnsi="宋体"/>
                <w:sz w:val="20"/>
              </w:rPr>
              <w:t>合计</w:t>
            </w:r>
          </w:p>
        </w:tc>
        <w:tc>
          <w:tcPr>
            <w:tcW w:w="3312" w:type="dxa"/>
            <w:gridSpan w:val="3"/>
          </w:tcPr>
          <w:p>
            <w:pPr>
              <w:widowControl/>
              <w:spacing w:line="360" w:lineRule="auto"/>
              <w:ind w:firstLine="440"/>
              <w:jc w:val="left"/>
              <w:rPr>
                <w:rFonts w:hAnsi="宋体"/>
                <w:sz w:val="20"/>
              </w:rPr>
            </w:pPr>
          </w:p>
        </w:tc>
      </w:tr>
    </w:tbl>
    <w:p>
      <w:pPr>
        <w:spacing w:line="360" w:lineRule="auto"/>
        <w:jc w:val="left"/>
        <w:rPr>
          <w:rFonts w:ascii="宋体" w:hAnsi="宋体"/>
          <w:sz w:val="32"/>
        </w:rPr>
      </w:pPr>
    </w:p>
    <w:p>
      <w:pPr>
        <w:spacing w:line="360" w:lineRule="auto"/>
        <w:ind w:firstLine="440"/>
        <w:rPr>
          <w:rFonts w:hAnsi="宋体"/>
          <w:sz w:val="20"/>
        </w:rPr>
      </w:pPr>
      <w:r>
        <w:rPr>
          <w:rFonts w:hint="eastAsia" w:hAnsi="宋体"/>
          <w:sz w:val="20"/>
        </w:rPr>
        <w:t>注：（</w:t>
      </w:r>
      <w:r>
        <w:rPr>
          <w:rFonts w:hAnsi="宋体"/>
          <w:sz w:val="20"/>
        </w:rPr>
        <w:t>1</w:t>
      </w:r>
      <w:r>
        <w:rPr>
          <w:rFonts w:hint="eastAsia" w:hAnsi="宋体"/>
          <w:sz w:val="20"/>
        </w:rPr>
        <w:t>）投标总价为人民币报价。</w:t>
      </w:r>
    </w:p>
    <w:p>
      <w:pPr>
        <w:pStyle w:val="38"/>
        <w:spacing w:line="360" w:lineRule="auto"/>
        <w:ind w:firstLine="400"/>
        <w:rPr>
          <w:rFonts w:ascii="宋体" w:hAnsi="宋体"/>
          <w:sz w:val="22"/>
        </w:rPr>
      </w:pPr>
      <w:r>
        <w:rPr>
          <w:rFonts w:hint="eastAsia" w:hAnsi="宋体"/>
          <w:sz w:val="20"/>
        </w:rPr>
        <w:t>（</w:t>
      </w:r>
      <w:r>
        <w:rPr>
          <w:rFonts w:hAnsi="宋体"/>
          <w:sz w:val="20"/>
        </w:rPr>
        <w:t>2</w:t>
      </w:r>
      <w:r>
        <w:rPr>
          <w:rFonts w:hint="eastAsia" w:hAnsi="宋体"/>
          <w:sz w:val="20"/>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sz w:val="20"/>
        </w:rPr>
      </w:pPr>
      <w:r>
        <w:rPr>
          <w:rFonts w:hint="eastAsia" w:hAnsi="宋体"/>
          <w:sz w:val="20"/>
        </w:rPr>
        <w:t>（</w:t>
      </w:r>
      <w:r>
        <w:rPr>
          <w:rFonts w:hAnsi="宋体"/>
          <w:sz w:val="20"/>
        </w:rPr>
        <w:t>3</w:t>
      </w:r>
      <w:r>
        <w:rPr>
          <w:rFonts w:hint="eastAsia" w:hAnsi="宋体"/>
          <w:sz w:val="20"/>
        </w:rPr>
        <w:t>）若用小写表示的金额和用大写表示的金额不一致，以大写表示的金额为准。</w:t>
      </w:r>
    </w:p>
    <w:p>
      <w:pPr>
        <w:spacing w:before="93" w:beforeLines="30" w:line="400" w:lineRule="exact"/>
        <w:ind w:firstLine="3780" w:firstLineChars="1800"/>
        <w:rPr>
          <w:rFonts w:hAnsi="宋体"/>
        </w:rPr>
      </w:pPr>
      <w:r>
        <w:rPr>
          <w:rFonts w:hint="eastAsia" w:hAnsi="宋体"/>
        </w:rPr>
        <w:t>供应商名称（盖章）：</w:t>
      </w:r>
    </w:p>
    <w:p>
      <w:pPr>
        <w:rPr>
          <w:rFonts w:hAnsi="宋体"/>
        </w:rPr>
      </w:pPr>
    </w:p>
    <w:p>
      <w:pPr>
        <w:spacing w:before="93" w:beforeLines="30" w:line="400" w:lineRule="exact"/>
        <w:ind w:firstLine="4200" w:firstLineChars="2000"/>
        <w:rPr>
          <w:sz w:val="24"/>
        </w:rPr>
      </w:pPr>
      <w:r>
        <w:rPr>
          <w:rFonts w:hint="eastAsia" w:hAnsi="宋体"/>
        </w:rPr>
        <w:t>日期：年月日</w:t>
      </w:r>
    </w:p>
    <w:p>
      <w:pPr>
        <w:widowControl/>
        <w:jc w:val="left"/>
        <w:rPr>
          <w:rFonts w:ascii="宋体" w:hAnsi="宋体"/>
          <w:sz w:val="32"/>
        </w:rPr>
      </w:pPr>
      <w:r>
        <w:rPr>
          <w:rFonts w:ascii="宋体" w:hAnsi="宋体"/>
          <w:sz w:val="32"/>
        </w:rPr>
        <w:br w:type="page"/>
      </w:r>
      <w:r>
        <w:rPr>
          <w:rFonts w:hint="eastAsia" w:ascii="宋体" w:hAnsi="宋体"/>
          <w:sz w:val="32"/>
        </w:rPr>
        <w:t>附件3</w:t>
      </w:r>
    </w:p>
    <w:p>
      <w:pPr>
        <w:widowControl/>
        <w:jc w:val="right"/>
        <w:rPr>
          <w:rFonts w:ascii="宋体" w:hAnsi="宋体" w:eastAsia="宋体" w:cs="宋体"/>
          <w:kern w:val="0"/>
          <w:szCs w:val="21"/>
        </w:rPr>
      </w:pPr>
      <w:r>
        <w:rPr>
          <w:rFonts w:hint="eastAsia" w:ascii="宋体" w:hAnsi="宋体" w:eastAsia="宋体" w:cs="宋体"/>
          <w:kern w:val="0"/>
          <w:szCs w:val="21"/>
        </w:rPr>
        <w:t>编号：TZ4-23</w:t>
      </w:r>
    </w:p>
    <w:tbl>
      <w:tblPr>
        <w:tblStyle w:val="36"/>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项目名称：信息枢纽楼户外楼宇标识、精神堡垒（信息标识牌）设计及实施服务采购项目</w:t>
            </w: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供应商单位（盖章）：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日期：2022年月日</w:t>
      </w:r>
    </w:p>
    <w:p>
      <w:pPr>
        <w:adjustRightInd w:val="0"/>
        <w:spacing w:line="460" w:lineRule="exact"/>
        <w:jc w:val="left"/>
        <w:rPr>
          <w:rFonts w:ascii="宋体" w:hAnsi="宋体"/>
          <w:b/>
          <w:sz w:val="32"/>
          <w:szCs w:val="32"/>
        </w:rPr>
      </w:pPr>
      <w:r>
        <w:rPr>
          <w:sz w:val="28"/>
          <w:szCs w:val="28"/>
        </w:rPr>
        <w:br w:type="page"/>
      </w:r>
      <w:r>
        <w:rPr>
          <w:rFonts w:hint="eastAsia" w:ascii="宋体" w:hAnsi="宋体"/>
          <w:b/>
          <w:sz w:val="32"/>
          <w:szCs w:val="32"/>
        </w:rPr>
        <w:t>附件4</w:t>
      </w:r>
    </w:p>
    <w:p>
      <w:pPr>
        <w:spacing w:line="500" w:lineRule="exact"/>
        <w:jc w:val="center"/>
        <w:rPr>
          <w:rFonts w:eastAsia="黑体"/>
          <w:b/>
          <w:bCs/>
          <w:sz w:val="36"/>
        </w:rPr>
      </w:pPr>
      <w:r>
        <w:rPr>
          <w:rFonts w:hint="eastAsia" w:eastAsia="黑体"/>
          <w:b/>
          <w:bCs/>
          <w:sz w:val="36"/>
        </w:rPr>
        <w:t>法定代表人证明书</w:t>
      </w:r>
    </w:p>
    <w:p>
      <w:pPr>
        <w:spacing w:line="500" w:lineRule="exact"/>
        <w:jc w:val="center"/>
        <w:rPr>
          <w:b/>
          <w:bCs/>
          <w:szCs w:val="21"/>
        </w:rPr>
      </w:pPr>
    </w:p>
    <w:p>
      <w:pPr>
        <w:spacing w:line="500" w:lineRule="exact"/>
        <w:ind w:firstLine="840" w:firstLineChars="300"/>
        <w:jc w:val="left"/>
        <w:rPr>
          <w:rFonts w:ascii="宋体" w:hAnsi="宋体" w:cs="宋体"/>
          <w:sz w:val="28"/>
        </w:rPr>
      </w:pPr>
      <w:r>
        <w:rPr>
          <w:rFonts w:hint="eastAsia" w:ascii="宋体" w:hAnsi="宋体" w:cs="宋体"/>
          <w:sz w:val="28"/>
        </w:rPr>
        <w:t>在我单位任职务，是我单位法定代表人，身份证号为，特此证明。</w:t>
      </w:r>
    </w:p>
    <w:p>
      <w:pPr>
        <w:spacing w:line="500" w:lineRule="exact"/>
        <w:ind w:firstLine="627" w:firstLineChars="224"/>
        <w:jc w:val="left"/>
        <w:rPr>
          <w:rFonts w:ascii="宋体" w:hAnsi="宋体" w:cs="宋体"/>
          <w:sz w:val="28"/>
        </w:rPr>
      </w:pPr>
    </w:p>
    <w:p>
      <w:pPr>
        <w:spacing w:line="500" w:lineRule="exact"/>
        <w:jc w:val="center"/>
        <w:rPr>
          <w:rFonts w:ascii="宋体" w:hAnsi="宋体" w:cs="宋体"/>
          <w:sz w:val="28"/>
        </w:rPr>
      </w:pPr>
      <w:r>
        <w:rPr>
          <w:rFonts w:hint="eastAsia" w:ascii="宋体" w:hAnsi="宋体" w:cs="宋体"/>
          <w:sz w:val="28"/>
        </w:rPr>
        <w:t>（单位盖章）</w:t>
      </w:r>
    </w:p>
    <w:p>
      <w:pPr>
        <w:spacing w:line="500" w:lineRule="exact"/>
        <w:ind w:firstLine="627" w:firstLineChars="224"/>
        <w:jc w:val="left"/>
        <w:rPr>
          <w:rFonts w:ascii="宋体" w:hAnsi="宋体" w:cs="宋体"/>
          <w:sz w:val="28"/>
        </w:rPr>
      </w:pPr>
      <w:r>
        <w:rPr>
          <w:rFonts w:hint="eastAsia" w:hAnsi="宋体" w:cs="宋体"/>
          <w:sz w:val="28"/>
          <w:szCs w:val="28"/>
        </w:rPr>
        <w:t>日期： 20  年月日</w:t>
      </w:r>
    </w:p>
    <w:p>
      <w:pPr>
        <w:spacing w:line="500" w:lineRule="exact"/>
        <w:jc w:val="left"/>
        <w:rPr>
          <w:rFonts w:ascii="宋体" w:hAnsi="宋体" w:cs="宋体"/>
          <w:sz w:val="28"/>
        </w:rPr>
      </w:pPr>
      <w:r>
        <w:rPr>
          <w:rFonts w:hint="eastAsia" w:ascii="宋体" w:hAnsi="宋体" w:cs="宋体"/>
          <w:sz w:val="28"/>
        </w:rPr>
        <w:t xml:space="preserve">单位通信地址：                                </w:t>
      </w:r>
    </w:p>
    <w:p>
      <w:pPr>
        <w:spacing w:line="500" w:lineRule="exact"/>
        <w:jc w:val="left"/>
        <w:rPr>
          <w:rFonts w:ascii="宋体" w:hAnsi="宋体" w:cs="宋体"/>
          <w:sz w:val="28"/>
        </w:rPr>
      </w:pPr>
      <w:r>
        <w:rPr>
          <w:rFonts w:hint="eastAsia" w:ascii="宋体" w:hAnsi="宋体" w:cs="宋体"/>
          <w:sz w:val="28"/>
        </w:rPr>
        <w:t xml:space="preserve">邮政编码：                 单位联系电话：   </w:t>
      </w:r>
    </w:p>
    <w:p/>
    <w:p>
      <w:pPr>
        <w:spacing w:line="360" w:lineRule="auto"/>
        <w:ind w:right="420"/>
        <w:jc w:val="left"/>
        <w:rPr>
          <w:rFonts w:ascii="宋体" w:hAnsi="宋体" w:cs="Arial"/>
          <w:sz w:val="28"/>
          <w:szCs w:val="28"/>
        </w:rPr>
      </w:pPr>
      <w:r>
        <w:rPr>
          <w:rFonts w:hint="eastAsia" w:ascii="宋体" w:hAnsi="宋体" w:cs="Arial"/>
          <w:sz w:val="28"/>
          <w:szCs w:val="28"/>
        </w:rPr>
        <w:t>附：法人代表身份证正反面或其他身份证明材料复印件</w:t>
      </w:r>
    </w:p>
    <w:p>
      <w:pPr>
        <w:spacing w:line="360" w:lineRule="auto"/>
        <w:ind w:right="420"/>
        <w:jc w:val="left"/>
        <w:rPr>
          <w:rFonts w:ascii="宋体" w:hAnsi="宋体" w:cs="Arial"/>
          <w:sz w:val="28"/>
          <w:szCs w:val="28"/>
        </w:rPr>
      </w:pPr>
    </w:p>
    <w:p>
      <w:pPr>
        <w:spacing w:line="360" w:lineRule="auto"/>
        <w:ind w:right="420"/>
        <w:jc w:val="left"/>
        <w:rPr>
          <w:rFonts w:ascii="宋体" w:hAnsi="宋体" w:cs="Arial"/>
          <w:sz w:val="28"/>
          <w:szCs w:val="28"/>
        </w:rPr>
      </w:pPr>
      <w:r>
        <w:rPr>
          <w:rFonts w:hint="eastAsia" w:ascii="宋体" w:hAnsi="宋体" w:cs="Arial"/>
          <w:sz w:val="28"/>
          <w:szCs w:val="28"/>
        </w:rPr>
        <w:br w:type="page"/>
      </w:r>
    </w:p>
    <w:p>
      <w:pPr>
        <w:spacing w:line="360" w:lineRule="auto"/>
        <w:ind w:firstLine="560" w:firstLineChars="200"/>
        <w:jc w:val="left"/>
        <w:rPr>
          <w:rFonts w:ascii="黑体" w:hAnsi="黑体" w:eastAsia="黑体" w:cs="黑体"/>
          <w:sz w:val="28"/>
          <w:szCs w:val="28"/>
        </w:rPr>
      </w:pPr>
      <w:r>
        <w:rPr>
          <w:rFonts w:hint="eastAsia" w:ascii="黑体" w:hAnsi="黑体" w:eastAsia="黑体" w:cs="黑体"/>
          <w:sz w:val="28"/>
          <w:szCs w:val="28"/>
        </w:rPr>
        <w:t>附件5</w:t>
      </w:r>
    </w:p>
    <w:p>
      <w:pPr>
        <w:spacing w:line="500" w:lineRule="exact"/>
        <w:jc w:val="center"/>
        <w:rPr>
          <w:rFonts w:eastAsia="黑体"/>
          <w:b/>
          <w:bCs/>
          <w:sz w:val="36"/>
        </w:rPr>
      </w:pPr>
      <w:r>
        <w:rPr>
          <w:rFonts w:hint="eastAsia" w:eastAsia="黑体"/>
          <w:b/>
          <w:bCs/>
          <w:sz w:val="36"/>
        </w:rPr>
        <w:t>法定代表人授权委托证明书</w:t>
      </w:r>
    </w:p>
    <w:p>
      <w:pPr>
        <w:pStyle w:val="45"/>
        <w:spacing w:line="360" w:lineRule="auto"/>
        <w:ind w:firstLine="424" w:firstLineChars="177"/>
        <w:rPr>
          <w:rFonts w:hAnsi="宋体"/>
          <w:bCs/>
          <w:sz w:val="24"/>
          <w:szCs w:val="24"/>
        </w:rPr>
      </w:pPr>
    </w:p>
    <w:p>
      <w:pPr>
        <w:pStyle w:val="45"/>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（项目名称）采购项目”的投标和合同执行，以我方的名义处理一切与之有关的事宜。</w:t>
      </w:r>
    </w:p>
    <w:p>
      <w:pPr>
        <w:pStyle w:val="45"/>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45"/>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45"/>
        <w:spacing w:line="360" w:lineRule="auto"/>
        <w:ind w:firstLine="480" w:firstLineChars="200"/>
        <w:rPr>
          <w:rFonts w:hAnsi="宋体"/>
          <w:sz w:val="24"/>
          <w:szCs w:val="24"/>
          <w:u w:val="single"/>
        </w:rPr>
      </w:pPr>
      <w:r>
        <w:rPr>
          <w:rFonts w:hint="eastAsia" w:hAnsi="宋体"/>
          <w:sz w:val="24"/>
          <w:szCs w:val="24"/>
        </w:rPr>
        <w:t>　　身份证号码：</w:t>
      </w:r>
    </w:p>
    <w:p>
      <w:pPr>
        <w:pStyle w:val="45"/>
        <w:spacing w:line="360" w:lineRule="auto"/>
        <w:ind w:firstLine="480" w:firstLineChars="200"/>
        <w:rPr>
          <w:rFonts w:hAnsi="宋体"/>
          <w:sz w:val="24"/>
          <w:szCs w:val="24"/>
          <w:u w:val="single"/>
        </w:rPr>
      </w:pPr>
      <w:r>
        <w:rPr>
          <w:rFonts w:hint="eastAsia" w:hAnsi="宋体"/>
          <w:sz w:val="24"/>
          <w:szCs w:val="24"/>
        </w:rPr>
        <w:t>　　（营业执照等）注册号码：</w:t>
      </w:r>
    </w:p>
    <w:p>
      <w:pPr>
        <w:pStyle w:val="45"/>
        <w:spacing w:line="360" w:lineRule="auto"/>
        <w:ind w:firstLine="480" w:firstLineChars="200"/>
        <w:rPr>
          <w:rFonts w:hAnsi="宋体"/>
          <w:sz w:val="24"/>
          <w:szCs w:val="24"/>
          <w:u w:val="single"/>
        </w:rPr>
      </w:pPr>
      <w:r>
        <w:rPr>
          <w:rFonts w:hint="eastAsia" w:hAnsi="宋体"/>
          <w:sz w:val="24"/>
          <w:szCs w:val="24"/>
        </w:rPr>
        <w:t>　　企业类型：</w:t>
      </w:r>
    </w:p>
    <w:p>
      <w:pPr>
        <w:pStyle w:val="45"/>
        <w:spacing w:line="360" w:lineRule="auto"/>
        <w:ind w:firstLine="480" w:firstLineChars="200"/>
        <w:rPr>
          <w:rFonts w:hAnsi="宋体"/>
          <w:sz w:val="24"/>
          <w:szCs w:val="24"/>
          <w:u w:val="single"/>
        </w:rPr>
      </w:pPr>
      <w:r>
        <w:rPr>
          <w:rFonts w:hint="eastAsia" w:hAnsi="宋体"/>
          <w:sz w:val="24"/>
          <w:szCs w:val="24"/>
        </w:rPr>
        <w:t>　　经营范围：</w:t>
      </w:r>
    </w:p>
    <w:p>
      <w:pPr>
        <w:pStyle w:val="45"/>
        <w:spacing w:line="360" w:lineRule="auto"/>
        <w:ind w:firstLine="480" w:firstLineChars="200"/>
        <w:rPr>
          <w:rFonts w:hAnsi="宋体"/>
          <w:sz w:val="24"/>
          <w:szCs w:val="24"/>
        </w:rPr>
      </w:pPr>
      <w:r>
        <w:rPr>
          <w:rFonts w:hint="eastAsia" w:hAnsi="宋体"/>
          <w:sz w:val="24"/>
          <w:szCs w:val="24"/>
        </w:rPr>
        <w:t>附：被授权人有效身份证正反面或其他身份证明材料复印　　　　　　　</w:t>
      </w:r>
    </w:p>
    <w:p>
      <w:pPr>
        <w:pStyle w:val="46"/>
        <w:spacing w:line="360" w:lineRule="auto"/>
        <w:rPr>
          <w:rFonts w:hAnsi="宋体"/>
          <w:sz w:val="24"/>
          <w:szCs w:val="24"/>
        </w:rPr>
      </w:pPr>
    </w:p>
    <w:p>
      <w:pPr>
        <w:pStyle w:val="46"/>
        <w:spacing w:line="360" w:lineRule="auto"/>
        <w:jc w:val="center"/>
        <w:rPr>
          <w:rFonts w:hAnsi="宋体" w:eastAsia="宋体" w:cs="宋体"/>
          <w:sz w:val="28"/>
        </w:rPr>
      </w:pPr>
    </w:p>
    <w:p>
      <w:pPr>
        <w:pStyle w:val="46"/>
        <w:spacing w:line="360" w:lineRule="auto"/>
        <w:jc w:val="center"/>
        <w:rPr>
          <w:rFonts w:hAnsi="宋体" w:eastAsia="宋体" w:cs="宋体"/>
          <w:sz w:val="28"/>
        </w:rPr>
      </w:pPr>
    </w:p>
    <w:p>
      <w:pPr>
        <w:pStyle w:val="46"/>
        <w:spacing w:line="360" w:lineRule="auto"/>
        <w:jc w:val="center"/>
        <w:rPr>
          <w:rFonts w:hAnsi="宋体" w:eastAsia="宋体" w:cs="宋体"/>
          <w:sz w:val="28"/>
        </w:rPr>
      </w:pPr>
    </w:p>
    <w:p>
      <w:pPr>
        <w:pStyle w:val="46"/>
        <w:spacing w:line="360" w:lineRule="auto"/>
        <w:rPr>
          <w:rFonts w:hAnsi="宋体" w:eastAsia="宋体" w:cs="宋体"/>
          <w:sz w:val="28"/>
        </w:rPr>
      </w:pPr>
    </w:p>
    <w:p>
      <w:pPr>
        <w:pStyle w:val="46"/>
        <w:spacing w:line="360" w:lineRule="auto"/>
        <w:rPr>
          <w:rFonts w:hAnsi="宋体" w:eastAsia="宋体" w:cs="宋体"/>
          <w:sz w:val="28"/>
          <w:szCs w:val="28"/>
        </w:rPr>
      </w:pPr>
      <w:r>
        <w:rPr>
          <w:rFonts w:hint="eastAsia" w:hAnsi="宋体" w:eastAsia="宋体" w:cs="宋体"/>
          <w:sz w:val="28"/>
        </w:rPr>
        <w:t>（单位盖章</w:t>
      </w:r>
      <w:r>
        <w:rPr>
          <w:rFonts w:hint="eastAsia" w:hAnsi="宋体" w:eastAsia="宋体" w:cs="宋体"/>
          <w:sz w:val="28"/>
          <w:szCs w:val="28"/>
        </w:rPr>
        <w:t>）：</w:t>
      </w:r>
    </w:p>
    <w:p>
      <w:pPr>
        <w:pStyle w:val="46"/>
        <w:spacing w:line="360" w:lineRule="auto"/>
        <w:rPr>
          <w:rFonts w:hAnsi="宋体" w:eastAsia="宋体" w:cs="宋体"/>
          <w:sz w:val="28"/>
          <w:szCs w:val="28"/>
        </w:rPr>
      </w:pPr>
    </w:p>
    <w:p>
      <w:pPr>
        <w:pStyle w:val="46"/>
        <w:spacing w:line="360" w:lineRule="auto"/>
        <w:rPr>
          <w:rFonts w:hAnsi="宋体" w:eastAsia="宋体" w:cs="宋体"/>
          <w:sz w:val="28"/>
          <w:szCs w:val="28"/>
        </w:rPr>
      </w:pPr>
      <w:r>
        <w:rPr>
          <w:rFonts w:hint="eastAsia" w:hAnsi="宋体" w:eastAsia="宋体" w:cs="宋体"/>
          <w:sz w:val="28"/>
          <w:szCs w:val="28"/>
        </w:rPr>
        <w:t>法定代表人（签字或盖章）：</w:t>
      </w:r>
    </w:p>
    <w:p>
      <w:pPr>
        <w:pStyle w:val="46"/>
        <w:spacing w:line="360" w:lineRule="auto"/>
        <w:rPr>
          <w:rFonts w:hAnsi="宋体" w:eastAsia="宋体" w:cs="宋体"/>
          <w:sz w:val="28"/>
          <w:szCs w:val="28"/>
        </w:rPr>
      </w:pPr>
      <w:r>
        <w:rPr>
          <w:rFonts w:hint="eastAsia" w:hAnsi="宋体" w:eastAsia="宋体" w:cs="宋体"/>
          <w:sz w:val="28"/>
          <w:szCs w:val="28"/>
        </w:rPr>
        <w:t>被授权人（签字或盖章）：</w:t>
      </w:r>
    </w:p>
    <w:p>
      <w:pPr>
        <w:pStyle w:val="46"/>
        <w:spacing w:line="360" w:lineRule="auto"/>
        <w:rPr>
          <w:rFonts w:hAnsi="宋体" w:eastAsia="宋体" w:cs="宋体"/>
          <w:sz w:val="28"/>
          <w:szCs w:val="28"/>
        </w:rPr>
      </w:pPr>
      <w:r>
        <w:rPr>
          <w:rFonts w:hint="eastAsia" w:hAnsi="宋体" w:eastAsia="宋体" w:cs="宋体"/>
          <w:sz w:val="28"/>
          <w:szCs w:val="28"/>
        </w:rPr>
        <w:t>日期： 20  年   月   日</w:t>
      </w:r>
    </w:p>
    <w:p>
      <w:pPr>
        <w:adjustRightInd w:val="0"/>
        <w:spacing w:line="460" w:lineRule="exact"/>
        <w:jc w:val="left"/>
        <w:rPr>
          <w:rFonts w:ascii="宋体" w:hAnsi="宋体"/>
          <w:b/>
          <w:sz w:val="32"/>
          <w:szCs w:val="32"/>
        </w:rPr>
      </w:pPr>
      <w:r>
        <w:rPr>
          <w:rFonts w:hint="eastAsia" w:hAnsi="宋体" w:cs="宋体"/>
          <w:sz w:val="28"/>
          <w:szCs w:val="28"/>
          <w:lang w:val="zh-CN"/>
        </w:rPr>
        <w:t>说明：法定代表人亲自办理投标事宜的，无需提交本证明书。</w:t>
      </w:r>
    </w:p>
    <w:p>
      <w:pPr>
        <w:adjustRightInd w:val="0"/>
        <w:spacing w:line="460" w:lineRule="exact"/>
        <w:jc w:val="left"/>
        <w:rPr>
          <w:rFonts w:ascii="宋体" w:hAnsi="宋体"/>
          <w:b/>
          <w:sz w:val="32"/>
          <w:szCs w:val="32"/>
        </w:rPr>
      </w:pPr>
      <w:r>
        <w:rPr>
          <w:rFonts w:hint="eastAsia" w:ascii="宋体" w:hAnsi="宋体"/>
          <w:b/>
          <w:sz w:val="32"/>
          <w:szCs w:val="32"/>
        </w:rPr>
        <w:br w:type="page"/>
      </w:r>
    </w:p>
    <w:p>
      <w:pPr>
        <w:adjustRightInd w:val="0"/>
        <w:spacing w:line="460" w:lineRule="exact"/>
        <w:jc w:val="left"/>
        <w:rPr>
          <w:rFonts w:ascii="宋体" w:hAnsi="宋体"/>
          <w:b/>
          <w:sz w:val="32"/>
        </w:rPr>
      </w:pPr>
      <w:r>
        <w:rPr>
          <w:rFonts w:hint="eastAsia" w:ascii="宋体" w:hAnsi="宋体"/>
          <w:b/>
          <w:sz w:val="32"/>
        </w:rPr>
        <w:t>附件6</w:t>
      </w:r>
    </w:p>
    <w:p>
      <w:pPr>
        <w:widowControl/>
        <w:jc w:val="center"/>
        <w:rPr>
          <w:rFonts w:ascii="宋体" w:hAnsi="宋体"/>
          <w:b/>
          <w:kern w:val="0"/>
          <w:sz w:val="24"/>
        </w:rPr>
      </w:pPr>
      <w:r>
        <w:rPr>
          <w:rFonts w:hint="eastAsia" w:ascii="宋体" w:hAnsi="宋体"/>
          <w:b/>
          <w:kern w:val="0"/>
          <w:sz w:val="36"/>
        </w:rPr>
        <w:t>资格性和有效性审查表</w:t>
      </w:r>
    </w:p>
    <w:p>
      <w:pPr>
        <w:spacing w:line="360" w:lineRule="auto"/>
        <w:ind w:left="420" w:leftChars="200" w:firstLine="420" w:firstLineChars="200"/>
        <w:rPr>
          <w:rFonts w:ascii="宋体" w:hAnsi="宋体"/>
        </w:rPr>
      </w:pPr>
      <w:r>
        <w:rPr>
          <w:rFonts w:hint="eastAsia" w:ascii="宋体" w:hAnsi="宋体"/>
        </w:rPr>
        <w:t>项目名称：</w:t>
      </w:r>
    </w:p>
    <w:tbl>
      <w:tblPr>
        <w:tblStyle w:val="36"/>
        <w:tblW w:w="83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705"/>
        <w:gridCol w:w="9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序号</w:t>
            </w:r>
          </w:p>
        </w:tc>
        <w:tc>
          <w:tcPr>
            <w:tcW w:w="670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评审内容</w:t>
            </w:r>
          </w:p>
        </w:tc>
        <w:tc>
          <w:tcPr>
            <w:tcW w:w="959"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rPr>
            </w:pPr>
            <w:r>
              <w:rPr>
                <w:rFonts w:hint="eastAsia" w:ascii="宋体" w:hAnsi="宋体"/>
                <w:b/>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1</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投标文件未按竞选文件的规定密封、盖章和签署；</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2</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投标文件未按竞选文件规定的格式填写，内容不全或关键字迹模糊、无法辩认；</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3</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不具有独立承担民事责任能力、在中华人民共和国境内注册的企业法人或其他组织，未按国家法律经营,未提供有效的营业执照副本或其他组织证明文件复印件；</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4</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kern w:val="0"/>
              </w:rPr>
              <w:t>未提供</w:t>
            </w:r>
            <w:r>
              <w:rPr>
                <w:rFonts w:hint="eastAsia" w:ascii="宋体" w:hAnsi="宋体"/>
              </w:rPr>
              <w:t>近3年内（201</w:t>
            </w:r>
            <w:r>
              <w:rPr>
                <w:rFonts w:hint="eastAsia" w:ascii="宋体" w:hAnsi="宋体"/>
                <w:kern w:val="0"/>
              </w:rPr>
              <w:t>9</w:t>
            </w:r>
            <w:r>
              <w:rPr>
                <w:rFonts w:hint="eastAsia" w:ascii="宋体" w:hAnsi="宋体"/>
              </w:rPr>
              <w:t>年1月1日至今）完成过的</w:t>
            </w:r>
            <w:r>
              <w:rPr>
                <w:rFonts w:hint="eastAsia" w:ascii="宋体" w:hAnsi="宋体"/>
                <w:kern w:val="0"/>
              </w:rPr>
              <w:t>户外导视标识牌设计实施的相关的业绩项目</w:t>
            </w:r>
            <w:r>
              <w:rPr>
                <w:rFonts w:hint="eastAsia" w:ascii="宋体" w:hAnsi="宋体"/>
              </w:rPr>
              <w:t>（需提供合同复印件等证明材料）；</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5</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kern w:val="0"/>
              </w:rPr>
              <w:t>投标总报价超过最高限价或报价畸低的；</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6</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投标文件附有招标人不能接受的条件（</w:t>
            </w:r>
            <w:r>
              <w:rPr>
                <w:rFonts w:hint="eastAsia" w:ascii="宋体" w:hAnsi="宋体"/>
              </w:rPr>
              <w:t xml:space="preserve"> 不满足“★”的条款）</w:t>
            </w:r>
            <w:r>
              <w:rPr>
                <w:rFonts w:hint="eastAsia" w:ascii="宋体" w:hAnsi="宋体"/>
                <w:kern w:val="0"/>
              </w:rPr>
              <w:t>；</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7</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8</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不符合竞选文件中规定的其他实质性要求；</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9</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供应商提交书面材料表明无法履行竞选承诺或者放弃成交的，按报价无效处理；</w:t>
            </w:r>
          </w:p>
        </w:tc>
        <w:tc>
          <w:tcPr>
            <w:tcW w:w="959"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rPr>
            </w:pPr>
          </w:p>
        </w:tc>
        <w:tc>
          <w:tcPr>
            <w:tcW w:w="670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959"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rPr>
            </w:pPr>
          </w:p>
        </w:tc>
      </w:tr>
    </w:tbl>
    <w:p>
      <w:pPr>
        <w:numPr>
          <w:ilvl w:val="0"/>
          <w:numId w:val="10"/>
        </w:numPr>
        <w:adjustRightInd w:val="0"/>
        <w:snapToGrid w:val="0"/>
        <w:spacing w:line="400" w:lineRule="exact"/>
        <w:rPr>
          <w:rFonts w:ascii="宋体" w:hAnsi="宋体"/>
          <w:szCs w:val="15"/>
        </w:rPr>
      </w:pPr>
      <w:r>
        <w:rPr>
          <w:rFonts w:hint="eastAsia" w:ascii="宋体" w:hAnsi="宋体"/>
          <w:szCs w:val="15"/>
        </w:rPr>
        <w:t>供应商分栏中填写“√”表示该项符合竞选文件要求，“×”表示该项不符合竞选文件要求，“○”表示无该项内容；</w:t>
      </w:r>
    </w:p>
    <w:p>
      <w:pPr>
        <w:numPr>
          <w:ilvl w:val="0"/>
          <w:numId w:val="10"/>
        </w:numPr>
        <w:adjustRightInd w:val="0"/>
        <w:snapToGrid w:val="0"/>
        <w:spacing w:line="400" w:lineRule="exact"/>
        <w:rPr>
          <w:rFonts w:ascii="宋体" w:hAnsi="宋体"/>
          <w:szCs w:val="15"/>
        </w:rPr>
      </w:pPr>
      <w:r>
        <w:rPr>
          <w:rFonts w:hint="eastAsia" w:ascii="宋体" w:hAnsi="宋体"/>
          <w:szCs w:val="15"/>
        </w:rPr>
        <w:t>经评标委员会审核后，出现一个“×”的结论为“不通过”，即按废标处理。</w:t>
      </w:r>
    </w:p>
    <w:p>
      <w:pPr>
        <w:numPr>
          <w:ilvl w:val="0"/>
          <w:numId w:val="10"/>
        </w:numPr>
        <w:adjustRightInd w:val="0"/>
        <w:snapToGrid w:val="0"/>
        <w:spacing w:line="400" w:lineRule="exact"/>
        <w:rPr>
          <w:rFonts w:ascii="宋体" w:hAnsi="宋体"/>
          <w:szCs w:val="15"/>
        </w:rPr>
      </w:pPr>
      <w:r>
        <w:rPr>
          <w:rFonts w:hint="eastAsia" w:ascii="宋体" w:hAnsi="宋体"/>
          <w:szCs w:val="15"/>
        </w:rPr>
        <w:t>表中全部条件满足为“通过”，同意进入下一阶段评审。</w:t>
      </w:r>
    </w:p>
    <w:p>
      <w:pPr>
        <w:numPr>
          <w:ilvl w:val="0"/>
          <w:numId w:val="10"/>
        </w:numPr>
        <w:adjustRightInd w:val="0"/>
        <w:snapToGrid w:val="0"/>
        <w:spacing w:line="400" w:lineRule="exact"/>
        <w:rPr>
          <w:rFonts w:ascii="宋体" w:hAnsi="宋体"/>
          <w:szCs w:val="15"/>
        </w:rPr>
      </w:pPr>
      <w:r>
        <w:rPr>
          <w:rFonts w:hint="eastAsia" w:ascii="宋体" w:hAnsi="宋体"/>
          <w:szCs w:val="15"/>
        </w:rPr>
        <w:t>如对本表中某种情形的评委意见不一致时，以评标委员会过半数成员的意见作为评标委员会对该情形的认定结论。</w:t>
      </w:r>
    </w:p>
    <w:p>
      <w:pPr>
        <w:spacing w:before="93" w:beforeLines="30" w:line="400" w:lineRule="exact"/>
        <w:ind w:left="420" w:hanging="420" w:hangingChars="200"/>
        <w:rPr>
          <w:rFonts w:ascii="宋体" w:hAnsi="宋体"/>
        </w:rPr>
      </w:pPr>
      <w:r>
        <w:rPr>
          <w:rFonts w:hint="eastAsia" w:ascii="宋体" w:hAnsi="宋体"/>
        </w:rPr>
        <w:t xml:space="preserve">评委签名：                                                                                </w:t>
      </w:r>
    </w:p>
    <w:p>
      <w:pPr>
        <w:spacing w:line="360" w:lineRule="auto"/>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rPr>
        <w:t>日 期：    年   月   日</w:t>
      </w:r>
    </w:p>
    <w:p>
      <w:pPr>
        <w:jc w:val="left"/>
        <w:rPr>
          <w:rFonts w:ascii="宋体" w:hAnsi="宋体" w:cs="宋体"/>
          <w:b/>
          <w:bCs/>
          <w:sz w:val="36"/>
          <w:szCs w:val="36"/>
        </w:rPr>
      </w:pPr>
      <w:r>
        <w:rPr>
          <w:rFonts w:hint="eastAsia" w:ascii="宋体" w:hAnsi="宋体"/>
          <w:sz w:val="32"/>
        </w:rPr>
        <w:t>附件7</w:t>
      </w:r>
    </w:p>
    <w:p>
      <w:pPr>
        <w:spacing w:line="360" w:lineRule="auto"/>
        <w:rPr>
          <w:rFonts w:ascii="宋体" w:hAnsi="宋体"/>
          <w:sz w:val="24"/>
        </w:rPr>
      </w:pPr>
    </w:p>
    <w:p>
      <w:pPr>
        <w:ind w:firstLine="2891" w:firstLineChars="800"/>
        <w:jc w:val="left"/>
        <w:rPr>
          <w:rFonts w:ascii="宋体" w:hAnsi="宋体" w:cs="宋体"/>
          <w:b/>
          <w:bCs/>
          <w:sz w:val="36"/>
          <w:szCs w:val="36"/>
        </w:rPr>
      </w:pPr>
      <w:r>
        <w:rPr>
          <w:rFonts w:hint="eastAsia" w:ascii="宋体" w:hAnsi="宋体" w:cs="宋体"/>
          <w:b/>
          <w:bCs/>
          <w:sz w:val="36"/>
          <w:szCs w:val="36"/>
        </w:rPr>
        <w:t>综合评分细则</w:t>
      </w:r>
    </w:p>
    <w:tbl>
      <w:tblPr>
        <w:tblStyle w:val="36"/>
        <w:tblW w:w="9356" w:type="dxa"/>
        <w:tblInd w:w="0" w:type="dxa"/>
        <w:tblLayout w:type="fixed"/>
        <w:tblCellMar>
          <w:top w:w="0" w:type="dxa"/>
          <w:left w:w="108" w:type="dxa"/>
          <w:bottom w:w="0" w:type="dxa"/>
          <w:right w:w="108" w:type="dxa"/>
        </w:tblCellMar>
      </w:tblPr>
      <w:tblGrid>
        <w:gridCol w:w="1101"/>
        <w:gridCol w:w="1701"/>
        <w:gridCol w:w="708"/>
        <w:gridCol w:w="5846"/>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b/>
                <w:kern w:val="0"/>
                <w:sz w:val="18"/>
                <w:szCs w:val="18"/>
              </w:rPr>
            </w:pPr>
            <w:bookmarkStart w:id="0" w:name="_Hlk4405241"/>
            <w:r>
              <w:rPr>
                <w:rFonts w:hint="eastAsia" w:ascii="宋体" w:hAnsi="宋体" w:eastAsia="宋体" w:cs="宋体"/>
                <w:b/>
                <w:kern w:val="0"/>
                <w:sz w:val="18"/>
                <w:szCs w:val="18"/>
              </w:rPr>
              <w:t>评审大项</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评审内容</w:t>
            </w:r>
          </w:p>
        </w:tc>
        <w:tc>
          <w:tcPr>
            <w:tcW w:w="7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分值</w:t>
            </w:r>
          </w:p>
        </w:tc>
        <w:tc>
          <w:tcPr>
            <w:tcW w:w="584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评分标准</w:t>
            </w:r>
          </w:p>
        </w:tc>
      </w:tr>
      <w:tr>
        <w:tblPrEx>
          <w:tblLayout w:type="fixed"/>
          <w:tblCellMar>
            <w:top w:w="0" w:type="dxa"/>
            <w:left w:w="108" w:type="dxa"/>
            <w:bottom w:w="0" w:type="dxa"/>
            <w:right w:w="108" w:type="dxa"/>
          </w:tblCellMar>
        </w:tblPrEx>
        <w:trPr>
          <w:trHeight w:val="225" w:hRule="atLeast"/>
        </w:trPr>
        <w:tc>
          <w:tcPr>
            <w:tcW w:w="1101"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商务部分</w:t>
            </w:r>
          </w:p>
          <w:p>
            <w:pPr>
              <w:jc w:val="center"/>
              <w:rPr>
                <w:rFonts w:ascii="宋体" w:hAnsi="宋体" w:eastAsia="宋体" w:cs="宋体"/>
                <w:kern w:val="0"/>
                <w:sz w:val="18"/>
                <w:szCs w:val="18"/>
              </w:rPr>
            </w:pPr>
            <w:r>
              <w:rPr>
                <w:rFonts w:hint="eastAsia" w:ascii="宋体" w:hAnsi="宋体" w:eastAsia="宋体" w:cs="宋体"/>
                <w:kern w:val="0"/>
                <w:sz w:val="18"/>
                <w:szCs w:val="18"/>
              </w:rPr>
              <w:t>（15分）</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采购人供应商管理系统查到的分值</w:t>
            </w:r>
          </w:p>
        </w:tc>
        <w:tc>
          <w:tcPr>
            <w:tcW w:w="7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846" w:type="dxa"/>
            <w:tcBorders>
              <w:top w:val="single" w:color="auto" w:sz="4" w:space="0"/>
              <w:left w:val="nil"/>
              <w:bottom w:val="single" w:color="auto" w:sz="4" w:space="0"/>
              <w:right w:val="single" w:color="auto" w:sz="4" w:space="0"/>
            </w:tcBorders>
            <w:shd w:val="clear" w:color="auto" w:fill="FFFFFF"/>
            <w:vAlign w:val="center"/>
          </w:tcPr>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诚信分≧2分时本项得2分。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类似业绩</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5846"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自2019年1月1日至投标截止日前，投标人参与或完成类似项目业绩，每一个项目得2分；</w:t>
            </w:r>
          </w:p>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本项累计最高得8分。</w:t>
            </w:r>
          </w:p>
          <w:p>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注：类似业绩是指标识牌设计实施项目，提供实施项目的合同关键页。参与项目的时间以合同或中标通知书为准。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70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服务支撑能力</w:t>
            </w:r>
          </w:p>
        </w:tc>
        <w:tc>
          <w:tcPr>
            <w:tcW w:w="708"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846"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kern w:val="0"/>
                <w:sz w:val="18"/>
                <w:szCs w:val="18"/>
              </w:rPr>
            </w:pPr>
            <w:r>
              <w:rPr>
                <w:rFonts w:hint="eastAsia" w:ascii="宋体" w:hAnsi="宋体" w:eastAsia="宋体" w:cs="宋体"/>
                <w:kern w:val="0"/>
                <w:sz w:val="18"/>
                <w:szCs w:val="18"/>
              </w:rPr>
              <w:t xml:space="preserve">    横向对比各供应商投入本项目的团队人员，按人员数量、人员资质、职称高低排序，排名第一的得5分，其余的按排名依次递减1分，最低为0分。（排名可并列）</w:t>
            </w:r>
          </w:p>
        </w:tc>
      </w:tr>
      <w:tr>
        <w:tblPrEx>
          <w:tblLayout w:type="fixed"/>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技术部分</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（45分）</w:t>
            </w:r>
          </w:p>
          <w:p>
            <w:pPr>
              <w:jc w:val="center"/>
              <w:rPr>
                <w:rFonts w:ascii="宋体" w:hAnsi="宋体" w:eastAsia="宋体" w:cs="宋体"/>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设计方案及效果评审</w:t>
            </w:r>
          </w:p>
        </w:tc>
        <w:tc>
          <w:tcPr>
            <w:tcW w:w="708" w:type="dxa"/>
            <w:tcBorders>
              <w:top w:val="nil"/>
              <w:left w:val="nil"/>
              <w:bottom w:val="single" w:color="auto" w:sz="4" w:space="0"/>
              <w:right w:val="single" w:color="auto" w:sz="4" w:space="0"/>
            </w:tcBorders>
            <w:vAlign w:val="center"/>
          </w:tcPr>
          <w:p>
            <w:pPr>
              <w:pStyle w:val="85"/>
              <w:spacing w:line="240" w:lineRule="auto"/>
              <w:rPr>
                <w:rFonts w:ascii="宋体" w:hAnsi="宋体" w:cs="宋体"/>
                <w:kern w:val="0"/>
                <w:sz w:val="18"/>
                <w:szCs w:val="18"/>
              </w:rPr>
            </w:pPr>
            <w:r>
              <w:rPr>
                <w:rFonts w:hint="eastAsia" w:ascii="宋体" w:hAnsi="宋体" w:cs="宋体"/>
                <w:kern w:val="0"/>
                <w:sz w:val="18"/>
                <w:szCs w:val="18"/>
              </w:rPr>
              <w:t>25</w:t>
            </w:r>
          </w:p>
        </w:tc>
        <w:tc>
          <w:tcPr>
            <w:tcW w:w="5846" w:type="dxa"/>
            <w:tcBorders>
              <w:top w:val="nil"/>
              <w:left w:val="nil"/>
              <w:bottom w:val="single" w:color="auto" w:sz="4" w:space="0"/>
              <w:right w:val="single" w:color="auto" w:sz="4" w:space="0"/>
            </w:tcBorders>
            <w:vAlign w:val="center"/>
          </w:tcPr>
          <w:p>
            <w:pPr>
              <w:pStyle w:val="85"/>
              <w:spacing w:line="240" w:lineRule="auto"/>
              <w:rPr>
                <w:rFonts w:ascii="宋体" w:hAnsi="宋体" w:cs="宋体"/>
                <w:kern w:val="0"/>
                <w:sz w:val="18"/>
                <w:szCs w:val="18"/>
              </w:rPr>
            </w:pPr>
            <w:r>
              <w:rPr>
                <w:rFonts w:hint="eastAsia" w:ascii="宋体" w:hAnsi="宋体" w:cs="宋体"/>
                <w:kern w:val="0"/>
                <w:sz w:val="18"/>
                <w:szCs w:val="18"/>
              </w:rPr>
              <w:t>A.对项目已深入研究熟悉，设计方案具有结合企业本身定位、现场环境综合设计，符合企业形象，对项目功能定位和展陈需求理解透彻，整体的设计构思表达清楚、思路清晰，立意深刻且丰富。演示文件很有创意，效果震撼，观展印象深刻，感染力强。得17-25分</w:t>
            </w:r>
          </w:p>
          <w:p>
            <w:pPr>
              <w:pStyle w:val="85"/>
              <w:spacing w:line="240" w:lineRule="auto"/>
              <w:rPr>
                <w:rFonts w:ascii="宋体" w:hAnsi="宋体" w:cs="宋体"/>
                <w:kern w:val="0"/>
                <w:sz w:val="18"/>
                <w:szCs w:val="18"/>
              </w:rPr>
            </w:pPr>
            <w:r>
              <w:rPr>
                <w:rFonts w:hint="eastAsia" w:ascii="宋体" w:hAnsi="宋体" w:cs="宋体"/>
                <w:kern w:val="0"/>
                <w:sz w:val="18"/>
                <w:szCs w:val="18"/>
              </w:rPr>
              <w:t xml:space="preserve">    B. 对项目较为了解，设计方案有一定的针对性，对项目功能定位和展陈基本理解，整体的设计构思一般，思路一般。演示文件创意一般，效果、观展印象一般。得7-15分。</w:t>
            </w:r>
          </w:p>
          <w:p>
            <w:pPr>
              <w:pStyle w:val="85"/>
              <w:spacing w:line="240" w:lineRule="auto"/>
              <w:ind w:firstLine="360"/>
              <w:rPr>
                <w:rFonts w:ascii="宋体" w:hAnsi="宋体" w:cs="宋体"/>
                <w:kern w:val="0"/>
                <w:sz w:val="18"/>
                <w:szCs w:val="18"/>
              </w:rPr>
            </w:pPr>
            <w:r>
              <w:rPr>
                <w:rFonts w:hint="eastAsia" w:ascii="宋体" w:hAnsi="宋体" w:cs="宋体"/>
                <w:kern w:val="0"/>
                <w:sz w:val="18"/>
                <w:szCs w:val="18"/>
              </w:rPr>
              <w:t>C. 不了解项目情况，设计方案泛泛没有针对性，不符合项目或不合理，可操作性差，构思方案差，得0-7分。</w:t>
            </w:r>
          </w:p>
          <w:p>
            <w:pPr>
              <w:pStyle w:val="85"/>
              <w:spacing w:line="240" w:lineRule="auto"/>
              <w:ind w:firstLine="360"/>
              <w:rPr>
                <w:rFonts w:ascii="宋体" w:hAnsi="宋体" w:cs="宋体"/>
                <w:kern w:val="0"/>
                <w:sz w:val="18"/>
                <w:szCs w:val="18"/>
              </w:rPr>
            </w:pPr>
            <w:r>
              <w:rPr>
                <w:rFonts w:hint="eastAsia" w:ascii="宋体" w:hAnsi="宋体" w:cs="宋体"/>
                <w:kern w:val="0"/>
                <w:sz w:val="18"/>
                <w:szCs w:val="18"/>
              </w:rPr>
              <w:t>注：供应商提供设计方案及效果演示片，无提供得0分。设计效果演示片，文件为PPT格式。</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对项目重难点分析</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584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A. 设计理念先进，叙述全面，且简明扼要，重点突出，近远期结合，经济可行。项目难点的分析透彻，并提出实际可行的针对措施，得6-8分。</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B. 设计理念有一定新意，叙述较为全面，可操作性一般，重点基本突出。项目难点分析欠透彻，解决措施可行性一般，得3-5分。</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C. 设计理念无新意，可操作性差，重点不突出；项目重点、难点的分析不透彻，解决措施差或不可行，得0-2分。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服务的质量与进度保证措施（提出针对本项目提供优质的服务计划及技术支持，其他措施自拟）</w:t>
            </w:r>
          </w:p>
        </w:tc>
        <w:tc>
          <w:tcPr>
            <w:tcW w:w="70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584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A.措施合理、具体可行，可操作性强，工期安排较优，完全满足各阶段的服务要求，人员配置合理、分工明确、架构科学，能及时回应采购人有关需求，得6-8分。</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B.措施较为合理，基本可行，可操作性一般，工期基本满足采购人需求。人员配置及构架基本合理，基本满是采购人需求，得3-5分。</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C.措施不合理，不可行，可操作性差，没有配备项目专业技术团队或团队人员较少。得0-2分。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售后服务方案</w:t>
            </w:r>
          </w:p>
        </w:tc>
        <w:tc>
          <w:tcPr>
            <w:tcW w:w="708"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846" w:type="dxa"/>
            <w:tcBorders>
              <w:top w:val="nil"/>
              <w:left w:val="nil"/>
              <w:bottom w:val="single" w:color="auto" w:sz="4" w:space="0"/>
              <w:right w:val="single" w:color="auto" w:sz="4" w:space="0"/>
            </w:tcBorders>
            <w:shd w:val="clear" w:color="auto" w:fill="FFFFFF"/>
            <w:vAlign w:val="center"/>
          </w:tcPr>
          <w:p>
            <w:pPr>
              <w:spacing w:line="276" w:lineRule="auto"/>
              <w:jc w:val="left"/>
              <w:rPr>
                <w:rFonts w:ascii="宋体" w:hAnsi="宋体" w:cs="宋体"/>
                <w:szCs w:val="21"/>
              </w:rPr>
            </w:pPr>
            <w:r>
              <w:rPr>
                <w:rFonts w:hint="eastAsia" w:ascii="宋体" w:hAnsi="宋体" w:cs="宋体"/>
                <w:szCs w:val="21"/>
              </w:rPr>
              <w:t>供应商根据用户需求书提供本项目的售后服务方案，横向比较：</w:t>
            </w:r>
          </w:p>
          <w:p>
            <w:pPr>
              <w:adjustRightInd w:val="0"/>
              <w:snapToGrid w:val="0"/>
              <w:jc w:val="left"/>
              <w:rPr>
                <w:rFonts w:ascii="宋体" w:hAnsi="宋体" w:eastAsia="宋体" w:cs="宋体"/>
                <w:kern w:val="0"/>
                <w:sz w:val="18"/>
                <w:szCs w:val="18"/>
              </w:rPr>
            </w:pPr>
            <w:r>
              <w:rPr>
                <w:rFonts w:hint="eastAsia" w:ascii="宋体" w:hAnsi="宋体" w:eastAsia="宋体" w:cs="宋体"/>
                <w:kern w:val="0"/>
                <w:sz w:val="18"/>
                <w:szCs w:val="18"/>
              </w:rPr>
              <w:t>优：4分；良：3分；中：2分。无，不得分。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价格部分</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（40分）</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kern w:val="0"/>
                <w:sz w:val="18"/>
                <w:szCs w:val="18"/>
              </w:rPr>
            </w:pPr>
            <w:r>
              <w:rPr>
                <w:rFonts w:hint="eastAsia" w:ascii="宋体" w:hAnsi="宋体" w:eastAsia="宋体" w:cs="宋体"/>
                <w:kern w:val="0"/>
                <w:sz w:val="18"/>
                <w:szCs w:val="18"/>
              </w:rPr>
              <w:t xml:space="preserve">        报价</w:t>
            </w:r>
          </w:p>
        </w:tc>
        <w:tc>
          <w:tcPr>
            <w:tcW w:w="708"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kern w:val="0"/>
                <w:sz w:val="18"/>
                <w:szCs w:val="18"/>
              </w:rPr>
            </w:pPr>
            <w:r>
              <w:rPr>
                <w:rFonts w:hint="eastAsia" w:ascii="宋体" w:hAnsi="宋体" w:eastAsia="宋体" w:cs="宋体"/>
                <w:kern w:val="0"/>
                <w:sz w:val="18"/>
                <w:szCs w:val="18"/>
              </w:rPr>
              <w:t>4</w:t>
            </w:r>
            <w:r>
              <w:rPr>
                <w:rFonts w:ascii="宋体" w:hAnsi="宋体" w:eastAsia="宋体" w:cs="宋体"/>
                <w:kern w:val="0"/>
                <w:sz w:val="18"/>
                <w:szCs w:val="18"/>
              </w:rPr>
              <w:t>0</w:t>
            </w:r>
          </w:p>
        </w:tc>
        <w:tc>
          <w:tcPr>
            <w:tcW w:w="5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kern w:val="0"/>
                <w:sz w:val="18"/>
                <w:szCs w:val="18"/>
              </w:rPr>
            </w:pPr>
            <w:r>
              <w:rPr>
                <w:rFonts w:hint="eastAsia" w:ascii="宋体" w:hAnsi="宋体" w:eastAsia="宋体" w:cs="宋体"/>
                <w:kern w:val="0"/>
                <w:sz w:val="18"/>
                <w:szCs w:val="18"/>
              </w:rPr>
              <w:t>当投标人家数大于5家时，以去掉最高和最低报价后剩余投标人有效投标报价的平均值作为评标基准价；当投标人家数≤5家时，以所有投标人有效投标报价的平均值作为评标基准价；投标人的评标价每低于评标基准价1%扣</w:t>
            </w:r>
            <w:r>
              <w:rPr>
                <w:rFonts w:ascii="宋体" w:hAnsi="宋体" w:eastAsia="宋体" w:cs="宋体"/>
                <w:kern w:val="0"/>
                <w:sz w:val="18"/>
                <w:szCs w:val="18"/>
              </w:rPr>
              <w:t>0.5</w:t>
            </w:r>
            <w:r>
              <w:rPr>
                <w:rFonts w:hint="eastAsia" w:ascii="宋体" w:hAnsi="宋体" w:eastAsia="宋体" w:cs="宋体"/>
                <w:kern w:val="0"/>
                <w:sz w:val="18"/>
                <w:szCs w:val="18"/>
              </w:rPr>
              <w:t>分；投标人评标价每高于评标基准价1%扣1分。</w:t>
            </w:r>
          </w:p>
        </w:tc>
      </w:tr>
      <w:bookmarkEnd w:id="0"/>
    </w:tbl>
    <w:p>
      <w:pPr>
        <w:spacing w:line="360" w:lineRule="auto"/>
        <w:ind w:left="239" w:leftChars="114" w:firstLine="480" w:firstLineChars="200"/>
        <w:rPr>
          <w:rFonts w:ascii="宋体" w:hAnsi="宋体" w:cs="Arial"/>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2"/>
      </w:rPr>
    </w:pPr>
    <w:r>
      <w:fldChar w:fldCharType="begin"/>
    </w:r>
    <w:r>
      <w:rPr>
        <w:rStyle w:val="32"/>
      </w:rPr>
      <w:instrText xml:space="preserve">PAGE  </w:instrText>
    </w:r>
    <w:r>
      <w:fldChar w:fldCharType="separate"/>
    </w:r>
    <w:r>
      <w:rPr>
        <w:rStyle w:val="32"/>
      </w:rPr>
      <w:t>16</w:t>
    </w:r>
    <w:r>
      <w:fldChar w:fldCharType="end"/>
    </w:r>
  </w:p>
  <w:p>
    <w:pPr>
      <w:pStyle w:val="2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877"/>
    <w:multiLevelType w:val="multilevel"/>
    <w:tmpl w:val="06052877"/>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3">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4">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5">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6">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58F8D46B"/>
    <w:multiLevelType w:val="multilevel"/>
    <w:tmpl w:val="58F8D46B"/>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8">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num w:numId="1">
    <w:abstractNumId w:val="9"/>
  </w:num>
  <w:num w:numId="2">
    <w:abstractNumId w:val="7"/>
  </w:num>
  <w:num w:numId="3">
    <w:abstractNumId w:val="1"/>
  </w:num>
  <w:num w:numId="4">
    <w:abstractNumId w:val="5"/>
  </w:num>
  <w:num w:numId="5">
    <w:abstractNumId w:val="4"/>
  </w:num>
  <w:num w:numId="6">
    <w:abstractNumId w:val="3"/>
  </w:num>
  <w:num w:numId="7">
    <w:abstractNumId w:val="0"/>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2AD3"/>
    <w:rsid w:val="000018CC"/>
    <w:rsid w:val="00017862"/>
    <w:rsid w:val="00017E7D"/>
    <w:rsid w:val="00020C8A"/>
    <w:rsid w:val="000227B7"/>
    <w:rsid w:val="000360C3"/>
    <w:rsid w:val="0005005F"/>
    <w:rsid w:val="00075016"/>
    <w:rsid w:val="0008426A"/>
    <w:rsid w:val="00094E4A"/>
    <w:rsid w:val="00094E70"/>
    <w:rsid w:val="000B2407"/>
    <w:rsid w:val="000C0FC1"/>
    <w:rsid w:val="000C2FE7"/>
    <w:rsid w:val="000D0E1F"/>
    <w:rsid w:val="000D1AF2"/>
    <w:rsid w:val="000D29EA"/>
    <w:rsid w:val="000D3E30"/>
    <w:rsid w:val="0010484B"/>
    <w:rsid w:val="001074BD"/>
    <w:rsid w:val="00135504"/>
    <w:rsid w:val="001360AA"/>
    <w:rsid w:val="001419A7"/>
    <w:rsid w:val="0016091C"/>
    <w:rsid w:val="00170839"/>
    <w:rsid w:val="00172A27"/>
    <w:rsid w:val="00175221"/>
    <w:rsid w:val="00194377"/>
    <w:rsid w:val="00196E55"/>
    <w:rsid w:val="001A4832"/>
    <w:rsid w:val="001D287D"/>
    <w:rsid w:val="001E0977"/>
    <w:rsid w:val="001F5A9A"/>
    <w:rsid w:val="002035F7"/>
    <w:rsid w:val="0021408B"/>
    <w:rsid w:val="002325BD"/>
    <w:rsid w:val="00254644"/>
    <w:rsid w:val="00275CF7"/>
    <w:rsid w:val="0027664A"/>
    <w:rsid w:val="0027702D"/>
    <w:rsid w:val="00277E06"/>
    <w:rsid w:val="0029624B"/>
    <w:rsid w:val="002A5941"/>
    <w:rsid w:val="002C14E6"/>
    <w:rsid w:val="002C4199"/>
    <w:rsid w:val="002E7855"/>
    <w:rsid w:val="002F5659"/>
    <w:rsid w:val="003005EE"/>
    <w:rsid w:val="0030452D"/>
    <w:rsid w:val="0031667F"/>
    <w:rsid w:val="003240A0"/>
    <w:rsid w:val="0032748F"/>
    <w:rsid w:val="00330308"/>
    <w:rsid w:val="00336972"/>
    <w:rsid w:val="003605F7"/>
    <w:rsid w:val="00372405"/>
    <w:rsid w:val="0037580D"/>
    <w:rsid w:val="0037611C"/>
    <w:rsid w:val="00380C73"/>
    <w:rsid w:val="003A7CF4"/>
    <w:rsid w:val="003B4AA5"/>
    <w:rsid w:val="003B7F3B"/>
    <w:rsid w:val="003C05AC"/>
    <w:rsid w:val="003E1229"/>
    <w:rsid w:val="003E7E90"/>
    <w:rsid w:val="003F56C7"/>
    <w:rsid w:val="00402E7D"/>
    <w:rsid w:val="00417ACD"/>
    <w:rsid w:val="00423A36"/>
    <w:rsid w:val="004247C2"/>
    <w:rsid w:val="00440C72"/>
    <w:rsid w:val="0044151A"/>
    <w:rsid w:val="00450BCD"/>
    <w:rsid w:val="00470BC1"/>
    <w:rsid w:val="00476B89"/>
    <w:rsid w:val="00482CA0"/>
    <w:rsid w:val="00484174"/>
    <w:rsid w:val="0048646D"/>
    <w:rsid w:val="004C4C1D"/>
    <w:rsid w:val="004D0095"/>
    <w:rsid w:val="004E08C5"/>
    <w:rsid w:val="004E6B60"/>
    <w:rsid w:val="004E7F81"/>
    <w:rsid w:val="004F2909"/>
    <w:rsid w:val="00501912"/>
    <w:rsid w:val="005028D7"/>
    <w:rsid w:val="00505654"/>
    <w:rsid w:val="00520CA5"/>
    <w:rsid w:val="005244CB"/>
    <w:rsid w:val="00527BD6"/>
    <w:rsid w:val="00531CFB"/>
    <w:rsid w:val="00534FA4"/>
    <w:rsid w:val="00535149"/>
    <w:rsid w:val="00536A1B"/>
    <w:rsid w:val="00536F26"/>
    <w:rsid w:val="0056306A"/>
    <w:rsid w:val="00570DE6"/>
    <w:rsid w:val="005766C9"/>
    <w:rsid w:val="00581233"/>
    <w:rsid w:val="00587D61"/>
    <w:rsid w:val="00597737"/>
    <w:rsid w:val="005A4734"/>
    <w:rsid w:val="005C4F9C"/>
    <w:rsid w:val="005C500C"/>
    <w:rsid w:val="005D1ADA"/>
    <w:rsid w:val="005E0562"/>
    <w:rsid w:val="005E4C6B"/>
    <w:rsid w:val="005E560D"/>
    <w:rsid w:val="005F0E99"/>
    <w:rsid w:val="005F147B"/>
    <w:rsid w:val="005F7F93"/>
    <w:rsid w:val="00600D41"/>
    <w:rsid w:val="00605936"/>
    <w:rsid w:val="00620ABE"/>
    <w:rsid w:val="0062642B"/>
    <w:rsid w:val="00630176"/>
    <w:rsid w:val="006436C9"/>
    <w:rsid w:val="00643C6C"/>
    <w:rsid w:val="00646545"/>
    <w:rsid w:val="00680292"/>
    <w:rsid w:val="006814C2"/>
    <w:rsid w:val="00682DCE"/>
    <w:rsid w:val="006A3698"/>
    <w:rsid w:val="006C197D"/>
    <w:rsid w:val="006D6938"/>
    <w:rsid w:val="006E6E57"/>
    <w:rsid w:val="006F75E8"/>
    <w:rsid w:val="00705503"/>
    <w:rsid w:val="00710FDA"/>
    <w:rsid w:val="007123DA"/>
    <w:rsid w:val="007153AE"/>
    <w:rsid w:val="00721981"/>
    <w:rsid w:val="00736F37"/>
    <w:rsid w:val="007418CF"/>
    <w:rsid w:val="00742692"/>
    <w:rsid w:val="00754F3D"/>
    <w:rsid w:val="007558E4"/>
    <w:rsid w:val="00756D45"/>
    <w:rsid w:val="00776A5F"/>
    <w:rsid w:val="007830AA"/>
    <w:rsid w:val="00796B76"/>
    <w:rsid w:val="007A15FD"/>
    <w:rsid w:val="007D3EDA"/>
    <w:rsid w:val="007D5B14"/>
    <w:rsid w:val="007E2D5E"/>
    <w:rsid w:val="007F09A5"/>
    <w:rsid w:val="007F1F74"/>
    <w:rsid w:val="007F201B"/>
    <w:rsid w:val="008168F9"/>
    <w:rsid w:val="00821EC2"/>
    <w:rsid w:val="008233B6"/>
    <w:rsid w:val="00824F0E"/>
    <w:rsid w:val="00861C90"/>
    <w:rsid w:val="00866139"/>
    <w:rsid w:val="00873EE6"/>
    <w:rsid w:val="0088389B"/>
    <w:rsid w:val="0088424B"/>
    <w:rsid w:val="008A359B"/>
    <w:rsid w:val="008A46CD"/>
    <w:rsid w:val="008C072F"/>
    <w:rsid w:val="008D0673"/>
    <w:rsid w:val="008F5527"/>
    <w:rsid w:val="009111A2"/>
    <w:rsid w:val="00913E1A"/>
    <w:rsid w:val="00924EAD"/>
    <w:rsid w:val="009325E3"/>
    <w:rsid w:val="00941F9C"/>
    <w:rsid w:val="00943FA4"/>
    <w:rsid w:val="0095209D"/>
    <w:rsid w:val="00954360"/>
    <w:rsid w:val="00955034"/>
    <w:rsid w:val="00976728"/>
    <w:rsid w:val="00987B32"/>
    <w:rsid w:val="00987FBA"/>
    <w:rsid w:val="009A2161"/>
    <w:rsid w:val="009A25E4"/>
    <w:rsid w:val="009B4ECC"/>
    <w:rsid w:val="009C4A68"/>
    <w:rsid w:val="009C7044"/>
    <w:rsid w:val="009D20F5"/>
    <w:rsid w:val="009D291B"/>
    <w:rsid w:val="009D62F1"/>
    <w:rsid w:val="009D6F5D"/>
    <w:rsid w:val="009E0877"/>
    <w:rsid w:val="009E3670"/>
    <w:rsid w:val="009E3B19"/>
    <w:rsid w:val="00A159F9"/>
    <w:rsid w:val="00A23778"/>
    <w:rsid w:val="00A26D13"/>
    <w:rsid w:val="00A277CC"/>
    <w:rsid w:val="00A30302"/>
    <w:rsid w:val="00A349DB"/>
    <w:rsid w:val="00A35B1E"/>
    <w:rsid w:val="00A35C81"/>
    <w:rsid w:val="00A431DE"/>
    <w:rsid w:val="00A47F45"/>
    <w:rsid w:val="00A52DA4"/>
    <w:rsid w:val="00A53449"/>
    <w:rsid w:val="00A5379A"/>
    <w:rsid w:val="00A62838"/>
    <w:rsid w:val="00A668B5"/>
    <w:rsid w:val="00A74B2A"/>
    <w:rsid w:val="00A74C74"/>
    <w:rsid w:val="00A76542"/>
    <w:rsid w:val="00A81798"/>
    <w:rsid w:val="00A81B35"/>
    <w:rsid w:val="00A83D8D"/>
    <w:rsid w:val="00AA247A"/>
    <w:rsid w:val="00AA4872"/>
    <w:rsid w:val="00AC0577"/>
    <w:rsid w:val="00AC46A8"/>
    <w:rsid w:val="00AD6FAF"/>
    <w:rsid w:val="00AE70B9"/>
    <w:rsid w:val="00AF3906"/>
    <w:rsid w:val="00B0393C"/>
    <w:rsid w:val="00B03EB6"/>
    <w:rsid w:val="00B0799F"/>
    <w:rsid w:val="00B15C42"/>
    <w:rsid w:val="00B20224"/>
    <w:rsid w:val="00B404BE"/>
    <w:rsid w:val="00B4053C"/>
    <w:rsid w:val="00B45356"/>
    <w:rsid w:val="00B46A1A"/>
    <w:rsid w:val="00B63AAF"/>
    <w:rsid w:val="00B976C9"/>
    <w:rsid w:val="00BA0FF0"/>
    <w:rsid w:val="00BA3893"/>
    <w:rsid w:val="00BA639C"/>
    <w:rsid w:val="00BA76C6"/>
    <w:rsid w:val="00BB160D"/>
    <w:rsid w:val="00BE70CB"/>
    <w:rsid w:val="00BF1D03"/>
    <w:rsid w:val="00C010AA"/>
    <w:rsid w:val="00C01CED"/>
    <w:rsid w:val="00C0703B"/>
    <w:rsid w:val="00C1091E"/>
    <w:rsid w:val="00C21B6F"/>
    <w:rsid w:val="00C232F3"/>
    <w:rsid w:val="00C25A28"/>
    <w:rsid w:val="00C25CB5"/>
    <w:rsid w:val="00C32AD3"/>
    <w:rsid w:val="00C35BE0"/>
    <w:rsid w:val="00C408B8"/>
    <w:rsid w:val="00C74CFF"/>
    <w:rsid w:val="00C812AE"/>
    <w:rsid w:val="00C91877"/>
    <w:rsid w:val="00C96F29"/>
    <w:rsid w:val="00CA3E02"/>
    <w:rsid w:val="00CB06EC"/>
    <w:rsid w:val="00CB1EE2"/>
    <w:rsid w:val="00CB6FFA"/>
    <w:rsid w:val="00CC087A"/>
    <w:rsid w:val="00CC16CA"/>
    <w:rsid w:val="00CC4BF2"/>
    <w:rsid w:val="00CC5D3B"/>
    <w:rsid w:val="00CD39D9"/>
    <w:rsid w:val="00CD4F74"/>
    <w:rsid w:val="00CE2BF7"/>
    <w:rsid w:val="00D04216"/>
    <w:rsid w:val="00D045F8"/>
    <w:rsid w:val="00D359D9"/>
    <w:rsid w:val="00D506D8"/>
    <w:rsid w:val="00D53ECA"/>
    <w:rsid w:val="00D56CC7"/>
    <w:rsid w:val="00D663C6"/>
    <w:rsid w:val="00D66802"/>
    <w:rsid w:val="00D70938"/>
    <w:rsid w:val="00D72792"/>
    <w:rsid w:val="00D806CE"/>
    <w:rsid w:val="00D80B52"/>
    <w:rsid w:val="00D80F41"/>
    <w:rsid w:val="00D81CDB"/>
    <w:rsid w:val="00D84F52"/>
    <w:rsid w:val="00D91826"/>
    <w:rsid w:val="00D93169"/>
    <w:rsid w:val="00D95FB1"/>
    <w:rsid w:val="00DA2AA1"/>
    <w:rsid w:val="00DC4492"/>
    <w:rsid w:val="00DE3233"/>
    <w:rsid w:val="00DF05F5"/>
    <w:rsid w:val="00E116BE"/>
    <w:rsid w:val="00E13217"/>
    <w:rsid w:val="00E23D1C"/>
    <w:rsid w:val="00E279CE"/>
    <w:rsid w:val="00E312F0"/>
    <w:rsid w:val="00E56922"/>
    <w:rsid w:val="00E63F79"/>
    <w:rsid w:val="00E65094"/>
    <w:rsid w:val="00E92603"/>
    <w:rsid w:val="00EA552C"/>
    <w:rsid w:val="00EA6E77"/>
    <w:rsid w:val="00EC2316"/>
    <w:rsid w:val="00EC5259"/>
    <w:rsid w:val="00EC7724"/>
    <w:rsid w:val="00ED0282"/>
    <w:rsid w:val="00ED25EF"/>
    <w:rsid w:val="00EE01B2"/>
    <w:rsid w:val="00EF6D66"/>
    <w:rsid w:val="00F12E15"/>
    <w:rsid w:val="00F1333B"/>
    <w:rsid w:val="00F159F9"/>
    <w:rsid w:val="00F178BE"/>
    <w:rsid w:val="00F53583"/>
    <w:rsid w:val="00F54BD4"/>
    <w:rsid w:val="00F5650B"/>
    <w:rsid w:val="00F64052"/>
    <w:rsid w:val="00F64B46"/>
    <w:rsid w:val="00F77DD7"/>
    <w:rsid w:val="00F8414E"/>
    <w:rsid w:val="00F87C76"/>
    <w:rsid w:val="00FA1E8E"/>
    <w:rsid w:val="00FC5E50"/>
    <w:rsid w:val="00FD6BBD"/>
    <w:rsid w:val="00FE34CF"/>
    <w:rsid w:val="00FE6857"/>
    <w:rsid w:val="00FE6BCD"/>
    <w:rsid w:val="00FF28B3"/>
    <w:rsid w:val="00FF6134"/>
    <w:rsid w:val="0A9E3AB9"/>
    <w:rsid w:val="0DB30945"/>
    <w:rsid w:val="0F2A779C"/>
    <w:rsid w:val="1D486867"/>
    <w:rsid w:val="1EFB3A57"/>
    <w:rsid w:val="20C540A2"/>
    <w:rsid w:val="24C37BD9"/>
    <w:rsid w:val="24E1746D"/>
    <w:rsid w:val="24E56AA9"/>
    <w:rsid w:val="26C7243D"/>
    <w:rsid w:val="2DCB6709"/>
    <w:rsid w:val="2E6F5F95"/>
    <w:rsid w:val="318105E6"/>
    <w:rsid w:val="35925AF3"/>
    <w:rsid w:val="3B4320D1"/>
    <w:rsid w:val="4136188B"/>
    <w:rsid w:val="4EE10354"/>
    <w:rsid w:val="53E02240"/>
    <w:rsid w:val="53E3011C"/>
    <w:rsid w:val="54021BFF"/>
    <w:rsid w:val="55BC644E"/>
    <w:rsid w:val="6715791B"/>
    <w:rsid w:val="67EF24B6"/>
    <w:rsid w:val="6D535020"/>
    <w:rsid w:val="78DD15C9"/>
    <w:rsid w:val="78E45BDC"/>
    <w:rsid w:val="7A9668D2"/>
    <w:rsid w:val="7B951E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4"/>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1"/>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52"/>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53"/>
    <w:qFormat/>
    <w:uiPriority w:val="0"/>
    <w:pPr>
      <w:keepNext/>
      <w:keepLines/>
      <w:spacing w:before="240" w:after="64" w:line="320" w:lineRule="auto"/>
      <w:outlineLvl w:val="5"/>
    </w:pPr>
    <w:rPr>
      <w:rFonts w:ascii="Arial" w:hAnsi="Arial" w:eastAsia="黑体" w:cs="Times New Roman"/>
      <w:b/>
      <w:bCs/>
      <w:sz w:val="24"/>
    </w:rPr>
  </w:style>
  <w:style w:type="character" w:default="1" w:styleId="31">
    <w:name w:val="Default Paragraph Font"/>
    <w:semiHidden/>
    <w:unhideWhenUsed/>
    <w:qFormat/>
    <w:uiPriority w:val="1"/>
  </w:style>
  <w:style w:type="table" w:default="1" w:styleId="36">
    <w:name w:val="Normal Table"/>
    <w:semiHidden/>
    <w:unhideWhenUsed/>
    <w:uiPriority w:val="99"/>
    <w:tblPr>
      <w:tblLayout w:type="fixed"/>
      <w:tblCellMar>
        <w:top w:w="0" w:type="dxa"/>
        <w:left w:w="108" w:type="dxa"/>
        <w:bottom w:w="0" w:type="dxa"/>
        <w:right w:w="108" w:type="dxa"/>
      </w:tblCellMar>
    </w:tblPr>
  </w:style>
  <w:style w:type="paragraph" w:styleId="8">
    <w:name w:val="annotation subject"/>
    <w:basedOn w:val="9"/>
    <w:next w:val="9"/>
    <w:link w:val="55"/>
    <w:unhideWhenUsed/>
    <w:qFormat/>
    <w:uiPriority w:val="0"/>
    <w:rPr>
      <w:b/>
      <w:bCs/>
    </w:rPr>
  </w:style>
  <w:style w:type="paragraph" w:styleId="9">
    <w:name w:val="annotation text"/>
    <w:basedOn w:val="1"/>
    <w:link w:val="54"/>
    <w:qFormat/>
    <w:uiPriority w:val="0"/>
    <w:pPr>
      <w:jc w:val="left"/>
    </w:pPr>
    <w:rPr>
      <w:rFonts w:ascii="Times New Roman" w:hAnsi="Times New Roman" w:eastAsia="宋体" w:cs="Times New Roman"/>
    </w:rPr>
  </w:style>
  <w:style w:type="paragraph" w:styleId="10">
    <w:name w:val="Body Text First Indent"/>
    <w:basedOn w:val="11"/>
    <w:link w:val="58"/>
    <w:qFormat/>
    <w:uiPriority w:val="0"/>
    <w:pPr>
      <w:spacing w:after="120"/>
      <w:ind w:firstLine="420" w:firstLineChars="100"/>
    </w:pPr>
    <w:rPr>
      <w:rFonts w:ascii="Times New Roman" w:hAnsi="Times New Roman" w:eastAsia="宋体" w:cs="Times New Roman"/>
      <w:sz w:val="21"/>
    </w:rPr>
  </w:style>
  <w:style w:type="paragraph" w:styleId="11">
    <w:name w:val="Body Text"/>
    <w:basedOn w:val="1"/>
    <w:link w:val="57"/>
    <w:unhideWhenUsed/>
    <w:qFormat/>
    <w:uiPriority w:val="0"/>
    <w:rPr>
      <w:sz w:val="24"/>
    </w:rPr>
  </w:style>
  <w:style w:type="paragraph" w:styleId="12">
    <w:name w:val="Normal Indent"/>
    <w:basedOn w:val="1"/>
    <w:uiPriority w:val="0"/>
    <w:pPr>
      <w:ind w:firstLine="420" w:firstLineChars="200"/>
    </w:pPr>
    <w:rPr>
      <w:rFonts w:ascii="Times New Roman" w:hAnsi="Times New Roman" w:eastAsia="宋体" w:cs="Times New Roman"/>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59"/>
    <w:qFormat/>
    <w:uiPriority w:val="0"/>
    <w:pPr>
      <w:shd w:val="clear" w:color="auto" w:fill="000080"/>
    </w:pPr>
    <w:rPr>
      <w:rFonts w:ascii="Times New Roman" w:hAnsi="Times New Roman" w:eastAsia="宋体" w:cs="Times New Roman"/>
    </w:rPr>
  </w:style>
  <w:style w:type="paragraph" w:styleId="15">
    <w:name w:val="Closing"/>
    <w:basedOn w:val="1"/>
    <w:link w:val="60"/>
    <w:uiPriority w:val="0"/>
    <w:pPr>
      <w:ind w:left="100" w:leftChars="2100"/>
    </w:pPr>
    <w:rPr>
      <w:rFonts w:ascii="宋体" w:hAnsi="Times New Roman" w:eastAsia="宋体" w:cs="Times New Roman"/>
      <w:sz w:val="24"/>
    </w:rPr>
  </w:style>
  <w:style w:type="paragraph" w:styleId="16">
    <w:name w:val="Body Text Indent"/>
    <w:basedOn w:val="1"/>
    <w:link w:val="61"/>
    <w:qFormat/>
    <w:uiPriority w:val="0"/>
    <w:pPr>
      <w:spacing w:after="120"/>
      <w:ind w:left="420" w:leftChars="200"/>
    </w:pPr>
    <w:rPr>
      <w:rFonts w:ascii="Times New Roman" w:hAnsi="Times New Roman" w:eastAsia="宋体" w:cs="Times New Roman"/>
    </w:rPr>
  </w:style>
  <w:style w:type="paragraph" w:styleId="17">
    <w:name w:val="List 2"/>
    <w:basedOn w:val="1"/>
    <w:uiPriority w:val="0"/>
    <w:pPr>
      <w:ind w:left="100" w:leftChars="200" w:hanging="200" w:hangingChars="200"/>
    </w:pPr>
    <w:rPr>
      <w:rFonts w:ascii="Times New Roman" w:hAnsi="Times New Roman" w:eastAsia="宋体" w:cs="Times New Roman"/>
    </w:rPr>
  </w:style>
  <w:style w:type="paragraph" w:styleId="18">
    <w:name w:val="Plain Text"/>
    <w:basedOn w:val="1"/>
    <w:link w:val="62"/>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19">
    <w:name w:val="Date"/>
    <w:basedOn w:val="1"/>
    <w:next w:val="1"/>
    <w:link w:val="63"/>
    <w:uiPriority w:val="0"/>
    <w:pPr>
      <w:ind w:left="100" w:leftChars="2500"/>
    </w:pPr>
    <w:rPr>
      <w:rFonts w:ascii="Times New Roman" w:hAnsi="Times New Roman" w:eastAsia="宋体" w:cs="Times New Roman"/>
    </w:rPr>
  </w:style>
  <w:style w:type="paragraph" w:styleId="20">
    <w:name w:val="Balloon Text"/>
    <w:basedOn w:val="1"/>
    <w:link w:val="42"/>
    <w:uiPriority w:val="0"/>
    <w:rPr>
      <w:sz w:val="18"/>
      <w:szCs w:val="18"/>
    </w:rPr>
  </w:style>
  <w:style w:type="paragraph" w:styleId="21">
    <w:name w:val="footer"/>
    <w:basedOn w:val="1"/>
    <w:link w:val="64"/>
    <w:unhideWhenUsed/>
    <w:qFormat/>
    <w:uiPriority w:val="0"/>
    <w:pPr>
      <w:tabs>
        <w:tab w:val="center" w:pos="4153"/>
        <w:tab w:val="right" w:pos="8306"/>
      </w:tabs>
      <w:snapToGrid w:val="0"/>
      <w:jc w:val="left"/>
    </w:pPr>
    <w:rPr>
      <w:sz w:val="18"/>
    </w:rPr>
  </w:style>
  <w:style w:type="paragraph" w:styleId="22">
    <w:name w:val="Body Text First Indent 2"/>
    <w:basedOn w:val="16"/>
    <w:link w:val="65"/>
    <w:qFormat/>
    <w:uiPriority w:val="0"/>
    <w:pPr>
      <w:ind w:firstLine="420" w:firstLineChars="200"/>
    </w:pPr>
  </w:style>
  <w:style w:type="paragraph" w:styleId="23">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rFonts w:ascii="Times New Roman" w:hAnsi="Times New Roman" w:eastAsia="宋体" w:cs="Times New Roman"/>
    </w:rPr>
  </w:style>
  <w:style w:type="paragraph" w:styleId="25">
    <w:name w:val="Subtitle"/>
    <w:basedOn w:val="1"/>
    <w:next w:val="1"/>
    <w:link w:val="8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26">
    <w:name w:val="List"/>
    <w:basedOn w:val="1"/>
    <w:qFormat/>
    <w:uiPriority w:val="0"/>
    <w:pPr>
      <w:ind w:left="200" w:hanging="200" w:hangingChars="200"/>
    </w:pPr>
    <w:rPr>
      <w:rFonts w:ascii="Times New Roman" w:hAnsi="Times New Roman" w:eastAsia="宋体" w:cs="Times New Roman"/>
    </w:rPr>
  </w:style>
  <w:style w:type="paragraph" w:styleId="27">
    <w:name w:val="toc 2"/>
    <w:basedOn w:val="1"/>
    <w:next w:val="1"/>
    <w:qFormat/>
    <w:uiPriority w:val="0"/>
    <w:pPr>
      <w:ind w:left="420" w:leftChars="200"/>
    </w:pPr>
    <w:rPr>
      <w:rFonts w:ascii="Times New Roman" w:hAnsi="Times New Roman" w:eastAsia="宋体" w:cs="Times New Roman"/>
    </w:rPr>
  </w:style>
  <w:style w:type="paragraph" w:styleId="28">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rPr>
  </w:style>
  <w:style w:type="paragraph" w:styleId="29">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30">
    <w:name w:val="Title"/>
    <w:basedOn w:val="1"/>
    <w:link w:val="82"/>
    <w:qFormat/>
    <w:uiPriority w:val="0"/>
    <w:pPr>
      <w:spacing w:before="120" w:after="60"/>
      <w:jc w:val="center"/>
    </w:pPr>
    <w:rPr>
      <w:rFonts w:ascii="Arial" w:hAnsi="Arial"/>
      <w:b/>
      <w:sz w:val="44"/>
    </w:rPr>
  </w:style>
  <w:style w:type="character" w:styleId="32">
    <w:name w:val="page number"/>
    <w:basedOn w:val="31"/>
    <w:qFormat/>
    <w:uiPriority w:val="0"/>
  </w:style>
  <w:style w:type="character" w:styleId="33">
    <w:name w:val="Emphasis"/>
    <w:qFormat/>
    <w:uiPriority w:val="0"/>
    <w:rPr>
      <w:i/>
      <w:iCs/>
    </w:rPr>
  </w:style>
  <w:style w:type="character" w:styleId="34">
    <w:name w:val="Hyperlink"/>
    <w:basedOn w:val="31"/>
    <w:unhideWhenUsed/>
    <w:qFormat/>
    <w:uiPriority w:val="0"/>
    <w:rPr>
      <w:color w:val="0000FF"/>
      <w:u w:val="single"/>
    </w:rPr>
  </w:style>
  <w:style w:type="character" w:styleId="35">
    <w:name w:val="annotation reference"/>
    <w:unhideWhenUsed/>
    <w:qFormat/>
    <w:uiPriority w:val="0"/>
    <w:rPr>
      <w:sz w:val="21"/>
      <w:szCs w:val="21"/>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8">
    <w:name w:val="列出段落1"/>
    <w:basedOn w:val="1"/>
    <w:unhideWhenUsed/>
    <w:qFormat/>
    <w:uiPriority w:val="34"/>
    <w:pPr>
      <w:ind w:firstLine="420" w:firstLineChars="200"/>
    </w:pPr>
  </w:style>
  <w:style w:type="paragraph" w:customStyle="1" w:styleId="39">
    <w:name w:val="_Style 3"/>
    <w:basedOn w:val="1"/>
    <w:unhideWhenUsed/>
    <w:qFormat/>
    <w:uiPriority w:val="0"/>
    <w:pPr>
      <w:ind w:firstLine="420" w:firstLineChars="200"/>
    </w:pPr>
    <w:rPr>
      <w:rFonts w:ascii="Times New Roman" w:hAnsi="Times New Roman"/>
    </w:rPr>
  </w:style>
  <w:style w:type="paragraph" w:customStyle="1" w:styleId="40">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41">
    <w:name w:val="List Paragraph"/>
    <w:basedOn w:val="1"/>
    <w:unhideWhenUsed/>
    <w:qFormat/>
    <w:uiPriority w:val="34"/>
    <w:pPr>
      <w:ind w:firstLine="420" w:firstLineChars="200"/>
    </w:pPr>
  </w:style>
  <w:style w:type="character" w:customStyle="1" w:styleId="42">
    <w:name w:val="批注框文本 字符"/>
    <w:basedOn w:val="31"/>
    <w:link w:val="20"/>
    <w:qFormat/>
    <w:uiPriority w:val="0"/>
    <w:rPr>
      <w:rFonts w:asciiTheme="minorHAnsi" w:hAnsiTheme="minorHAnsi" w:eastAsiaTheme="minorEastAsia" w:cstheme="minorBidi"/>
      <w:kern w:val="2"/>
      <w:sz w:val="18"/>
      <w:szCs w:val="18"/>
    </w:rPr>
  </w:style>
  <w:style w:type="character" w:customStyle="1" w:styleId="43">
    <w:name w:val="页眉 字符"/>
    <w:basedOn w:val="31"/>
    <w:link w:val="23"/>
    <w:qFormat/>
    <w:uiPriority w:val="0"/>
    <w:rPr>
      <w:rFonts w:asciiTheme="minorHAnsi" w:hAnsiTheme="minorHAnsi" w:eastAsiaTheme="minorEastAsia" w:cstheme="minorBidi"/>
      <w:kern w:val="2"/>
      <w:sz w:val="18"/>
      <w:szCs w:val="18"/>
    </w:rPr>
  </w:style>
  <w:style w:type="character" w:customStyle="1" w:styleId="44">
    <w:name w:val="标题 3 字符"/>
    <w:basedOn w:val="31"/>
    <w:link w:val="4"/>
    <w:qFormat/>
    <w:uiPriority w:val="0"/>
    <w:rPr>
      <w:rFonts w:ascii="Times New Roman" w:hAnsi="Times New Roman" w:eastAsia="宋体" w:cs="Times New Roman"/>
      <w:b/>
      <w:bCs/>
      <w:kern w:val="2"/>
      <w:sz w:val="32"/>
      <w:szCs w:val="32"/>
    </w:rPr>
  </w:style>
  <w:style w:type="paragraph" w:customStyle="1" w:styleId="45">
    <w:name w:val="1_0"/>
    <w:basedOn w:val="1"/>
    <w:next w:val="46"/>
    <w:qFormat/>
    <w:uiPriority w:val="0"/>
    <w:rPr>
      <w:rFonts w:ascii="宋体" w:hAnsi="Courier New" w:eastAsia="宋体" w:cs="Times New Roman"/>
      <w:szCs w:val="22"/>
    </w:rPr>
  </w:style>
  <w:style w:type="paragraph" w:customStyle="1" w:styleId="46">
    <w:name w:val="纯文本1"/>
    <w:basedOn w:val="1"/>
    <w:qFormat/>
    <w:uiPriority w:val="0"/>
    <w:pPr>
      <w:widowControl/>
      <w:jc w:val="left"/>
    </w:pPr>
    <w:rPr>
      <w:rFonts w:ascii="宋体" w:hAnsi="Courier New" w:eastAsia="微软雅黑" w:cs="Times New Roman"/>
      <w:kern w:val="0"/>
      <w:sz w:val="20"/>
      <w:szCs w:val="21"/>
    </w:rPr>
  </w:style>
  <w:style w:type="paragraph" w:customStyle="1" w:styleId="4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修订1"/>
    <w:hidden/>
    <w:unhideWhenUsed/>
    <w:uiPriority w:val="99"/>
    <w:rPr>
      <w:rFonts w:asciiTheme="minorHAnsi" w:hAnsiTheme="minorHAnsi" w:eastAsiaTheme="minorEastAsia" w:cstheme="minorBidi"/>
      <w:kern w:val="2"/>
      <w:sz w:val="21"/>
      <w:szCs w:val="24"/>
      <w:lang w:val="en-US" w:eastAsia="zh-CN" w:bidi="ar-SA"/>
    </w:rPr>
  </w:style>
  <w:style w:type="character" w:customStyle="1" w:styleId="49">
    <w:name w:val="标题 1 字符"/>
    <w:basedOn w:val="31"/>
    <w:link w:val="2"/>
    <w:qFormat/>
    <w:uiPriority w:val="0"/>
    <w:rPr>
      <w:rFonts w:ascii="Times New Roman" w:hAnsi="Times New Roman" w:eastAsia="宋体" w:cs="Times New Roman"/>
      <w:b/>
      <w:bCs/>
      <w:kern w:val="44"/>
      <w:sz w:val="44"/>
      <w:szCs w:val="44"/>
    </w:rPr>
  </w:style>
  <w:style w:type="character" w:customStyle="1" w:styleId="50">
    <w:name w:val="标题 2 字符"/>
    <w:basedOn w:val="31"/>
    <w:link w:val="3"/>
    <w:qFormat/>
    <w:uiPriority w:val="0"/>
    <w:rPr>
      <w:rFonts w:ascii="Arial" w:hAnsi="Arial" w:eastAsia="黑体" w:cs="Times New Roman"/>
      <w:b/>
      <w:bCs/>
      <w:kern w:val="2"/>
      <w:sz w:val="32"/>
      <w:szCs w:val="32"/>
    </w:rPr>
  </w:style>
  <w:style w:type="character" w:customStyle="1" w:styleId="51">
    <w:name w:val="标题 4 字符"/>
    <w:basedOn w:val="31"/>
    <w:link w:val="5"/>
    <w:qFormat/>
    <w:uiPriority w:val="0"/>
    <w:rPr>
      <w:rFonts w:ascii="Arial" w:hAnsi="Arial" w:eastAsia="黑体" w:cs="Times New Roman"/>
      <w:b/>
      <w:bCs/>
      <w:kern w:val="2"/>
      <w:sz w:val="28"/>
      <w:szCs w:val="28"/>
    </w:rPr>
  </w:style>
  <w:style w:type="character" w:customStyle="1" w:styleId="52">
    <w:name w:val="标题 5 字符"/>
    <w:basedOn w:val="31"/>
    <w:link w:val="6"/>
    <w:qFormat/>
    <w:uiPriority w:val="0"/>
    <w:rPr>
      <w:rFonts w:ascii="Times New Roman" w:hAnsi="Times New Roman" w:eastAsia="宋体" w:cs="Times New Roman"/>
      <w:b/>
      <w:bCs/>
      <w:kern w:val="2"/>
      <w:sz w:val="28"/>
      <w:szCs w:val="28"/>
    </w:rPr>
  </w:style>
  <w:style w:type="character" w:customStyle="1" w:styleId="53">
    <w:name w:val="标题 6 字符"/>
    <w:basedOn w:val="31"/>
    <w:link w:val="7"/>
    <w:qFormat/>
    <w:uiPriority w:val="0"/>
    <w:rPr>
      <w:rFonts w:ascii="Arial" w:hAnsi="Arial" w:eastAsia="黑体" w:cs="Times New Roman"/>
      <w:b/>
      <w:bCs/>
      <w:kern w:val="2"/>
      <w:sz w:val="24"/>
      <w:szCs w:val="24"/>
    </w:rPr>
  </w:style>
  <w:style w:type="character" w:customStyle="1" w:styleId="54">
    <w:name w:val="批注文字 字符"/>
    <w:basedOn w:val="31"/>
    <w:link w:val="9"/>
    <w:qFormat/>
    <w:uiPriority w:val="0"/>
    <w:rPr>
      <w:rFonts w:ascii="Times New Roman" w:hAnsi="Times New Roman" w:eastAsia="宋体" w:cs="Times New Roman"/>
      <w:kern w:val="2"/>
      <w:sz w:val="21"/>
      <w:szCs w:val="24"/>
    </w:rPr>
  </w:style>
  <w:style w:type="character" w:customStyle="1" w:styleId="55">
    <w:name w:val="批注主题 字符"/>
    <w:basedOn w:val="54"/>
    <w:link w:val="8"/>
    <w:qFormat/>
    <w:uiPriority w:val="0"/>
    <w:rPr>
      <w:rFonts w:ascii="Times New Roman" w:hAnsi="Times New Roman" w:eastAsia="宋体" w:cs="Times New Roman"/>
      <w:b/>
      <w:bCs/>
      <w:kern w:val="2"/>
      <w:sz w:val="21"/>
      <w:szCs w:val="24"/>
    </w:rPr>
  </w:style>
  <w:style w:type="character" w:customStyle="1" w:styleId="56">
    <w:name w:val="正文文本 Char"/>
    <w:qFormat/>
    <w:uiPriority w:val="0"/>
    <w:rPr>
      <w:rFonts w:eastAsia="宋体"/>
      <w:kern w:val="2"/>
      <w:sz w:val="21"/>
      <w:szCs w:val="24"/>
      <w:lang w:val="en-US" w:eastAsia="zh-CN" w:bidi="ar-SA"/>
    </w:rPr>
  </w:style>
  <w:style w:type="character" w:customStyle="1" w:styleId="57">
    <w:name w:val="正文文本 字符"/>
    <w:basedOn w:val="31"/>
    <w:link w:val="11"/>
    <w:qFormat/>
    <w:uiPriority w:val="0"/>
    <w:rPr>
      <w:kern w:val="2"/>
      <w:sz w:val="24"/>
      <w:szCs w:val="24"/>
    </w:rPr>
  </w:style>
  <w:style w:type="character" w:customStyle="1" w:styleId="58">
    <w:name w:val="正文文本首行缩进 字符"/>
    <w:basedOn w:val="57"/>
    <w:link w:val="10"/>
    <w:qFormat/>
    <w:uiPriority w:val="0"/>
    <w:rPr>
      <w:rFonts w:ascii="Times New Roman" w:hAnsi="Times New Roman" w:eastAsia="宋体" w:cs="Times New Roman"/>
      <w:kern w:val="2"/>
      <w:sz w:val="21"/>
      <w:szCs w:val="24"/>
    </w:rPr>
  </w:style>
  <w:style w:type="character" w:customStyle="1" w:styleId="59">
    <w:name w:val="文档结构图 字符"/>
    <w:basedOn w:val="31"/>
    <w:link w:val="14"/>
    <w:qFormat/>
    <w:uiPriority w:val="0"/>
    <w:rPr>
      <w:rFonts w:ascii="Times New Roman" w:hAnsi="Times New Roman" w:eastAsia="宋体" w:cs="Times New Roman"/>
      <w:kern w:val="2"/>
      <w:sz w:val="21"/>
      <w:szCs w:val="24"/>
      <w:shd w:val="clear" w:color="auto" w:fill="000080"/>
    </w:rPr>
  </w:style>
  <w:style w:type="character" w:customStyle="1" w:styleId="60">
    <w:name w:val="结束语 字符"/>
    <w:basedOn w:val="31"/>
    <w:link w:val="15"/>
    <w:qFormat/>
    <w:uiPriority w:val="0"/>
    <w:rPr>
      <w:rFonts w:ascii="宋体" w:hAnsi="Times New Roman" w:eastAsia="宋体" w:cs="Times New Roman"/>
      <w:kern w:val="2"/>
      <w:sz w:val="24"/>
      <w:szCs w:val="24"/>
    </w:rPr>
  </w:style>
  <w:style w:type="character" w:customStyle="1" w:styleId="61">
    <w:name w:val="正文文本缩进 字符"/>
    <w:basedOn w:val="31"/>
    <w:link w:val="16"/>
    <w:qFormat/>
    <w:uiPriority w:val="0"/>
    <w:rPr>
      <w:rFonts w:ascii="Times New Roman" w:hAnsi="Times New Roman" w:eastAsia="宋体" w:cs="Times New Roman"/>
      <w:kern w:val="2"/>
      <w:sz w:val="21"/>
      <w:szCs w:val="24"/>
    </w:rPr>
  </w:style>
  <w:style w:type="character" w:customStyle="1" w:styleId="62">
    <w:name w:val="纯文本 字符"/>
    <w:link w:val="18"/>
    <w:qFormat/>
    <w:locked/>
    <w:uiPriority w:val="0"/>
    <w:rPr>
      <w:rFonts w:ascii="宋体" w:hAnsi="Courier New"/>
      <w:sz w:val="22"/>
      <w:szCs w:val="24"/>
    </w:rPr>
  </w:style>
  <w:style w:type="character" w:customStyle="1" w:styleId="63">
    <w:name w:val="日期 字符"/>
    <w:basedOn w:val="31"/>
    <w:link w:val="19"/>
    <w:qFormat/>
    <w:uiPriority w:val="0"/>
    <w:rPr>
      <w:rFonts w:ascii="Times New Roman" w:hAnsi="Times New Roman" w:eastAsia="宋体" w:cs="Times New Roman"/>
      <w:kern w:val="2"/>
      <w:sz w:val="21"/>
      <w:szCs w:val="24"/>
    </w:rPr>
  </w:style>
  <w:style w:type="character" w:customStyle="1" w:styleId="64">
    <w:name w:val="页脚 字符"/>
    <w:link w:val="21"/>
    <w:qFormat/>
    <w:uiPriority w:val="0"/>
    <w:rPr>
      <w:kern w:val="2"/>
      <w:sz w:val="18"/>
      <w:szCs w:val="24"/>
    </w:rPr>
  </w:style>
  <w:style w:type="character" w:customStyle="1" w:styleId="65">
    <w:name w:val="正文文本首行缩进 2 字符"/>
    <w:basedOn w:val="61"/>
    <w:link w:val="22"/>
    <w:qFormat/>
    <w:uiPriority w:val="0"/>
    <w:rPr>
      <w:rFonts w:ascii="Times New Roman" w:hAnsi="Times New Roman" w:eastAsia="宋体" w:cs="Times New Roman"/>
      <w:kern w:val="2"/>
      <w:sz w:val="21"/>
      <w:szCs w:val="24"/>
    </w:rPr>
  </w:style>
  <w:style w:type="character" w:customStyle="1" w:styleId="66">
    <w:name w:val="HTML 预设格式 字符"/>
    <w:basedOn w:val="31"/>
    <w:link w:val="28"/>
    <w:qFormat/>
    <w:uiPriority w:val="0"/>
    <w:rPr>
      <w:rFonts w:ascii="宋体" w:hAnsi="宋体" w:eastAsia="宋体" w:cs="Times New Roman"/>
      <w:sz w:val="24"/>
      <w:szCs w:val="24"/>
    </w:rPr>
  </w:style>
  <w:style w:type="character" w:customStyle="1" w:styleId="67">
    <w:name w:val="apple-converted-space"/>
    <w:qFormat/>
    <w:uiPriority w:val="0"/>
  </w:style>
  <w:style w:type="paragraph" w:customStyle="1" w:styleId="68">
    <w:name w:val="_Style 1"/>
    <w:basedOn w:val="1"/>
    <w:qFormat/>
    <w:uiPriority w:val="0"/>
    <w:pPr>
      <w:widowControl/>
      <w:ind w:firstLine="420" w:firstLineChars="200"/>
      <w:jc w:val="left"/>
    </w:pPr>
    <w:rPr>
      <w:rFonts w:ascii="Times New Roman" w:hAnsi="Times New Roman" w:eastAsia="宋体" w:cs="Times New Roman"/>
      <w:kern w:val="0"/>
      <w:sz w:val="20"/>
      <w:szCs w:val="20"/>
    </w:rPr>
  </w:style>
  <w:style w:type="paragraph" w:customStyle="1" w:styleId="69">
    <w:name w:val="CM13"/>
    <w:basedOn w:val="1"/>
    <w:next w:val="1"/>
    <w:qFormat/>
    <w:uiPriority w:val="0"/>
    <w:pPr>
      <w:autoSpaceDE w:val="0"/>
      <w:autoSpaceDN w:val="0"/>
      <w:adjustRightInd w:val="0"/>
      <w:jc w:val="left"/>
    </w:pPr>
    <w:rPr>
      <w:rFonts w:ascii="宋体" w:hAnsi="Times New Roman" w:eastAsia="宋体" w:cs="Times New Roman"/>
      <w:kern w:val="0"/>
      <w:sz w:val="24"/>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M12"/>
    <w:basedOn w:val="1"/>
    <w:next w:val="1"/>
    <w:qFormat/>
    <w:uiPriority w:val="0"/>
    <w:pPr>
      <w:autoSpaceDE w:val="0"/>
      <w:autoSpaceDN w:val="0"/>
      <w:adjustRightInd w:val="0"/>
      <w:jc w:val="left"/>
    </w:pPr>
    <w:rPr>
      <w:rFonts w:ascii="宋体" w:hAnsi="Times New Roman" w:eastAsia="宋体" w:cs="Times New Roman"/>
      <w:kern w:val="0"/>
      <w:sz w:val="24"/>
    </w:rPr>
  </w:style>
  <w:style w:type="paragraph" w:customStyle="1" w:styleId="72">
    <w:name w:val="CM15"/>
    <w:basedOn w:val="1"/>
    <w:next w:val="1"/>
    <w:qFormat/>
    <w:uiPriority w:val="0"/>
    <w:pPr>
      <w:autoSpaceDE w:val="0"/>
      <w:autoSpaceDN w:val="0"/>
      <w:adjustRightInd w:val="0"/>
      <w:jc w:val="left"/>
    </w:pPr>
    <w:rPr>
      <w:rFonts w:ascii="宋体" w:hAnsi="Times New Roman" w:eastAsia="宋体" w:cs="Times New Roman"/>
      <w:kern w:val="0"/>
      <w:sz w:val="24"/>
    </w:rPr>
  </w:style>
  <w:style w:type="paragraph" w:customStyle="1" w:styleId="73">
    <w:name w:val="CM9"/>
    <w:basedOn w:val="1"/>
    <w:next w:val="1"/>
    <w:qFormat/>
    <w:uiPriority w:val="0"/>
    <w:pPr>
      <w:autoSpaceDE w:val="0"/>
      <w:autoSpaceDN w:val="0"/>
      <w:adjustRightInd w:val="0"/>
      <w:spacing w:line="683" w:lineRule="atLeast"/>
      <w:jc w:val="left"/>
    </w:pPr>
    <w:rPr>
      <w:rFonts w:ascii="宋体" w:hAnsi="Times New Roman" w:eastAsia="宋体" w:cs="Times New Roman"/>
      <w:kern w:val="0"/>
      <w:sz w:val="24"/>
    </w:rPr>
  </w:style>
  <w:style w:type="paragraph" w:customStyle="1" w:styleId="74">
    <w:name w:val="CM3"/>
    <w:basedOn w:val="1"/>
    <w:next w:val="1"/>
    <w:qFormat/>
    <w:uiPriority w:val="0"/>
    <w:pPr>
      <w:autoSpaceDE w:val="0"/>
      <w:autoSpaceDN w:val="0"/>
      <w:adjustRightInd w:val="0"/>
      <w:spacing w:line="626" w:lineRule="atLeast"/>
      <w:jc w:val="left"/>
    </w:pPr>
    <w:rPr>
      <w:rFonts w:ascii="宋体" w:hAnsi="Times New Roman" w:eastAsia="宋体" w:cs="Times New Roman"/>
      <w:kern w:val="0"/>
      <w:sz w:val="24"/>
    </w:rPr>
  </w:style>
  <w:style w:type="paragraph" w:customStyle="1" w:styleId="75">
    <w:name w:val="List Paragraph1"/>
    <w:basedOn w:val="1"/>
    <w:qFormat/>
    <w:uiPriority w:val="0"/>
    <w:pPr>
      <w:ind w:firstLine="420" w:firstLineChars="200"/>
    </w:pPr>
    <w:rPr>
      <w:rFonts w:ascii="Times New Roman" w:hAnsi="Times New Roman" w:eastAsia="宋体" w:cs="Times New Roman"/>
    </w:rPr>
  </w:style>
  <w:style w:type="paragraph" w:customStyle="1" w:styleId="76">
    <w:name w:val="CM17"/>
    <w:basedOn w:val="1"/>
    <w:next w:val="1"/>
    <w:qFormat/>
    <w:uiPriority w:val="0"/>
    <w:pPr>
      <w:autoSpaceDE w:val="0"/>
      <w:autoSpaceDN w:val="0"/>
      <w:adjustRightInd w:val="0"/>
      <w:jc w:val="left"/>
    </w:pPr>
    <w:rPr>
      <w:rFonts w:ascii="宋体" w:hAnsi="Times New Roman" w:eastAsia="宋体" w:cs="Times New Roman"/>
      <w:kern w:val="0"/>
      <w:sz w:val="24"/>
    </w:rPr>
  </w:style>
  <w:style w:type="paragraph" w:customStyle="1" w:styleId="77">
    <w:name w:val="Char1"/>
    <w:basedOn w:val="1"/>
    <w:qFormat/>
    <w:uiPriority w:val="0"/>
    <w:rPr>
      <w:rFonts w:ascii="Times New Roman" w:hAnsi="Times New Roman" w:eastAsia="宋体" w:cs="Times New Roman"/>
    </w:rPr>
  </w:style>
  <w:style w:type="paragraph" w:customStyle="1" w:styleId="78">
    <w:name w:val="Normal_3"/>
    <w:qFormat/>
    <w:uiPriority w:val="0"/>
    <w:rPr>
      <w:rFonts w:ascii="Calibri" w:hAnsi="Calibri" w:eastAsia="微软雅黑" w:cs="Times New Roman"/>
      <w:sz w:val="21"/>
      <w:szCs w:val="22"/>
      <w:lang w:val="en-US" w:eastAsia="zh-CN" w:bidi="ar-SA"/>
    </w:rPr>
  </w:style>
  <w:style w:type="paragraph" w:customStyle="1" w:styleId="79">
    <w:name w:val="列出段落2"/>
    <w:basedOn w:val="1"/>
    <w:qFormat/>
    <w:uiPriority w:val="0"/>
    <w:pPr>
      <w:widowControl/>
      <w:spacing w:after="200" w:line="276" w:lineRule="auto"/>
      <w:ind w:left="720"/>
      <w:contextualSpacing/>
      <w:jc w:val="left"/>
    </w:pPr>
    <w:rPr>
      <w:rFonts w:ascii="Verdana" w:hAnsi="Verdana" w:eastAsia="宋体" w:cs="Times New Roman"/>
      <w:kern w:val="0"/>
      <w:sz w:val="22"/>
      <w:szCs w:val="22"/>
    </w:rPr>
  </w:style>
  <w:style w:type="paragraph" w:customStyle="1" w:styleId="80">
    <w:name w:val="批注框文本1"/>
    <w:basedOn w:val="1"/>
    <w:qFormat/>
    <w:uiPriority w:val="0"/>
    <w:pPr>
      <w:widowControl/>
      <w:jc w:val="left"/>
    </w:pPr>
    <w:rPr>
      <w:rFonts w:ascii="Helvetica" w:hAnsi="Helvetica" w:eastAsia="宋体" w:cs="Times New Roman"/>
      <w:kern w:val="0"/>
      <w:sz w:val="18"/>
      <w:szCs w:val="18"/>
      <w:lang w:eastAsia="en-US"/>
    </w:rPr>
  </w:style>
  <w:style w:type="character" w:customStyle="1" w:styleId="81">
    <w:name w:val="副标题 字符"/>
    <w:basedOn w:val="31"/>
    <w:link w:val="25"/>
    <w:qFormat/>
    <w:uiPriority w:val="0"/>
    <w:rPr>
      <w:rFonts w:ascii="Cambria" w:hAnsi="Cambria" w:eastAsia="宋体" w:cs="Times New Roman"/>
      <w:b/>
      <w:bCs/>
      <w:kern w:val="28"/>
      <w:sz w:val="32"/>
      <w:szCs w:val="32"/>
    </w:rPr>
  </w:style>
  <w:style w:type="character" w:customStyle="1" w:styleId="82">
    <w:name w:val="标题 字符"/>
    <w:link w:val="30"/>
    <w:qFormat/>
    <w:uiPriority w:val="0"/>
    <w:rPr>
      <w:rFonts w:ascii="Arial" w:hAnsi="Arial"/>
      <w:b/>
      <w:kern w:val="2"/>
      <w:sz w:val="44"/>
      <w:szCs w:val="24"/>
    </w:rPr>
  </w:style>
  <w:style w:type="character" w:customStyle="1" w:styleId="83">
    <w:name w:val="标题 Char1"/>
    <w:basedOn w:val="31"/>
    <w:qFormat/>
    <w:uiPriority w:val="0"/>
    <w:rPr>
      <w:rFonts w:eastAsia="宋体" w:asciiTheme="majorHAnsi" w:hAnsiTheme="majorHAnsi" w:cstheme="majorBidi"/>
      <w:b/>
      <w:bCs/>
      <w:kern w:val="2"/>
      <w:sz w:val="32"/>
      <w:szCs w:val="32"/>
    </w:rPr>
  </w:style>
  <w:style w:type="paragraph" w:customStyle="1" w:styleId="84">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85">
    <w:name w:val="！表格内容"/>
    <w:basedOn w:val="1"/>
    <w:qFormat/>
    <w:uiPriority w:val="0"/>
    <w:pPr>
      <w:spacing w:line="320" w:lineRule="atLeas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24037;&#20316;\202002&#24191;&#22806;&#23398;&#29983;&#20844;&#23507;&#21451;B&#26635;&#20013;&#22830;&#31354;&#35843;&#35745;&#36153;&#31995;&#32479;&#25913;&#36896;&#39033;&#30446;&#37319;&#36141;\&#31454;&#36873;&#25991;&#20214;-&#24191;&#22806;&#23398;&#29983;&#20844;&#23507;&#21451;B&#26635;&#20013;&#22830;&#31354;&#35843;&#35745;&#36153;&#31995;&#32479;&#25913;&#36896;&#39033;&#30446;&#65288;4.26&#37325;&#21551;&#65289;-&#21457;&#2406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DCC06-33E3-449E-B0A6-620C7FEED6E6}">
  <ds:schemaRefs/>
</ds:datastoreItem>
</file>

<file path=docProps/app.xml><?xml version="1.0" encoding="utf-8"?>
<Properties xmlns="http://schemas.openxmlformats.org/officeDocument/2006/extended-properties" xmlns:vt="http://schemas.openxmlformats.org/officeDocument/2006/docPropsVTypes">
  <Template>竞选文件-广外学生公寓友B栋中央空调计费系统改造项目（4.26重启）-发布.dotx</Template>
  <Company>dxcgs</Company>
  <Pages>17</Pages>
  <Words>1119</Words>
  <Characters>6379</Characters>
  <Lines>53</Lines>
  <Paragraphs>14</Paragraphs>
  <TotalTime>11</TotalTime>
  <ScaleCrop>false</ScaleCrop>
  <LinksUpToDate>false</LinksUpToDate>
  <CharactersWithSpaces>7484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2020-04-30T09:37:00Z</dcterms:created>
  <dc:creator>何翠文</dc:creator>
  <cp:lastModifiedBy>zhanyj</cp:lastModifiedBy>
  <dcterms:modified xsi:type="dcterms:W3CDTF">2022-05-26T06:13:52Z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