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广州大学城投资经营管理有限公司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信息枢纽楼副楼柴油发电机房气体灭火系统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改造</w:t>
      </w:r>
      <w:r>
        <w:rPr>
          <w:rFonts w:hint="eastAsia" w:ascii="宋体" w:hAnsi="宋体" w:eastAsia="宋体"/>
          <w:b/>
          <w:bCs/>
          <w:sz w:val="36"/>
          <w:szCs w:val="36"/>
        </w:rPr>
        <w:t>工程竞选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 w:asciiTheme="minorEastAsia" w:hAnsiTheme="minorEastAsia"/>
          <w:sz w:val="28"/>
          <w:szCs w:val="28"/>
          <w:lang w:eastAsia="zh-CN"/>
        </w:rPr>
        <w:t>广州大学城信息枢纽楼副楼柴油发电机房气体灭火系统改造</w:t>
      </w:r>
      <w:r>
        <w:rPr>
          <w:rFonts w:hint="eastAsia" w:asciiTheme="minorEastAsia" w:hAnsiTheme="minorEastAsia"/>
          <w:sz w:val="28"/>
          <w:szCs w:val="28"/>
        </w:rPr>
        <w:t>工程进行公开竞选，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广州大学城信息枢纽楼副楼柴油发电机房气体灭火系统改造</w:t>
      </w:r>
      <w:r>
        <w:rPr>
          <w:rFonts w:hint="eastAsia" w:asciiTheme="minorEastAsia" w:hAnsiTheme="minorEastAsia"/>
          <w:sz w:val="28"/>
          <w:szCs w:val="28"/>
        </w:rPr>
        <w:t>工程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按采购人提供的竞选文件及工程量清单等资料，承包</w:t>
      </w:r>
      <w:r>
        <w:rPr>
          <w:rFonts w:hint="eastAsia" w:asciiTheme="minorEastAsia" w:hAnsiTheme="minorEastAsia"/>
          <w:sz w:val="28"/>
          <w:szCs w:val="28"/>
          <w:lang w:eastAsia="zh-CN"/>
        </w:rPr>
        <w:t>广州大学城信息枢纽楼副楼柴油发电机房气体灭火系统改造</w:t>
      </w:r>
      <w:r>
        <w:rPr>
          <w:rFonts w:hint="eastAsia" w:asciiTheme="minorEastAsia" w:hAnsiTheme="minorEastAsia"/>
          <w:sz w:val="28"/>
          <w:szCs w:val="28"/>
        </w:rPr>
        <w:t>工程竞选过程中发布的竞选文件所包含的全部内容，具体以竞选文件及相关资料为准。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tabs>
          <w:tab w:val="left" w:pos="0"/>
          <w:tab w:val="left" w:pos="720"/>
        </w:tabs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</w:t>
      </w:r>
      <w:r>
        <w:rPr>
          <w:rFonts w:hint="eastAsia"/>
          <w:sz w:val="28"/>
          <w:szCs w:val="28"/>
        </w:rPr>
        <w:t>具备消防设施工程专业承包贰级或以上资质；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年1月1日至今)完成过质量合格的类似工程项目业绩（需提供合同等相关证明材料复印件）；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700" w:firstLineChars="250"/>
        <w:rPr>
          <w:rFonts w:hint="eastAsia" w:ascii="宋体" w:hAnsi="宋体" w:cs="Arial"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sz w:val="28"/>
          <w:szCs w:val="28"/>
          <w:u w:val="single"/>
        </w:rPr>
        <w:t>20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2年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u w:val="single"/>
        </w:rPr>
        <w:t>日至20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2年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16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bookmarkStart w:id="0" w:name="_GoBack"/>
      <w:bookmarkEnd w:id="0"/>
      <w:r>
        <w:rPr>
          <w:rFonts w:hint="eastAsia" w:ascii="宋体" w:hAnsi="宋体" w:cs="Arial"/>
          <w:color w:val="000000"/>
          <w:sz w:val="28"/>
          <w:szCs w:val="28"/>
        </w:rPr>
        <w:t>本竞选文件在广东建设工程信息网（http://www.buildinfo.com.cn/）、广州国企阳光采购服务平台（http://cg.gemas.com.cn/）、广州大学城投资经营管理有限公司网站（网址：https://www.gzuci.com/）同时发布。本竞选文件在各媒体发布的文本如有不同之处，以在广州大学城投资经营管理有限公司网站发布的文本为准。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提供投标文件到：广州市番禺区大学城明志街1号信息枢纽楼9楼采购合同部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采购人接受现场递交或邮寄两种方式。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16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北京时间1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时3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lang w:eastAsia="zh-CN"/>
        </w:rPr>
        <w:t>广州大学城投资经营管理有限公司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8425F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A4103"/>
    <w:rsid w:val="006E368B"/>
    <w:rsid w:val="006E7F52"/>
    <w:rsid w:val="006F7EC7"/>
    <w:rsid w:val="0070481B"/>
    <w:rsid w:val="00733A16"/>
    <w:rsid w:val="00734B10"/>
    <w:rsid w:val="00735311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3E39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1EF8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36F85"/>
    <w:rsid w:val="00B509D1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CF6407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91095"/>
    <w:rsid w:val="00EA272D"/>
    <w:rsid w:val="00EA725E"/>
    <w:rsid w:val="00EA7CC2"/>
    <w:rsid w:val="00EB7091"/>
    <w:rsid w:val="00EC6314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2765184"/>
    <w:rsid w:val="5B9C2D3B"/>
    <w:rsid w:val="5DA3533B"/>
    <w:rsid w:val="63867B61"/>
    <w:rsid w:val="67F52586"/>
    <w:rsid w:val="6AA866A1"/>
    <w:rsid w:val="6C31490B"/>
    <w:rsid w:val="74833F65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62863-F308-4C20-B3E1-3AF47455E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160</Words>
  <Characters>913</Characters>
  <Lines>7</Lines>
  <Paragraphs>2</Paragraphs>
  <TotalTime>2</TotalTime>
  <ScaleCrop>false</ScaleCrop>
  <LinksUpToDate>false</LinksUpToDate>
  <CharactersWithSpaces>1071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2022-06-07T01:31:22Z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