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7670EF" w:rsidRDefault="007670EF" w:rsidP="002D4314">
      <w:pPr>
        <w:spacing w:line="360" w:lineRule="auto"/>
        <w:ind w:left="2"/>
        <w:jc w:val="center"/>
        <w:rPr>
          <w:rFonts w:ascii="Calibri" w:eastAsia="宋体" w:hAnsi="Calibri" w:cs="Times New Roman"/>
          <w:b/>
          <w:bCs/>
          <w:sz w:val="36"/>
          <w:szCs w:val="36"/>
        </w:rPr>
      </w:pPr>
      <w:r w:rsidRPr="007670EF">
        <w:rPr>
          <w:rFonts w:ascii="Calibri" w:eastAsia="宋体" w:hAnsi="Calibri" w:cs="Times New Roman" w:hint="eastAsia"/>
          <w:b/>
          <w:bCs/>
          <w:sz w:val="36"/>
          <w:szCs w:val="36"/>
        </w:rPr>
        <w:t>番禺区计算科学与大数据产业园项目区域集中供冷供热项目勘察设计编制及服务采购</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7670EF" w:rsidRPr="007670EF">
        <w:rPr>
          <w:rFonts w:asciiTheme="minorEastAsia" w:hAnsiTheme="minorEastAsia" w:hint="eastAsia"/>
          <w:b/>
          <w:bCs/>
          <w:sz w:val="28"/>
          <w:szCs w:val="28"/>
        </w:rPr>
        <w:t>番禺区计算科学与大数据产业园项目区域集中供冷供热项目勘察设计编制及服务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7670EF" w:rsidRPr="007670EF">
        <w:rPr>
          <w:rFonts w:asciiTheme="minorEastAsia" w:hAnsiTheme="minorEastAsia" w:hint="eastAsia"/>
          <w:b/>
          <w:bCs/>
          <w:sz w:val="28"/>
          <w:szCs w:val="28"/>
        </w:rPr>
        <w:t>番禺区计算科学与大数据产业园项目区域集中供冷供热项目勘察设计编制及服务</w:t>
      </w:r>
    </w:p>
    <w:p w:rsidR="007A2F50" w:rsidRDefault="00CA48C0" w:rsidP="000C0731">
      <w:pPr>
        <w:pStyle w:val="a5"/>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采购</w:t>
      </w:r>
      <w:r w:rsidR="007F5925" w:rsidRPr="00B7435D">
        <w:rPr>
          <w:rFonts w:asciiTheme="minorEastAsia" w:hAnsiTheme="minorEastAsia" w:hint="eastAsia"/>
          <w:sz w:val="28"/>
          <w:szCs w:val="28"/>
        </w:rPr>
        <w:t>内容</w:t>
      </w:r>
      <w:r>
        <w:rPr>
          <w:rFonts w:asciiTheme="minorEastAsia" w:hAnsiTheme="minorEastAsia" w:hint="eastAsia"/>
          <w:sz w:val="28"/>
          <w:szCs w:val="28"/>
        </w:rPr>
        <w:t>:</w:t>
      </w:r>
    </w:p>
    <w:p w:rsidR="00CA48C0" w:rsidRPr="00CA48C0" w:rsidRDefault="00701674" w:rsidP="00CA48C0">
      <w:pPr>
        <w:spacing w:line="360" w:lineRule="auto"/>
        <w:ind w:firstLineChars="200" w:firstLine="560"/>
        <w:rPr>
          <w:rFonts w:asciiTheme="minorEastAsia" w:hAnsiTheme="minorEastAsia" w:cs="Arial"/>
          <w:color w:val="000000"/>
          <w:sz w:val="28"/>
          <w:szCs w:val="28"/>
        </w:rPr>
      </w:pPr>
      <w:r>
        <w:rPr>
          <w:rFonts w:asciiTheme="minorEastAsia" w:hAnsiTheme="minorEastAsia" w:cs="Arial" w:hint="eastAsia"/>
          <w:color w:val="000000"/>
          <w:sz w:val="28"/>
          <w:szCs w:val="28"/>
        </w:rPr>
        <w:t>中标人</w:t>
      </w:r>
      <w:r w:rsidR="00CA48C0" w:rsidRPr="00CA48C0">
        <w:rPr>
          <w:rFonts w:asciiTheme="minorEastAsia" w:hAnsiTheme="minorEastAsia" w:cs="Arial" w:hint="eastAsia"/>
          <w:color w:val="000000"/>
          <w:sz w:val="28"/>
          <w:szCs w:val="28"/>
        </w:rPr>
        <w:t>负责番禺区计算科学与大数据产业园区域集中供冷供热项目热源系统、生活热水热源系统、用户冷热水板换间的设计（不包含相关的消防设计），以及配套供冷/热室外主管网的地下管线探测、地质勘察和设计。</w:t>
      </w:r>
    </w:p>
    <w:p w:rsidR="00CA48C0" w:rsidRPr="00CA48C0" w:rsidRDefault="00701674" w:rsidP="00CA48C0">
      <w:pPr>
        <w:spacing w:line="360" w:lineRule="auto"/>
        <w:ind w:firstLineChars="200" w:firstLine="560"/>
        <w:rPr>
          <w:rFonts w:asciiTheme="minorEastAsia" w:hAnsiTheme="minorEastAsia" w:cs="Arial"/>
          <w:color w:val="000000"/>
          <w:sz w:val="28"/>
          <w:szCs w:val="28"/>
        </w:rPr>
      </w:pPr>
      <w:r>
        <w:rPr>
          <w:rFonts w:asciiTheme="minorEastAsia" w:hAnsiTheme="minorEastAsia" w:cs="Arial" w:hint="eastAsia"/>
          <w:color w:val="000000"/>
          <w:sz w:val="28"/>
          <w:szCs w:val="28"/>
        </w:rPr>
        <w:t>中标人</w:t>
      </w:r>
      <w:r w:rsidR="00CA48C0" w:rsidRPr="00CA48C0">
        <w:rPr>
          <w:rFonts w:asciiTheme="minorEastAsia" w:hAnsiTheme="minorEastAsia" w:cs="Arial" w:hint="eastAsia"/>
          <w:color w:val="000000"/>
          <w:sz w:val="28"/>
          <w:szCs w:val="28"/>
        </w:rPr>
        <w:t>负责提供方案设计、初步设计、施工图设计（含管网报建）、变更设计、编制初步设计概算、现场指导与监督、编制竣工图，并协助</w:t>
      </w:r>
      <w:r w:rsidR="00CA48C0">
        <w:rPr>
          <w:rFonts w:asciiTheme="minorEastAsia" w:hAnsiTheme="minorEastAsia" w:cs="Arial" w:hint="eastAsia"/>
          <w:color w:val="000000"/>
          <w:sz w:val="28"/>
          <w:szCs w:val="28"/>
        </w:rPr>
        <w:t>采购人</w:t>
      </w:r>
      <w:r w:rsidR="00CA48C0" w:rsidRPr="00CA48C0">
        <w:rPr>
          <w:rFonts w:asciiTheme="minorEastAsia" w:hAnsiTheme="minorEastAsia" w:cs="Arial" w:hint="eastAsia"/>
          <w:color w:val="000000"/>
          <w:sz w:val="28"/>
          <w:szCs w:val="28"/>
        </w:rPr>
        <w:t>进行项目建设所需的各项报批、报审、报建及其他专项设计工作。</w:t>
      </w:r>
    </w:p>
    <w:p w:rsidR="006C29EA" w:rsidRPr="002D4314" w:rsidRDefault="00CA48C0" w:rsidP="006F26C0">
      <w:pPr>
        <w:spacing w:line="360" w:lineRule="auto"/>
        <w:ind w:firstLineChars="200" w:firstLine="560"/>
        <w:rPr>
          <w:rFonts w:asciiTheme="minorEastAsia" w:hAnsiTheme="minorEastAsia"/>
          <w:sz w:val="28"/>
          <w:szCs w:val="28"/>
        </w:rPr>
      </w:pPr>
      <w:r w:rsidRPr="002D4314">
        <w:rPr>
          <w:rFonts w:ascii="宋体" w:hAnsi="宋体" w:hint="eastAsia"/>
          <w:sz w:val="28"/>
          <w:szCs w:val="28"/>
        </w:rPr>
        <w:t xml:space="preserve"> </w:t>
      </w:r>
      <w:r w:rsidR="006C29EA" w:rsidRPr="002D4314">
        <w:rPr>
          <w:rFonts w:ascii="宋体" w:hAnsi="宋体" w:hint="eastAsia"/>
          <w:sz w:val="28"/>
          <w:szCs w:val="28"/>
        </w:rPr>
        <w:t>(三)</w:t>
      </w:r>
      <w:r w:rsidR="006C29EA" w:rsidRPr="002D4314">
        <w:rPr>
          <w:rFonts w:ascii="宋体" w:hAnsi="宋体"/>
          <w:sz w:val="28"/>
          <w:szCs w:val="28"/>
        </w:rPr>
        <w:t>采购限价</w:t>
      </w:r>
      <w:r w:rsidR="006C29EA" w:rsidRPr="002D4314">
        <w:rPr>
          <w:rFonts w:ascii="宋体" w:hAnsi="宋体" w:hint="eastAsia"/>
          <w:sz w:val="28"/>
          <w:szCs w:val="28"/>
        </w:rPr>
        <w:t>：</w:t>
      </w:r>
      <w:r w:rsidR="00731CDA">
        <w:rPr>
          <w:rFonts w:ascii="宋体" w:hAnsi="宋体" w:hint="eastAsia"/>
          <w:sz w:val="28"/>
          <w:szCs w:val="28"/>
        </w:rPr>
        <w:t>人民币</w:t>
      </w:r>
      <w:r w:rsidR="00D919CC">
        <w:rPr>
          <w:rFonts w:ascii="宋体" w:hAnsi="宋体" w:hint="eastAsia"/>
          <w:color w:val="FF0000"/>
          <w:sz w:val="28"/>
          <w:szCs w:val="28"/>
        </w:rPr>
        <w:t>95</w:t>
      </w:r>
      <w:r w:rsidR="006C29EA" w:rsidRPr="002D4314">
        <w:rPr>
          <w:rFonts w:ascii="宋体" w:hAnsi="宋体" w:hint="eastAsia"/>
          <w:sz w:val="28"/>
          <w:szCs w:val="28"/>
        </w:rPr>
        <w:t>万元</w:t>
      </w:r>
      <w:r w:rsidR="00323118">
        <w:rPr>
          <w:rFonts w:ascii="宋体" w:hAnsi="宋体" w:hint="eastAsia"/>
          <w:sz w:val="28"/>
          <w:szCs w:val="28"/>
        </w:rPr>
        <w:t>，其中勘察费限价人民币7万，设计费限价人民币88万。</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w:t>
      </w:r>
      <w:r w:rsidRPr="00731CDA">
        <w:rPr>
          <w:rFonts w:asciiTheme="minorEastAsia" w:hAnsiTheme="minorEastAsia" w:cs="Arial" w:hint="eastAsia"/>
          <w:color w:val="000000"/>
          <w:sz w:val="28"/>
          <w:szCs w:val="28"/>
        </w:rPr>
        <w:lastRenderedPageBreak/>
        <w:t>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D919CC" w:rsidRPr="00D919CC" w:rsidRDefault="00D919CC" w:rsidP="00D919CC">
      <w:pPr>
        <w:pStyle w:val="a5"/>
        <w:numPr>
          <w:ilvl w:val="0"/>
          <w:numId w:val="6"/>
        </w:numPr>
        <w:spacing w:line="360" w:lineRule="auto"/>
        <w:ind w:firstLineChars="0"/>
        <w:rPr>
          <w:rFonts w:asciiTheme="minorEastAsia" w:hAnsiTheme="minorEastAsia" w:cs="Arial"/>
          <w:color w:val="000000"/>
          <w:sz w:val="28"/>
          <w:szCs w:val="28"/>
        </w:rPr>
      </w:pPr>
      <w:r w:rsidRPr="00D919CC">
        <w:rPr>
          <w:rFonts w:asciiTheme="minorEastAsia" w:hAnsiTheme="minorEastAsia" w:cs="Arial" w:hint="eastAsia"/>
          <w:color w:val="000000"/>
          <w:sz w:val="28"/>
          <w:szCs w:val="28"/>
        </w:rPr>
        <w:t>应同时具备建设行政主管部门颁发的以下（1）、（2）资质证书。</w:t>
      </w:r>
    </w:p>
    <w:p w:rsidR="00D919CC" w:rsidRPr="00D919CC" w:rsidRDefault="00D919CC" w:rsidP="00D919CC">
      <w:pPr>
        <w:pStyle w:val="a5"/>
        <w:spacing w:line="360" w:lineRule="auto"/>
        <w:ind w:firstLineChars="202" w:firstLine="566"/>
        <w:rPr>
          <w:rFonts w:asciiTheme="minorEastAsia" w:hAnsiTheme="minorEastAsia" w:cs="Arial"/>
          <w:color w:val="000000"/>
          <w:sz w:val="28"/>
          <w:szCs w:val="28"/>
        </w:rPr>
      </w:pPr>
      <w:r w:rsidRPr="00D919CC">
        <w:rPr>
          <w:rFonts w:asciiTheme="minorEastAsia" w:hAnsiTheme="minorEastAsia" w:cs="Arial" w:hint="eastAsia"/>
          <w:color w:val="000000"/>
          <w:sz w:val="28"/>
          <w:szCs w:val="28"/>
        </w:rPr>
        <w:t>（1）工程勘察资质：工程勘察综合甲级资质，或工程勘察专业类（岩土工程）乙级或以上工程资质。</w:t>
      </w:r>
    </w:p>
    <w:p w:rsidR="00D919CC" w:rsidRPr="00D919CC" w:rsidRDefault="00D919CC" w:rsidP="00D919CC">
      <w:pPr>
        <w:pStyle w:val="a5"/>
        <w:spacing w:line="360" w:lineRule="auto"/>
        <w:ind w:firstLineChars="202" w:firstLine="566"/>
        <w:rPr>
          <w:rFonts w:asciiTheme="minorEastAsia" w:hAnsiTheme="minorEastAsia" w:cs="Arial"/>
          <w:color w:val="000000"/>
          <w:sz w:val="28"/>
          <w:szCs w:val="28"/>
        </w:rPr>
      </w:pPr>
      <w:r w:rsidRPr="00D919CC">
        <w:rPr>
          <w:rFonts w:asciiTheme="minorEastAsia" w:hAnsiTheme="minorEastAsia" w:cs="Arial" w:hint="eastAsia"/>
          <w:color w:val="000000"/>
          <w:sz w:val="28"/>
          <w:szCs w:val="28"/>
        </w:rPr>
        <w:t>（2）工程设计资质：工程设计综合甲级资质，或建筑行业设计甲级资质证书，或建筑行业（建筑工程）专业设计甲级资质证书，或建筑设计事务所资质。</w:t>
      </w:r>
    </w:p>
    <w:p w:rsidR="00D919CC" w:rsidRPr="00D919CC" w:rsidRDefault="0079141D" w:rsidP="00D919CC">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本项目接受联合体报价。</w:t>
      </w:r>
    </w:p>
    <w:p w:rsidR="00D919CC" w:rsidRPr="00D919CC" w:rsidRDefault="00D919CC" w:rsidP="00D919CC">
      <w:pPr>
        <w:pStyle w:val="a9"/>
        <w:spacing w:line="360" w:lineRule="auto"/>
        <w:ind w:firstLine="560"/>
        <w:rPr>
          <w:rFonts w:asciiTheme="minorEastAsia" w:eastAsiaTheme="minorEastAsia" w:hAnsiTheme="minorEastAsia" w:cstheme="minorBidi"/>
          <w:sz w:val="28"/>
          <w:szCs w:val="28"/>
        </w:rPr>
      </w:pPr>
      <w:r w:rsidRPr="00D919CC">
        <w:rPr>
          <w:rFonts w:asciiTheme="minorEastAsia" w:eastAsiaTheme="minorEastAsia" w:hAnsiTheme="minorEastAsia" w:cstheme="minorBidi" w:hint="eastAsia"/>
          <w:sz w:val="28"/>
          <w:szCs w:val="28"/>
        </w:rPr>
        <w:t>如投标人组成联合体，应以满足本项目工程设计资质的单位为联合体主办方，联合体家数不超过两家单位。并签定联合体共同投标协议。投标人拟任本工程项目负责人应为联合体主办方正式员工。</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D919CC">
        <w:rPr>
          <w:rFonts w:asciiTheme="minorEastAsia" w:hAnsiTheme="minorEastAsia" w:hint="eastAsia"/>
          <w:color w:val="FF0000"/>
          <w:sz w:val="28"/>
          <w:szCs w:val="28"/>
          <w:u w:val="single"/>
        </w:rPr>
        <w:t xml:space="preserve">  </w:t>
      </w:r>
      <w:r w:rsidRPr="002D4314">
        <w:rPr>
          <w:rFonts w:asciiTheme="minorEastAsia" w:hAnsiTheme="minorEastAsia" w:hint="eastAsia"/>
          <w:color w:val="FF0000"/>
          <w:sz w:val="28"/>
          <w:szCs w:val="28"/>
          <w:u w:val="single"/>
        </w:rPr>
        <w:t>月</w:t>
      </w:r>
      <w:r w:rsidR="00D919CC">
        <w:rPr>
          <w:rFonts w:asciiTheme="minorEastAsia" w:hAnsiTheme="minorEastAsia" w:hint="eastAsia"/>
          <w:color w:val="FF0000"/>
          <w:sz w:val="28"/>
          <w:szCs w:val="28"/>
          <w:u w:val="single"/>
        </w:rPr>
        <w:t xml:space="preserve"> </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D919CC">
        <w:rPr>
          <w:rFonts w:asciiTheme="minorEastAsia" w:hAnsiTheme="minorEastAsia" w:hint="eastAsia"/>
          <w:color w:val="FF0000"/>
          <w:sz w:val="28"/>
          <w:szCs w:val="28"/>
          <w:u w:val="single"/>
        </w:rPr>
        <w:t xml:space="preserve">  </w:t>
      </w:r>
      <w:r w:rsidRPr="002D4314">
        <w:rPr>
          <w:rFonts w:asciiTheme="minorEastAsia" w:hAnsiTheme="minorEastAsia" w:hint="eastAsia"/>
          <w:color w:val="FF0000"/>
          <w:sz w:val="28"/>
          <w:szCs w:val="28"/>
          <w:u w:val="single"/>
        </w:rPr>
        <w:t>月</w:t>
      </w:r>
      <w:r w:rsidR="00D919CC">
        <w:rPr>
          <w:rFonts w:asciiTheme="minorEastAsia" w:hAnsiTheme="minorEastAsia" w:hint="eastAsia"/>
          <w:color w:val="FF0000"/>
          <w:sz w:val="28"/>
          <w:szCs w:val="28"/>
          <w:u w:val="single"/>
        </w:rPr>
        <w:t xml:space="preserve">  </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w:t>
      </w:r>
      <w:r w:rsidRPr="002D4314">
        <w:rPr>
          <w:rFonts w:asciiTheme="minorEastAsia" w:hAnsiTheme="minorEastAsia" w:hint="eastAsia"/>
          <w:sz w:val="28"/>
          <w:szCs w:val="28"/>
        </w:rPr>
        <w:lastRenderedPageBreak/>
        <w:t>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4648E0">
      <w:pPr>
        <w:pStyle w:val="a5"/>
        <w:spacing w:line="360" w:lineRule="auto"/>
        <w:ind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8F356C">
        <w:rPr>
          <w:rFonts w:asciiTheme="minorEastAsia" w:hAnsiTheme="minorEastAsia" w:cs="宋体" w:hint="eastAsia"/>
          <w:color w:val="FF0000"/>
          <w:sz w:val="28"/>
          <w:szCs w:val="28"/>
        </w:rPr>
        <w:t>7</w:t>
      </w:r>
      <w:r w:rsidR="00B7633F" w:rsidRPr="002D4314">
        <w:rPr>
          <w:rFonts w:asciiTheme="minorEastAsia" w:hAnsiTheme="minorEastAsia" w:cs="宋体" w:hint="eastAsia"/>
          <w:color w:val="FF0000"/>
          <w:sz w:val="28"/>
          <w:szCs w:val="28"/>
        </w:rPr>
        <w:t>月</w:t>
      </w:r>
      <w:r w:rsidR="008F356C">
        <w:rPr>
          <w:rFonts w:asciiTheme="minorEastAsia" w:hAnsiTheme="minorEastAsia" w:cs="宋体" w:hint="eastAsia"/>
          <w:color w:val="FF0000"/>
          <w:sz w:val="28"/>
          <w:szCs w:val="28"/>
        </w:rPr>
        <w:t>5</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D919CC" w:rsidRPr="007670EF">
        <w:rPr>
          <w:rFonts w:asciiTheme="minorEastAsia" w:hAnsiTheme="minorEastAsia" w:hint="eastAsia"/>
          <w:b/>
          <w:bCs/>
          <w:sz w:val="28"/>
          <w:szCs w:val="28"/>
        </w:rPr>
        <w:t>番禺区计算科学与大数据产业园项目区域集中供冷供热项目勘察设计编制及服务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lastRenderedPageBreak/>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EB54ED" w:rsidRDefault="00205DD5" w:rsidP="00EB54ED">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r w:rsidR="004648E0">
        <w:rPr>
          <w:rFonts w:asciiTheme="minorEastAsia" w:hAnsiTheme="minorEastAsia" w:hint="eastAsia"/>
          <w:sz w:val="28"/>
          <w:szCs w:val="28"/>
        </w:rPr>
        <w:t>。</w:t>
      </w: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B7435D"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 xml:space="preserve">  </w:t>
      </w:r>
      <w:r w:rsidR="00C26894">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sidR="008F356C">
        <w:rPr>
          <w:rFonts w:asciiTheme="minorEastAsia" w:hAnsiTheme="minorEastAsia" w:hint="eastAsia"/>
          <w:color w:val="FF0000"/>
          <w:sz w:val="28"/>
          <w:szCs w:val="28"/>
        </w:rPr>
        <w:t>6</w:t>
      </w:r>
      <w:r w:rsidR="00205DD5" w:rsidRPr="002D4314">
        <w:rPr>
          <w:rFonts w:asciiTheme="minorEastAsia" w:hAnsiTheme="minorEastAsia" w:hint="eastAsia"/>
          <w:color w:val="FF0000"/>
          <w:sz w:val="28"/>
          <w:szCs w:val="28"/>
        </w:rPr>
        <w:t>月</w:t>
      </w:r>
      <w:r w:rsidR="008F356C">
        <w:rPr>
          <w:rFonts w:asciiTheme="minorEastAsia" w:hAnsiTheme="minorEastAsia" w:hint="eastAsia"/>
          <w:color w:val="FF0000"/>
          <w:sz w:val="28"/>
          <w:szCs w:val="28"/>
        </w:rPr>
        <w:t>20</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C64A74">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171" w:rsidRDefault="00D16171" w:rsidP="00405C48">
      <w:r>
        <w:separator/>
      </w:r>
    </w:p>
  </w:endnote>
  <w:endnote w:type="continuationSeparator" w:id="1">
    <w:p w:rsidR="00D16171" w:rsidRDefault="00D16171"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171" w:rsidRDefault="00D16171" w:rsidP="00405C48">
      <w:r>
        <w:separator/>
      </w:r>
    </w:p>
  </w:footnote>
  <w:footnote w:type="continuationSeparator" w:id="1">
    <w:p w:rsidR="00D16171" w:rsidRDefault="00D16171"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1649C"/>
    <w:rsid w:val="00022A25"/>
    <w:rsid w:val="00023185"/>
    <w:rsid w:val="000258FA"/>
    <w:rsid w:val="00031613"/>
    <w:rsid w:val="0003583F"/>
    <w:rsid w:val="000414C2"/>
    <w:rsid w:val="0005567A"/>
    <w:rsid w:val="00076E99"/>
    <w:rsid w:val="00083286"/>
    <w:rsid w:val="000A4308"/>
    <w:rsid w:val="000B4455"/>
    <w:rsid w:val="000B4C8E"/>
    <w:rsid w:val="000C0731"/>
    <w:rsid w:val="000C45A7"/>
    <w:rsid w:val="000C50D0"/>
    <w:rsid w:val="000D35A7"/>
    <w:rsid w:val="000E5B2A"/>
    <w:rsid w:val="000F480C"/>
    <w:rsid w:val="00110AFC"/>
    <w:rsid w:val="0015710B"/>
    <w:rsid w:val="0017762F"/>
    <w:rsid w:val="001846F8"/>
    <w:rsid w:val="00192793"/>
    <w:rsid w:val="0019530D"/>
    <w:rsid w:val="001A67D7"/>
    <w:rsid w:val="001D19F3"/>
    <w:rsid w:val="001E541C"/>
    <w:rsid w:val="001F0F3A"/>
    <w:rsid w:val="00205DD5"/>
    <w:rsid w:val="002264D0"/>
    <w:rsid w:val="00227674"/>
    <w:rsid w:val="0022772B"/>
    <w:rsid w:val="00234B37"/>
    <w:rsid w:val="002358F6"/>
    <w:rsid w:val="002366B1"/>
    <w:rsid w:val="0024515E"/>
    <w:rsid w:val="00247D04"/>
    <w:rsid w:val="00252D01"/>
    <w:rsid w:val="002609C9"/>
    <w:rsid w:val="00262DDE"/>
    <w:rsid w:val="00277CAE"/>
    <w:rsid w:val="0028559E"/>
    <w:rsid w:val="00285E03"/>
    <w:rsid w:val="002A21B4"/>
    <w:rsid w:val="002C0433"/>
    <w:rsid w:val="002D113E"/>
    <w:rsid w:val="002D4314"/>
    <w:rsid w:val="002D5B68"/>
    <w:rsid w:val="002E23FD"/>
    <w:rsid w:val="002F2C20"/>
    <w:rsid w:val="002F5129"/>
    <w:rsid w:val="00312B0B"/>
    <w:rsid w:val="00323118"/>
    <w:rsid w:val="00323793"/>
    <w:rsid w:val="0034219A"/>
    <w:rsid w:val="00357F42"/>
    <w:rsid w:val="003610F7"/>
    <w:rsid w:val="00362132"/>
    <w:rsid w:val="00373BCE"/>
    <w:rsid w:val="00380A65"/>
    <w:rsid w:val="00393015"/>
    <w:rsid w:val="003979DF"/>
    <w:rsid w:val="003A55B7"/>
    <w:rsid w:val="003B0643"/>
    <w:rsid w:val="003B1E3E"/>
    <w:rsid w:val="003B652D"/>
    <w:rsid w:val="003B679B"/>
    <w:rsid w:val="003E505F"/>
    <w:rsid w:val="003F174B"/>
    <w:rsid w:val="003F55FF"/>
    <w:rsid w:val="00405C48"/>
    <w:rsid w:val="00412216"/>
    <w:rsid w:val="00426B79"/>
    <w:rsid w:val="0042746B"/>
    <w:rsid w:val="0043079D"/>
    <w:rsid w:val="00451AA5"/>
    <w:rsid w:val="00461B6E"/>
    <w:rsid w:val="004648E0"/>
    <w:rsid w:val="00465356"/>
    <w:rsid w:val="004B181B"/>
    <w:rsid w:val="004C0DB3"/>
    <w:rsid w:val="004C57B6"/>
    <w:rsid w:val="004C5B9B"/>
    <w:rsid w:val="004C7A4A"/>
    <w:rsid w:val="004C7BE9"/>
    <w:rsid w:val="004D75B2"/>
    <w:rsid w:val="004E43E6"/>
    <w:rsid w:val="004E6F75"/>
    <w:rsid w:val="00512008"/>
    <w:rsid w:val="00514493"/>
    <w:rsid w:val="00516EB1"/>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454F0"/>
    <w:rsid w:val="00664970"/>
    <w:rsid w:val="00675AED"/>
    <w:rsid w:val="006A06A5"/>
    <w:rsid w:val="006B6533"/>
    <w:rsid w:val="006B6E86"/>
    <w:rsid w:val="006C04FD"/>
    <w:rsid w:val="006C29EA"/>
    <w:rsid w:val="006E20E0"/>
    <w:rsid w:val="006E368B"/>
    <w:rsid w:val="006E7D5D"/>
    <w:rsid w:val="006E7F52"/>
    <w:rsid w:val="006F26C0"/>
    <w:rsid w:val="00701674"/>
    <w:rsid w:val="00701956"/>
    <w:rsid w:val="0070481B"/>
    <w:rsid w:val="00724014"/>
    <w:rsid w:val="00731CCA"/>
    <w:rsid w:val="00731CDA"/>
    <w:rsid w:val="00735D21"/>
    <w:rsid w:val="00740803"/>
    <w:rsid w:val="00754F17"/>
    <w:rsid w:val="007670EF"/>
    <w:rsid w:val="00780819"/>
    <w:rsid w:val="00780C2C"/>
    <w:rsid w:val="00780CDA"/>
    <w:rsid w:val="0079141D"/>
    <w:rsid w:val="00797935"/>
    <w:rsid w:val="007A141F"/>
    <w:rsid w:val="007A2F50"/>
    <w:rsid w:val="007A502A"/>
    <w:rsid w:val="007A5915"/>
    <w:rsid w:val="007C0FE2"/>
    <w:rsid w:val="007C5A2F"/>
    <w:rsid w:val="007C714B"/>
    <w:rsid w:val="007D7CC0"/>
    <w:rsid w:val="007E22B0"/>
    <w:rsid w:val="007E4F38"/>
    <w:rsid w:val="007E7D9F"/>
    <w:rsid w:val="007F5925"/>
    <w:rsid w:val="00800432"/>
    <w:rsid w:val="0080456F"/>
    <w:rsid w:val="0081001C"/>
    <w:rsid w:val="0081447C"/>
    <w:rsid w:val="00814944"/>
    <w:rsid w:val="00834771"/>
    <w:rsid w:val="008369D3"/>
    <w:rsid w:val="008451A9"/>
    <w:rsid w:val="0084622A"/>
    <w:rsid w:val="00860A4E"/>
    <w:rsid w:val="00860BA9"/>
    <w:rsid w:val="00862890"/>
    <w:rsid w:val="008748B2"/>
    <w:rsid w:val="008775D4"/>
    <w:rsid w:val="00883BC4"/>
    <w:rsid w:val="008948C5"/>
    <w:rsid w:val="00895E77"/>
    <w:rsid w:val="008A282C"/>
    <w:rsid w:val="008C4CB0"/>
    <w:rsid w:val="008D3295"/>
    <w:rsid w:val="008F356C"/>
    <w:rsid w:val="009044C4"/>
    <w:rsid w:val="009216DE"/>
    <w:rsid w:val="009555CD"/>
    <w:rsid w:val="0095617E"/>
    <w:rsid w:val="00962544"/>
    <w:rsid w:val="00990FCD"/>
    <w:rsid w:val="009964CE"/>
    <w:rsid w:val="009B5CBC"/>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4025"/>
    <w:rsid w:val="00AD1409"/>
    <w:rsid w:val="00AD5B42"/>
    <w:rsid w:val="00AF2ED0"/>
    <w:rsid w:val="00AF47BF"/>
    <w:rsid w:val="00B20554"/>
    <w:rsid w:val="00B23011"/>
    <w:rsid w:val="00B27E23"/>
    <w:rsid w:val="00B32D32"/>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11D2C"/>
    <w:rsid w:val="00C26894"/>
    <w:rsid w:val="00C34576"/>
    <w:rsid w:val="00C441DA"/>
    <w:rsid w:val="00C50231"/>
    <w:rsid w:val="00C64A74"/>
    <w:rsid w:val="00C64E7A"/>
    <w:rsid w:val="00C7011E"/>
    <w:rsid w:val="00C72B4A"/>
    <w:rsid w:val="00C86115"/>
    <w:rsid w:val="00C92E97"/>
    <w:rsid w:val="00C936A7"/>
    <w:rsid w:val="00CA1281"/>
    <w:rsid w:val="00CA48C0"/>
    <w:rsid w:val="00CA58B7"/>
    <w:rsid w:val="00CB1326"/>
    <w:rsid w:val="00CB5580"/>
    <w:rsid w:val="00CC3095"/>
    <w:rsid w:val="00CC4B11"/>
    <w:rsid w:val="00CC657B"/>
    <w:rsid w:val="00CE7827"/>
    <w:rsid w:val="00CF427A"/>
    <w:rsid w:val="00CF4E83"/>
    <w:rsid w:val="00D01A90"/>
    <w:rsid w:val="00D16171"/>
    <w:rsid w:val="00D22F34"/>
    <w:rsid w:val="00D26519"/>
    <w:rsid w:val="00D33AFD"/>
    <w:rsid w:val="00D3690B"/>
    <w:rsid w:val="00D37EF3"/>
    <w:rsid w:val="00D47D9E"/>
    <w:rsid w:val="00D662CA"/>
    <w:rsid w:val="00D7421B"/>
    <w:rsid w:val="00D7652B"/>
    <w:rsid w:val="00D870A3"/>
    <w:rsid w:val="00D919CC"/>
    <w:rsid w:val="00D96167"/>
    <w:rsid w:val="00DA05AC"/>
    <w:rsid w:val="00DA3C70"/>
    <w:rsid w:val="00DB3F7E"/>
    <w:rsid w:val="00DD015C"/>
    <w:rsid w:val="00DD602D"/>
    <w:rsid w:val="00DE06A2"/>
    <w:rsid w:val="00DE4AAB"/>
    <w:rsid w:val="00E11F97"/>
    <w:rsid w:val="00E14E6F"/>
    <w:rsid w:val="00E20687"/>
    <w:rsid w:val="00E20F65"/>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B1D6D"/>
    <w:rsid w:val="00EB54ED"/>
    <w:rsid w:val="00EC0D82"/>
    <w:rsid w:val="00ED605F"/>
    <w:rsid w:val="00EF0D62"/>
    <w:rsid w:val="00F03E57"/>
    <w:rsid w:val="00F37091"/>
    <w:rsid w:val="00F40200"/>
    <w:rsid w:val="00F46B17"/>
    <w:rsid w:val="00F53EE8"/>
    <w:rsid w:val="00F54A9A"/>
    <w:rsid w:val="00F65182"/>
    <w:rsid w:val="00F70A87"/>
    <w:rsid w:val="00F72EDD"/>
    <w:rsid w:val="00F83DE1"/>
    <w:rsid w:val="00F978CD"/>
    <w:rsid w:val="00FA1083"/>
    <w:rsid w:val="00FA2301"/>
    <w:rsid w:val="00FA331B"/>
    <w:rsid w:val="00FA73A2"/>
    <w:rsid w:val="00FB50BD"/>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 w:type="paragraph" w:customStyle="1" w:styleId="Bodytext2">
    <w:name w:val="Body text|2"/>
    <w:basedOn w:val="a"/>
    <w:qFormat/>
    <w:rsid w:val="00380A65"/>
    <w:pPr>
      <w:spacing w:after="100" w:line="425" w:lineRule="auto"/>
    </w:pPr>
    <w:rPr>
      <w:rFonts w:ascii="宋体" w:eastAsia="宋体" w:hAnsi="宋体" w:cs="宋体"/>
      <w:sz w:val="20"/>
      <w:szCs w:val="20"/>
      <w:lang w:val="zh-TW" w:eastAsia="zh-TW" w:bidi="zh-TW"/>
    </w:rPr>
  </w:style>
  <w:style w:type="paragraph" w:styleId="a9">
    <w:name w:val="Normal Indent"/>
    <w:basedOn w:val="a"/>
    <w:qFormat/>
    <w:rsid w:val="00D919CC"/>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271</Words>
  <Characters>1549</Characters>
  <Application>Microsoft Office Word</Application>
  <DocSecurity>0</DocSecurity>
  <Lines>12</Lines>
  <Paragraphs>3</Paragraphs>
  <ScaleCrop>false</ScaleCrop>
  <Company>dxc</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56</cp:revision>
  <dcterms:created xsi:type="dcterms:W3CDTF">2017-11-21T09:19:00Z</dcterms:created>
  <dcterms:modified xsi:type="dcterms:W3CDTF">2022-06-20T08:14:00Z</dcterms:modified>
</cp:coreProperties>
</file>