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广州大学城投资经营管理有限公司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岭南印象园原有1430KVA、新装2</w:t>
      </w:r>
      <w:r>
        <w:rPr>
          <w:rFonts w:hint="eastAsia"/>
          <w:b/>
          <w:sz w:val="36"/>
          <w:szCs w:val="36"/>
          <w:lang w:val="en-US" w:eastAsia="zh-CN"/>
        </w:rPr>
        <w:t>x</w:t>
      </w:r>
      <w:r>
        <w:rPr>
          <w:rFonts w:hint="eastAsia"/>
          <w:b/>
          <w:sz w:val="36"/>
          <w:szCs w:val="36"/>
          <w:lang w:eastAsia="zh-CN"/>
        </w:rPr>
        <w:t>2500KVA专变工程监理采购</w:t>
      </w: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spacing w:line="50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/>
          <w:sz w:val="28"/>
          <w:szCs w:val="28"/>
          <w:lang w:eastAsia="zh-CN"/>
        </w:rPr>
        <w:t>岭南印象园原有1430KVA、新装2</w:t>
      </w:r>
      <w:r>
        <w:rPr>
          <w:rFonts w:hint="eastAsia"/>
          <w:b/>
          <w:sz w:val="36"/>
          <w:szCs w:val="36"/>
          <w:lang w:val="en-US" w:eastAsia="zh-CN"/>
        </w:rPr>
        <w:t>x</w:t>
      </w:r>
      <w:r>
        <w:rPr>
          <w:rFonts w:hint="eastAsia"/>
          <w:sz w:val="28"/>
          <w:szCs w:val="28"/>
          <w:lang w:eastAsia="zh-CN"/>
        </w:rPr>
        <w:t>2500KVA专变工程监理采购</w:t>
      </w:r>
      <w:r>
        <w:rPr>
          <w:rFonts w:hint="eastAsia" w:asciiTheme="minorEastAsia" w:hAnsiTheme="minorEastAsia"/>
          <w:sz w:val="28"/>
          <w:szCs w:val="28"/>
        </w:rPr>
        <w:t>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0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eastAsia="zh-CN"/>
        </w:rPr>
        <w:t>岭南印象园原有1430KVA、新装2</w:t>
      </w:r>
      <w:r>
        <w:rPr>
          <w:rFonts w:hint="eastAsia"/>
          <w:b/>
          <w:sz w:val="36"/>
          <w:szCs w:val="36"/>
          <w:lang w:val="en-US" w:eastAsia="zh-CN"/>
        </w:rPr>
        <w:t>x</w:t>
      </w:r>
      <w:r>
        <w:rPr>
          <w:rFonts w:hint="eastAsia"/>
          <w:sz w:val="28"/>
          <w:szCs w:val="28"/>
          <w:lang w:eastAsia="zh-CN"/>
        </w:rPr>
        <w:t>2500KVA专变工程监理采购</w:t>
      </w:r>
    </w:p>
    <w:p>
      <w:pPr>
        <w:numPr>
          <w:ilvl w:val="0"/>
          <w:numId w:val="2"/>
        </w:numPr>
        <w:spacing w:line="50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采购限价（人民币）：7万元</w:t>
      </w:r>
    </w:p>
    <w:p>
      <w:pPr>
        <w:numPr>
          <w:ilvl w:val="0"/>
          <w:numId w:val="2"/>
        </w:numPr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00" w:lineRule="exact"/>
        <w:ind w:firstLine="565" w:firstLineChars="202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按采购人提供的竞选文件等资料，承包</w:t>
      </w:r>
      <w:r>
        <w:rPr>
          <w:rFonts w:hint="eastAsia"/>
          <w:sz w:val="28"/>
          <w:szCs w:val="28"/>
          <w:lang w:eastAsia="zh-CN"/>
        </w:rPr>
        <w:t>岭南印象园原有1430KVA、新装2</w:t>
      </w:r>
      <w:r>
        <w:rPr>
          <w:rFonts w:hint="eastAsia"/>
          <w:b/>
          <w:sz w:val="36"/>
          <w:szCs w:val="36"/>
          <w:lang w:val="en-US" w:eastAsia="zh-CN"/>
        </w:rPr>
        <w:t>x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2500KVA专变工程监理采购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</w:t>
      </w:r>
      <w:r>
        <w:rPr>
          <w:rFonts w:hint="eastAsia"/>
          <w:color w:val="FF0000"/>
          <w:sz w:val="28"/>
          <w:szCs w:val="28"/>
          <w:highlight w:val="none"/>
        </w:rPr>
        <w:t>）具备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工程监理综合资质或电力工程监理乙级</w:t>
      </w:r>
      <w:r>
        <w:rPr>
          <w:rFonts w:hint="eastAsia"/>
          <w:color w:val="FF0000"/>
          <w:sz w:val="28"/>
          <w:szCs w:val="28"/>
          <w:highlight w:val="none"/>
        </w:rPr>
        <w:t>或以上</w:t>
      </w:r>
      <w:r>
        <w:rPr>
          <w:rFonts w:hint="eastAsia"/>
          <w:sz w:val="28"/>
          <w:szCs w:val="28"/>
        </w:rPr>
        <w:t>资质；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（四）已办理合法税务登记，具有开具相应增值税专用发票资格；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电力工程</w:t>
      </w:r>
      <w:r>
        <w:rPr>
          <w:rFonts w:hint="eastAsia" w:asciiTheme="minorEastAsia" w:hAnsiTheme="minorEastAsia"/>
          <w:sz w:val="28"/>
          <w:szCs w:val="28"/>
        </w:rPr>
        <w:t>监理项目业绩（需提供合同等相关证明材料复印件）；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0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0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14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日至20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网站（网址：https://www.gzuci.com/）、</w:t>
      </w:r>
      <w:r>
        <w:rPr>
          <w:rFonts w:ascii="宋体" w:hAnsi="宋体" w:cs="Arial"/>
          <w:color w:val="000000"/>
          <w:sz w:val="28"/>
          <w:szCs w:val="28"/>
        </w:rPr>
        <w:t>广东建设工程信息网</w:t>
      </w:r>
      <w:r>
        <w:rPr>
          <w:rFonts w:hint="eastAsia" w:ascii="宋体" w:hAnsi="宋体" w:cs="Arial"/>
          <w:color w:val="000000"/>
          <w:sz w:val="28"/>
          <w:szCs w:val="28"/>
        </w:rPr>
        <w:t>（</w:t>
      </w:r>
      <w:r>
        <w:rPr>
          <w:rFonts w:ascii="宋体" w:hAnsi="宋体" w:cs="Arial"/>
          <w:color w:val="000000"/>
          <w:sz w:val="28"/>
          <w:szCs w:val="28"/>
        </w:rPr>
        <w:t>http://www.buildinfo.com.cn/</w:t>
      </w:r>
      <w:r>
        <w:rPr>
          <w:rFonts w:hint="eastAsia" w:ascii="宋体" w:hAnsi="宋体" w:cs="Arial"/>
          <w:color w:val="000000"/>
          <w:sz w:val="28"/>
          <w:szCs w:val="28"/>
        </w:rPr>
        <w:t>）、广州国企阳光采购服务平台（</w:t>
      </w:r>
      <w:r>
        <w:rPr>
          <w:rFonts w:ascii="宋体" w:hAnsi="宋体" w:cs="Arial"/>
          <w:color w:val="000000"/>
          <w:sz w:val="28"/>
          <w:szCs w:val="28"/>
        </w:rPr>
        <w:t>http://cg.gemas.com.cn/</w:t>
      </w:r>
      <w:r>
        <w:rPr>
          <w:rFonts w:hint="eastAsia" w:ascii="宋体" w:hAnsi="宋体" w:cs="Arial"/>
          <w:color w:val="000000"/>
          <w:sz w:val="28"/>
          <w:szCs w:val="28"/>
        </w:rPr>
        <w:t>）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上发布，并视为有效送达。本公告的修改、补充，在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提供投标文件到：广州市番禺区大学城明志街1号信息枢纽楼9楼采购合同部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采购人接受现场递交或邮寄两种方式。</w:t>
      </w:r>
    </w:p>
    <w:p>
      <w:pPr>
        <w:spacing w:line="50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</w:t>
      </w:r>
      <w:r>
        <w:rPr>
          <w:rFonts w:hint="eastAsia" w:asciiTheme="minorEastAsia" w:hAnsiTheme="minorEastAsia"/>
          <w:color w:val="FF0000"/>
          <w:sz w:val="28"/>
          <w:szCs w:val="28"/>
        </w:rPr>
        <w:t>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0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spacing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0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，电子邮件：1</w:t>
      </w:r>
      <w:r>
        <w:rPr>
          <w:rFonts w:asciiTheme="minorEastAsia" w:hAnsiTheme="minorEastAsia"/>
          <w:sz w:val="28"/>
          <w:szCs w:val="28"/>
        </w:rPr>
        <w:t>390208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spacing w:line="500" w:lineRule="exact"/>
        <w:ind w:firstLine="3080" w:firstLineChars="1100"/>
        <w:rPr>
          <w:sz w:val="28"/>
          <w:szCs w:val="28"/>
        </w:rPr>
      </w:pPr>
    </w:p>
    <w:p>
      <w:pPr>
        <w:spacing w:line="500" w:lineRule="exact"/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spacing w:line="500" w:lineRule="exact"/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312D4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27033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4AE4"/>
    <w:rsid w:val="00356D33"/>
    <w:rsid w:val="00357F42"/>
    <w:rsid w:val="00380179"/>
    <w:rsid w:val="003824B3"/>
    <w:rsid w:val="00383CC0"/>
    <w:rsid w:val="00392EC7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868E9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44B7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A5F30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354D3"/>
    <w:rsid w:val="00F40200"/>
    <w:rsid w:val="00F4712A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361625F8"/>
    <w:rsid w:val="42CA304A"/>
    <w:rsid w:val="4CE455F0"/>
    <w:rsid w:val="5AC455F1"/>
    <w:rsid w:val="5B9C2D3B"/>
    <w:rsid w:val="63867B61"/>
    <w:rsid w:val="66925FC4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D73AC-6F4C-404E-8BF9-7D0D7FB3A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176</Words>
  <Characters>1007</Characters>
  <Lines>8</Lines>
  <Paragraphs>2</Paragraphs>
  <TotalTime>1</TotalTime>
  <ScaleCrop>false</ScaleCrop>
  <LinksUpToDate>false</LinksUpToDate>
  <CharactersWithSpaces>1181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2022-07-14T07:02:09Z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