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520" w:lineRule="exact"/>
        <w:jc w:val="center"/>
        <w:rPr>
          <w:rFonts w:hint="eastAsia" w:eastAsia="宋体"/>
          <w:b/>
          <w:sz w:val="44"/>
          <w:szCs w:val="44"/>
          <w:highlight w:val="none"/>
          <w:lang w:eastAsia="zh-CN"/>
        </w:rPr>
      </w:pPr>
      <w:r>
        <w:rPr>
          <w:rFonts w:hint="eastAsia"/>
          <w:b/>
          <w:sz w:val="44"/>
          <w:szCs w:val="44"/>
          <w:highlight w:val="none"/>
          <w:lang w:eastAsia="zh-CN"/>
        </w:rPr>
        <w:t>广州大学城投资经营管理有限公司</w:t>
      </w:r>
    </w:p>
    <w:p>
      <w:pPr>
        <w:tabs>
          <w:tab w:val="left" w:pos="720"/>
        </w:tabs>
        <w:spacing w:line="520" w:lineRule="exact"/>
        <w:jc w:val="center"/>
        <w:rPr>
          <w:rFonts w:hint="eastAsia"/>
          <w:b/>
          <w:sz w:val="44"/>
          <w:szCs w:val="44"/>
          <w:highlight w:val="none"/>
          <w:lang w:val="en-US" w:eastAsia="zh-CN"/>
        </w:rPr>
      </w:pPr>
      <w:r>
        <w:rPr>
          <w:rFonts w:hint="eastAsia"/>
          <w:b/>
          <w:sz w:val="44"/>
          <w:szCs w:val="44"/>
          <w:highlight w:val="none"/>
          <w:lang w:val="en-US" w:eastAsia="zh-CN"/>
        </w:rPr>
        <w:t>枢纽楼空调保温整改工程</w:t>
      </w:r>
    </w:p>
    <w:p>
      <w:pPr>
        <w:tabs>
          <w:tab w:val="left" w:pos="720"/>
        </w:tabs>
        <w:spacing w:line="520" w:lineRule="exact"/>
        <w:jc w:val="center"/>
        <w:rPr>
          <w:b/>
          <w:sz w:val="44"/>
          <w:szCs w:val="44"/>
          <w:highlight w:val="none"/>
        </w:rPr>
      </w:pPr>
      <w:r>
        <w:rPr>
          <w:rFonts w:hint="eastAsia"/>
          <w:b/>
          <w:sz w:val="44"/>
          <w:szCs w:val="44"/>
          <w:highlight w:val="none"/>
        </w:rPr>
        <w:t>竞选文件</w:t>
      </w:r>
    </w:p>
    <w:p>
      <w:pPr>
        <w:tabs>
          <w:tab w:val="left" w:pos="540"/>
          <w:tab w:val="left" w:pos="720"/>
        </w:tabs>
        <w:spacing w:line="520" w:lineRule="exact"/>
        <w:ind w:firstLine="562" w:firstLineChars="200"/>
        <w:rPr>
          <w:b/>
          <w:sz w:val="28"/>
          <w:szCs w:val="28"/>
          <w:highlight w:val="none"/>
        </w:rPr>
      </w:pPr>
    </w:p>
    <w:p>
      <w:pPr>
        <w:tabs>
          <w:tab w:val="left" w:pos="540"/>
          <w:tab w:val="left" w:pos="720"/>
        </w:tabs>
        <w:spacing w:line="520" w:lineRule="exact"/>
        <w:ind w:firstLine="562" w:firstLineChars="200"/>
        <w:rPr>
          <w:b/>
          <w:sz w:val="28"/>
          <w:szCs w:val="28"/>
          <w:highlight w:val="none"/>
        </w:rPr>
      </w:pPr>
      <w:r>
        <w:rPr>
          <w:rFonts w:hint="eastAsia"/>
          <w:b/>
          <w:sz w:val="28"/>
          <w:szCs w:val="28"/>
          <w:highlight w:val="none"/>
        </w:rPr>
        <w:t>一、项目基本情况</w:t>
      </w:r>
    </w:p>
    <w:p>
      <w:pPr>
        <w:spacing w:line="520" w:lineRule="exact"/>
        <w:ind w:firstLine="560" w:firstLineChars="200"/>
        <w:rPr>
          <w:rFonts w:hint="eastAsia" w:eastAsia="宋体"/>
          <w:sz w:val="28"/>
          <w:szCs w:val="28"/>
          <w:highlight w:val="none"/>
          <w:lang w:eastAsia="zh-CN"/>
        </w:rPr>
      </w:pPr>
      <w:r>
        <w:rPr>
          <w:rFonts w:hint="eastAsia"/>
          <w:sz w:val="28"/>
          <w:szCs w:val="28"/>
          <w:highlight w:val="none"/>
        </w:rPr>
        <w:t>（一）项目名称：</w:t>
      </w:r>
      <w:r>
        <w:rPr>
          <w:rFonts w:hint="eastAsia"/>
          <w:sz w:val="28"/>
          <w:szCs w:val="28"/>
          <w:highlight w:val="none"/>
          <w:lang w:eastAsia="zh-CN"/>
        </w:rPr>
        <w:t>枢纽楼空调保温整改工程</w:t>
      </w:r>
    </w:p>
    <w:p>
      <w:pPr>
        <w:spacing w:line="520" w:lineRule="exact"/>
        <w:ind w:firstLine="560" w:firstLineChars="200"/>
        <w:rPr>
          <w:sz w:val="28"/>
          <w:szCs w:val="28"/>
          <w:highlight w:val="none"/>
        </w:rPr>
      </w:pPr>
      <w:r>
        <w:rPr>
          <w:rFonts w:hint="eastAsia"/>
          <w:sz w:val="28"/>
          <w:szCs w:val="28"/>
          <w:highlight w:val="none"/>
        </w:rPr>
        <w:t>（二）项目地点：广州大学城</w:t>
      </w:r>
    </w:p>
    <w:p>
      <w:pPr>
        <w:spacing w:line="520" w:lineRule="exact"/>
        <w:ind w:firstLine="560" w:firstLineChars="200"/>
        <w:rPr>
          <w:sz w:val="28"/>
          <w:szCs w:val="28"/>
          <w:highlight w:val="none"/>
        </w:rPr>
      </w:pPr>
      <w:r>
        <w:rPr>
          <w:rFonts w:hint="eastAsia"/>
          <w:sz w:val="28"/>
          <w:szCs w:val="28"/>
          <w:highlight w:val="none"/>
        </w:rPr>
        <w:t>（三）采购限价：</w:t>
      </w:r>
      <w:r>
        <w:rPr>
          <w:rFonts w:hint="eastAsia"/>
          <w:sz w:val="28"/>
          <w:szCs w:val="28"/>
          <w:highlight w:val="none"/>
          <w:lang w:val="en-US" w:eastAsia="zh-CN"/>
        </w:rPr>
        <w:t>7.2</w:t>
      </w:r>
      <w:r>
        <w:rPr>
          <w:rFonts w:hint="eastAsia"/>
          <w:sz w:val="28"/>
          <w:szCs w:val="28"/>
          <w:highlight w:val="none"/>
        </w:rPr>
        <w:t>万元</w:t>
      </w:r>
    </w:p>
    <w:p>
      <w:pPr>
        <w:spacing w:line="460" w:lineRule="exact"/>
        <w:ind w:firstLine="560" w:firstLineChars="200"/>
        <w:jc w:val="left"/>
        <w:rPr>
          <w:rFonts w:hint="eastAsia"/>
          <w:sz w:val="28"/>
          <w:szCs w:val="28"/>
          <w:highlight w:val="none"/>
        </w:rPr>
      </w:pPr>
      <w:r>
        <w:rPr>
          <w:rFonts w:hint="eastAsia"/>
          <w:sz w:val="28"/>
          <w:szCs w:val="28"/>
          <w:highlight w:val="none"/>
        </w:rPr>
        <w:t>（四）项目概况</w:t>
      </w:r>
    </w:p>
    <w:p>
      <w:pPr>
        <w:spacing w:line="460" w:lineRule="exact"/>
        <w:ind w:firstLine="560" w:firstLineChars="200"/>
        <w:jc w:val="left"/>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sz w:val="28"/>
          <w:szCs w:val="28"/>
          <w:highlight w:val="none"/>
        </w:rPr>
        <w:t>因</w:t>
      </w:r>
      <w:r>
        <w:rPr>
          <w:rFonts w:hint="eastAsia" w:asciiTheme="minorEastAsia" w:hAnsiTheme="minorEastAsia" w:eastAsiaTheme="minorEastAsia" w:cstheme="minorEastAsia"/>
          <w:sz w:val="28"/>
          <w:szCs w:val="28"/>
          <w:highlight w:val="none"/>
          <w:lang w:val="en-US" w:eastAsia="zh-CN"/>
        </w:rPr>
        <w:t>信息枢纽楼</w:t>
      </w:r>
      <w:r>
        <w:rPr>
          <w:rFonts w:hint="eastAsia" w:asciiTheme="minorEastAsia" w:hAnsiTheme="minorEastAsia" w:eastAsiaTheme="minorEastAsia" w:cstheme="minorEastAsia"/>
          <w:sz w:val="28"/>
          <w:szCs w:val="28"/>
          <w:highlight w:val="none"/>
        </w:rPr>
        <w:t>保温管老化、管托腐烂、保温开裂、前期施工质量问题等，造成室内空调供回水管保温棉积水发胀，冷凝水滴水严重，造成用户天花板破损和不能正常使用空调；同时，主楼空调供回水管道、各大堂及部分租户也存在冷凝水滴水严重现象，造成天花发霉损坏</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计划对枢纽楼空调保温进行整改</w:t>
      </w:r>
      <w:r>
        <w:rPr>
          <w:rFonts w:hint="eastAsia" w:asciiTheme="minorEastAsia" w:hAnsiTheme="minorEastAsia" w:eastAsiaTheme="minorEastAsia" w:cstheme="minorEastAsia"/>
          <w:sz w:val="28"/>
          <w:szCs w:val="28"/>
          <w:highlight w:val="none"/>
        </w:rPr>
        <w:t>。</w:t>
      </w:r>
    </w:p>
    <w:p>
      <w:pPr>
        <w:spacing w:line="520" w:lineRule="exact"/>
        <w:ind w:firstLine="562" w:firstLineChars="200"/>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二、合格投标人资格要求</w:t>
      </w:r>
    </w:p>
    <w:p>
      <w:pPr>
        <w:spacing w:line="52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（一）必须是具有独立承担民事责任能力、在中华人民共和国境内注册的法人；</w:t>
      </w:r>
    </w:p>
    <w:p>
      <w:pPr>
        <w:spacing w:line="52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（二）具备有效的工商营业执照、企业法人组织机构代码证书、税务登记证书（或三证合一）；</w:t>
      </w:r>
    </w:p>
    <w:p>
      <w:pPr>
        <w:spacing w:line="52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（三）已办理合法税务登记，具有开具相应增值税专用发票资格；</w:t>
      </w:r>
    </w:p>
    <w:p>
      <w:pPr>
        <w:spacing w:line="54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（四）</w:t>
      </w:r>
      <w:r>
        <w:rPr>
          <w:rFonts w:hint="eastAsia" w:asciiTheme="minorEastAsia" w:hAnsiTheme="minorEastAsia" w:eastAsiaTheme="minorEastAsia" w:cstheme="minorEastAsia"/>
          <w:color w:val="FF0000"/>
          <w:sz w:val="28"/>
          <w:szCs w:val="28"/>
          <w:highlight w:val="none"/>
        </w:rPr>
        <w:t>具有机电工程施工总承包叁级及以上资质；或具有建筑机电安装工程专业承包三级及以上资质</w:t>
      </w:r>
      <w:r>
        <w:rPr>
          <w:rFonts w:hint="eastAsia" w:asciiTheme="minorEastAsia" w:hAnsiTheme="minorEastAsia" w:eastAsiaTheme="minorEastAsia" w:cstheme="minorEastAsia"/>
          <w:sz w:val="28"/>
          <w:szCs w:val="28"/>
          <w:highlight w:val="none"/>
        </w:rPr>
        <w:t>；</w:t>
      </w:r>
      <w:r>
        <w:rPr>
          <w:rFonts w:hint="eastAsia" w:asciiTheme="minorEastAsia" w:hAnsiTheme="minorEastAsia"/>
          <w:color w:val="FF0000"/>
          <w:sz w:val="28"/>
          <w:szCs w:val="28"/>
          <w:lang w:val="en-US" w:eastAsia="zh-CN"/>
        </w:rPr>
        <w:t>或具有防水防腐保温工程专业承包贰级及以上资质；</w:t>
      </w:r>
    </w:p>
    <w:p>
      <w:pPr>
        <w:spacing w:line="52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（五）投标人近3年内(201</w:t>
      </w:r>
      <w:r>
        <w:rPr>
          <w:rFonts w:hint="eastAsia" w:asciiTheme="minorEastAsia" w:hAnsiTheme="minorEastAsia" w:eastAsiaTheme="minorEastAsia" w:cstheme="minorEastAsia"/>
          <w:sz w:val="28"/>
          <w:szCs w:val="28"/>
          <w:highlight w:val="none"/>
          <w:lang w:val="en-US" w:eastAsia="zh-CN"/>
        </w:rPr>
        <w:t>9</w:t>
      </w:r>
      <w:r>
        <w:rPr>
          <w:rFonts w:hint="eastAsia" w:asciiTheme="minorEastAsia" w:hAnsiTheme="minorEastAsia" w:eastAsiaTheme="minorEastAsia" w:cstheme="minorEastAsia"/>
          <w:sz w:val="28"/>
          <w:szCs w:val="28"/>
          <w:highlight w:val="none"/>
        </w:rPr>
        <w:t>年1月1日至今)完成过质量合格的类似工程项目业绩（需提供合同等相关证明材料复印件）；</w:t>
      </w:r>
    </w:p>
    <w:p>
      <w:pPr>
        <w:spacing w:line="52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（六）不接受联合体报价。</w:t>
      </w:r>
    </w:p>
    <w:p>
      <w:pPr>
        <w:spacing w:line="520" w:lineRule="exact"/>
        <w:ind w:firstLine="562"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sz w:val="28"/>
          <w:szCs w:val="28"/>
          <w:highlight w:val="none"/>
          <w:lang w:val="en-US" w:eastAsia="zh-CN"/>
        </w:rPr>
        <w:t>三</w:t>
      </w:r>
      <w:r>
        <w:rPr>
          <w:rFonts w:hint="eastAsia" w:asciiTheme="minorEastAsia" w:hAnsiTheme="minorEastAsia" w:eastAsiaTheme="minorEastAsia" w:cstheme="minorEastAsia"/>
          <w:b/>
          <w:sz w:val="28"/>
          <w:szCs w:val="28"/>
          <w:highlight w:val="none"/>
        </w:rPr>
        <w:t>、工程量及材料说明</w:t>
      </w:r>
    </w:p>
    <w:p>
      <w:pPr>
        <w:spacing w:line="52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（一）主要工程量清单</w:t>
      </w:r>
    </w:p>
    <w:p>
      <w:pPr>
        <w:spacing w:line="52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以下工程量仅作参考，投标人应根据下表及结合现场实际情况综合考虑再进行报价。</w:t>
      </w:r>
    </w:p>
    <w:tbl>
      <w:tblPr>
        <w:tblStyle w:val="15"/>
        <w:tblW w:w="9401" w:type="dxa"/>
        <w:tblInd w:w="95" w:type="dxa"/>
        <w:tblLayout w:type="fixed"/>
        <w:tblCellMar>
          <w:top w:w="0" w:type="dxa"/>
          <w:left w:w="108" w:type="dxa"/>
          <w:bottom w:w="0" w:type="dxa"/>
          <w:right w:w="108" w:type="dxa"/>
        </w:tblCellMar>
      </w:tblPr>
      <w:tblGrid>
        <w:gridCol w:w="580"/>
        <w:gridCol w:w="1843"/>
        <w:gridCol w:w="1418"/>
        <w:gridCol w:w="866"/>
        <w:gridCol w:w="917"/>
        <w:gridCol w:w="968"/>
        <w:gridCol w:w="856"/>
        <w:gridCol w:w="1953"/>
      </w:tblGrid>
      <w:tr>
        <w:tblPrEx>
          <w:tblLayout w:type="fixed"/>
          <w:tblCellMar>
            <w:top w:w="0" w:type="dxa"/>
            <w:left w:w="108" w:type="dxa"/>
            <w:bottom w:w="0" w:type="dxa"/>
            <w:right w:w="108" w:type="dxa"/>
          </w:tblCellMar>
        </w:tblPrEx>
        <w:trPr>
          <w:trHeight w:val="285"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序号</w:t>
            </w:r>
          </w:p>
        </w:tc>
        <w:tc>
          <w:tcPr>
            <w:tcW w:w="1843" w:type="dxa"/>
            <w:tcBorders>
              <w:top w:val="single" w:color="auto" w:sz="4" w:space="0"/>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项目名称</w:t>
            </w:r>
          </w:p>
        </w:tc>
        <w:tc>
          <w:tcPr>
            <w:tcW w:w="1418" w:type="dxa"/>
            <w:tcBorders>
              <w:top w:val="single" w:color="auto" w:sz="4" w:space="0"/>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规格</w:t>
            </w:r>
          </w:p>
        </w:tc>
        <w:tc>
          <w:tcPr>
            <w:tcW w:w="866" w:type="dxa"/>
            <w:tcBorders>
              <w:top w:val="single" w:color="auto" w:sz="4" w:space="0"/>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单位</w:t>
            </w:r>
          </w:p>
        </w:tc>
        <w:tc>
          <w:tcPr>
            <w:tcW w:w="917" w:type="dxa"/>
            <w:tcBorders>
              <w:top w:val="single" w:color="auto" w:sz="4" w:space="0"/>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数量</w:t>
            </w:r>
          </w:p>
        </w:tc>
        <w:tc>
          <w:tcPr>
            <w:tcW w:w="968" w:type="dxa"/>
            <w:tcBorders>
              <w:top w:val="single" w:color="auto" w:sz="4" w:space="0"/>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单价(元)</w:t>
            </w:r>
          </w:p>
        </w:tc>
        <w:tc>
          <w:tcPr>
            <w:tcW w:w="856" w:type="dxa"/>
            <w:tcBorders>
              <w:top w:val="single" w:color="auto" w:sz="4" w:space="0"/>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总价(元)</w:t>
            </w:r>
          </w:p>
        </w:tc>
        <w:tc>
          <w:tcPr>
            <w:tcW w:w="1953" w:type="dxa"/>
            <w:tcBorders>
              <w:top w:val="single" w:color="auto" w:sz="4" w:space="0"/>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备注</w:t>
            </w:r>
          </w:p>
        </w:tc>
      </w:tr>
      <w:tr>
        <w:tblPrEx>
          <w:tblLayout w:type="fixed"/>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w:t>
            </w:r>
          </w:p>
        </w:tc>
        <w:tc>
          <w:tcPr>
            <w:tcW w:w="1843" w:type="dxa"/>
            <w:tcBorders>
              <w:top w:val="nil"/>
              <w:left w:val="nil"/>
              <w:bottom w:val="single" w:color="auto" w:sz="4" w:space="0"/>
              <w:right w:val="single" w:color="auto" w:sz="4" w:space="0"/>
            </w:tcBorders>
            <w:shd w:val="clear" w:color="auto" w:fill="auto"/>
            <w:noWrap/>
            <w:vAlign w:val="bottom"/>
          </w:tcPr>
          <w:p>
            <w:pPr>
              <w:adjustRightInd/>
              <w:snapToGrid/>
              <w:spacing w:after="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lang w:val="en-US" w:eastAsia="zh-CN"/>
              </w:rPr>
              <w:t>更换</w:t>
            </w:r>
            <w:r>
              <w:rPr>
                <w:rFonts w:hint="eastAsia" w:asciiTheme="minorEastAsia" w:hAnsiTheme="minorEastAsia" w:eastAsiaTheme="minorEastAsia" w:cstheme="minorEastAsia"/>
                <w:color w:val="000000"/>
                <w:sz w:val="28"/>
                <w:szCs w:val="28"/>
                <w:highlight w:val="none"/>
              </w:rPr>
              <w:t>橡塑保温材料</w:t>
            </w:r>
          </w:p>
        </w:tc>
        <w:tc>
          <w:tcPr>
            <w:tcW w:w="141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lang w:val="en-US" w:eastAsia="zh-CN"/>
              </w:rPr>
              <w:t>DN20-DN80</w:t>
            </w:r>
          </w:p>
        </w:tc>
        <w:tc>
          <w:tcPr>
            <w:tcW w:w="866"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m³</w:t>
            </w:r>
          </w:p>
        </w:tc>
        <w:tc>
          <w:tcPr>
            <w:tcW w:w="917"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2.8</w:t>
            </w:r>
          </w:p>
        </w:tc>
        <w:tc>
          <w:tcPr>
            <w:tcW w:w="96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856"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953" w:type="dxa"/>
            <w:tcBorders>
              <w:top w:val="nil"/>
              <w:left w:val="nil"/>
              <w:bottom w:val="single" w:color="auto" w:sz="4" w:space="0"/>
              <w:right w:val="single" w:color="auto" w:sz="4" w:space="0"/>
            </w:tcBorders>
            <w:shd w:val="clear" w:color="auto" w:fill="auto"/>
            <w:noWrap/>
            <w:vAlign w:val="bottom"/>
          </w:tcPr>
          <w:p>
            <w:pPr>
              <w:adjustRightInd/>
              <w:snapToGrid/>
              <w:spacing w:after="0"/>
              <w:rPr>
                <w:rFonts w:hint="eastAsia" w:asciiTheme="minorEastAsia" w:hAnsiTheme="minorEastAsia" w:eastAsiaTheme="minorEastAsia" w:cstheme="minorEastAsia"/>
                <w:color w:val="000000"/>
                <w:sz w:val="28"/>
                <w:szCs w:val="28"/>
                <w:highlight w:val="none"/>
              </w:rPr>
            </w:pPr>
          </w:p>
        </w:tc>
      </w:tr>
      <w:tr>
        <w:tblPrEx>
          <w:tblLayout w:type="fixed"/>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2</w:t>
            </w:r>
          </w:p>
        </w:tc>
        <w:tc>
          <w:tcPr>
            <w:tcW w:w="1843" w:type="dxa"/>
            <w:tcBorders>
              <w:top w:val="nil"/>
              <w:left w:val="nil"/>
              <w:bottom w:val="single" w:color="auto" w:sz="4" w:space="0"/>
              <w:right w:val="single" w:color="auto" w:sz="4" w:space="0"/>
            </w:tcBorders>
            <w:shd w:val="clear" w:color="auto" w:fill="auto"/>
            <w:noWrap/>
            <w:vAlign w:val="bottom"/>
          </w:tcPr>
          <w:p>
            <w:pPr>
              <w:adjustRightInd/>
              <w:snapToGrid/>
              <w:spacing w:after="0"/>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更换</w:t>
            </w:r>
            <w:r>
              <w:rPr>
                <w:rFonts w:hint="eastAsia" w:asciiTheme="minorEastAsia" w:hAnsiTheme="minorEastAsia" w:eastAsiaTheme="minorEastAsia" w:cstheme="minorEastAsia"/>
                <w:color w:val="000000"/>
                <w:sz w:val="28"/>
                <w:szCs w:val="28"/>
                <w:highlight w:val="none"/>
              </w:rPr>
              <w:t>橡塑保温材料</w:t>
            </w:r>
          </w:p>
        </w:tc>
        <w:tc>
          <w:tcPr>
            <w:tcW w:w="141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DN100</w:t>
            </w:r>
          </w:p>
        </w:tc>
        <w:tc>
          <w:tcPr>
            <w:tcW w:w="866"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rPr>
              <w:t>m³</w:t>
            </w:r>
          </w:p>
        </w:tc>
        <w:tc>
          <w:tcPr>
            <w:tcW w:w="917"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lang w:val="en-US" w:eastAsia="zh-CN"/>
              </w:rPr>
              <w:t>1.82</w:t>
            </w:r>
          </w:p>
        </w:tc>
        <w:tc>
          <w:tcPr>
            <w:tcW w:w="96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856"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953" w:type="dxa"/>
            <w:tcBorders>
              <w:top w:val="nil"/>
              <w:left w:val="nil"/>
              <w:bottom w:val="single" w:color="auto" w:sz="4" w:space="0"/>
              <w:right w:val="single" w:color="auto" w:sz="4" w:space="0"/>
            </w:tcBorders>
            <w:shd w:val="clear" w:color="auto" w:fill="auto"/>
            <w:noWrap/>
            <w:vAlign w:val="bottom"/>
          </w:tcPr>
          <w:p>
            <w:pPr>
              <w:adjustRightInd/>
              <w:snapToGrid/>
              <w:spacing w:after="0"/>
              <w:rPr>
                <w:rFonts w:hint="eastAsia" w:asciiTheme="minorEastAsia" w:hAnsiTheme="minorEastAsia" w:eastAsiaTheme="minorEastAsia" w:cstheme="minorEastAsia"/>
                <w:color w:val="000000"/>
                <w:sz w:val="28"/>
                <w:szCs w:val="28"/>
                <w:highlight w:val="none"/>
              </w:rPr>
            </w:pPr>
          </w:p>
        </w:tc>
      </w:tr>
      <w:tr>
        <w:tblPrEx>
          <w:tblLayout w:type="fixed"/>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3</w:t>
            </w:r>
          </w:p>
        </w:tc>
        <w:tc>
          <w:tcPr>
            <w:tcW w:w="1843" w:type="dxa"/>
            <w:tcBorders>
              <w:top w:val="nil"/>
              <w:left w:val="nil"/>
              <w:bottom w:val="single" w:color="auto" w:sz="4" w:space="0"/>
              <w:right w:val="single" w:color="auto" w:sz="4" w:space="0"/>
            </w:tcBorders>
            <w:shd w:val="clear" w:color="auto" w:fill="auto"/>
            <w:noWrap/>
            <w:vAlign w:val="bottom"/>
          </w:tcPr>
          <w:p>
            <w:pPr>
              <w:adjustRightInd/>
              <w:snapToGrid/>
              <w:spacing w:after="0"/>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更换</w:t>
            </w:r>
            <w:r>
              <w:rPr>
                <w:rFonts w:hint="eastAsia" w:asciiTheme="minorEastAsia" w:hAnsiTheme="minorEastAsia" w:eastAsiaTheme="minorEastAsia" w:cstheme="minorEastAsia"/>
                <w:color w:val="000000"/>
                <w:sz w:val="28"/>
                <w:szCs w:val="28"/>
                <w:highlight w:val="none"/>
              </w:rPr>
              <w:t>橡塑保温材料</w:t>
            </w:r>
          </w:p>
        </w:tc>
        <w:tc>
          <w:tcPr>
            <w:tcW w:w="141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lang w:val="en-US" w:eastAsia="zh-CN"/>
              </w:rPr>
              <w:t>DN125</w:t>
            </w:r>
          </w:p>
        </w:tc>
        <w:tc>
          <w:tcPr>
            <w:tcW w:w="866"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rPr>
              <w:t>m³</w:t>
            </w:r>
          </w:p>
        </w:tc>
        <w:tc>
          <w:tcPr>
            <w:tcW w:w="917"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lang w:val="en-US" w:eastAsia="zh-CN"/>
              </w:rPr>
              <w:t>0.74</w:t>
            </w:r>
          </w:p>
        </w:tc>
        <w:tc>
          <w:tcPr>
            <w:tcW w:w="96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856"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953" w:type="dxa"/>
            <w:tcBorders>
              <w:top w:val="nil"/>
              <w:left w:val="nil"/>
              <w:bottom w:val="single" w:color="auto" w:sz="4" w:space="0"/>
              <w:right w:val="single" w:color="auto" w:sz="4" w:space="0"/>
            </w:tcBorders>
            <w:shd w:val="clear" w:color="auto" w:fill="auto"/>
            <w:noWrap/>
            <w:vAlign w:val="bottom"/>
          </w:tcPr>
          <w:p>
            <w:pPr>
              <w:adjustRightInd/>
              <w:snapToGrid/>
              <w:spacing w:after="0"/>
              <w:rPr>
                <w:rFonts w:hint="eastAsia" w:asciiTheme="minorEastAsia" w:hAnsiTheme="minorEastAsia" w:eastAsiaTheme="minorEastAsia" w:cstheme="minorEastAsia"/>
                <w:color w:val="000000"/>
                <w:sz w:val="28"/>
                <w:szCs w:val="28"/>
                <w:highlight w:val="none"/>
              </w:rPr>
            </w:pPr>
          </w:p>
        </w:tc>
      </w:tr>
      <w:tr>
        <w:tblPrEx>
          <w:tblLayout w:type="fixed"/>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4</w:t>
            </w:r>
          </w:p>
        </w:tc>
        <w:tc>
          <w:tcPr>
            <w:tcW w:w="1843" w:type="dxa"/>
            <w:tcBorders>
              <w:top w:val="nil"/>
              <w:left w:val="nil"/>
              <w:bottom w:val="single" w:color="auto" w:sz="4" w:space="0"/>
              <w:right w:val="single" w:color="auto" w:sz="4" w:space="0"/>
            </w:tcBorders>
            <w:shd w:val="clear" w:color="auto" w:fill="auto"/>
            <w:noWrap/>
            <w:vAlign w:val="bottom"/>
          </w:tcPr>
          <w:p>
            <w:pPr>
              <w:adjustRightInd/>
              <w:snapToGrid/>
              <w:spacing w:after="0"/>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更换</w:t>
            </w:r>
            <w:r>
              <w:rPr>
                <w:rFonts w:hint="eastAsia" w:asciiTheme="minorEastAsia" w:hAnsiTheme="minorEastAsia" w:eastAsiaTheme="minorEastAsia" w:cstheme="minorEastAsia"/>
                <w:color w:val="000000"/>
                <w:sz w:val="28"/>
                <w:szCs w:val="28"/>
                <w:highlight w:val="none"/>
              </w:rPr>
              <w:t>橡塑保温材料</w:t>
            </w:r>
          </w:p>
        </w:tc>
        <w:tc>
          <w:tcPr>
            <w:tcW w:w="141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lang w:val="en-US"/>
              </w:rPr>
            </w:pPr>
            <w:r>
              <w:rPr>
                <w:rFonts w:hint="eastAsia" w:asciiTheme="minorEastAsia" w:hAnsiTheme="minorEastAsia" w:eastAsiaTheme="minorEastAsia" w:cstheme="minorEastAsia"/>
                <w:color w:val="000000"/>
                <w:sz w:val="28"/>
                <w:szCs w:val="28"/>
                <w:highlight w:val="none"/>
                <w:lang w:val="en-US" w:eastAsia="zh-CN"/>
              </w:rPr>
              <w:t>DN150</w:t>
            </w:r>
          </w:p>
        </w:tc>
        <w:tc>
          <w:tcPr>
            <w:tcW w:w="866"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rPr>
              <w:t>m³</w:t>
            </w:r>
          </w:p>
        </w:tc>
        <w:tc>
          <w:tcPr>
            <w:tcW w:w="917"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lang w:val="en-US" w:eastAsia="zh-CN"/>
              </w:rPr>
              <w:t>1.3</w:t>
            </w:r>
          </w:p>
        </w:tc>
        <w:tc>
          <w:tcPr>
            <w:tcW w:w="96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856"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953" w:type="dxa"/>
            <w:tcBorders>
              <w:top w:val="nil"/>
              <w:left w:val="nil"/>
              <w:bottom w:val="single" w:color="auto" w:sz="4" w:space="0"/>
              <w:right w:val="single" w:color="auto" w:sz="4" w:space="0"/>
            </w:tcBorders>
            <w:shd w:val="clear" w:color="auto" w:fill="auto"/>
            <w:noWrap/>
            <w:vAlign w:val="bottom"/>
          </w:tcPr>
          <w:p>
            <w:pPr>
              <w:adjustRightInd/>
              <w:snapToGrid/>
              <w:spacing w:after="0"/>
              <w:rPr>
                <w:rFonts w:hint="eastAsia" w:asciiTheme="minorEastAsia" w:hAnsiTheme="minorEastAsia" w:eastAsiaTheme="minorEastAsia" w:cstheme="minorEastAsia"/>
                <w:color w:val="000000"/>
                <w:sz w:val="28"/>
                <w:szCs w:val="28"/>
                <w:highlight w:val="none"/>
              </w:rPr>
            </w:pPr>
          </w:p>
        </w:tc>
      </w:tr>
      <w:tr>
        <w:tblPrEx>
          <w:tblLayout w:type="fixed"/>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5</w:t>
            </w:r>
          </w:p>
        </w:tc>
        <w:tc>
          <w:tcPr>
            <w:tcW w:w="1843" w:type="dxa"/>
            <w:tcBorders>
              <w:top w:val="nil"/>
              <w:left w:val="nil"/>
              <w:bottom w:val="single" w:color="auto" w:sz="4" w:space="0"/>
              <w:right w:val="single" w:color="auto" w:sz="4" w:space="0"/>
            </w:tcBorders>
            <w:shd w:val="clear" w:color="auto" w:fill="auto"/>
            <w:noWrap/>
            <w:vAlign w:val="bottom"/>
          </w:tcPr>
          <w:p>
            <w:pPr>
              <w:adjustRightInd/>
              <w:snapToGrid/>
              <w:spacing w:after="0"/>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更换</w:t>
            </w:r>
            <w:r>
              <w:rPr>
                <w:rFonts w:hint="eastAsia" w:asciiTheme="minorEastAsia" w:hAnsiTheme="minorEastAsia" w:eastAsiaTheme="minorEastAsia" w:cstheme="minorEastAsia"/>
                <w:color w:val="000000"/>
                <w:sz w:val="28"/>
                <w:szCs w:val="28"/>
                <w:highlight w:val="none"/>
              </w:rPr>
              <w:t>橡塑保温材料</w:t>
            </w:r>
          </w:p>
        </w:tc>
        <w:tc>
          <w:tcPr>
            <w:tcW w:w="141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DN200</w:t>
            </w:r>
          </w:p>
        </w:tc>
        <w:tc>
          <w:tcPr>
            <w:tcW w:w="866"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rPr>
              <w:t>m³</w:t>
            </w:r>
          </w:p>
        </w:tc>
        <w:tc>
          <w:tcPr>
            <w:tcW w:w="917"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lang w:val="en-US" w:eastAsia="zh-CN"/>
              </w:rPr>
              <w:t>2.47</w:t>
            </w:r>
          </w:p>
        </w:tc>
        <w:tc>
          <w:tcPr>
            <w:tcW w:w="96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856"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953" w:type="dxa"/>
            <w:tcBorders>
              <w:top w:val="nil"/>
              <w:left w:val="nil"/>
              <w:bottom w:val="single" w:color="auto" w:sz="4" w:space="0"/>
              <w:right w:val="single" w:color="auto" w:sz="4" w:space="0"/>
            </w:tcBorders>
            <w:shd w:val="clear" w:color="auto" w:fill="auto"/>
            <w:noWrap/>
            <w:vAlign w:val="bottom"/>
          </w:tcPr>
          <w:p>
            <w:pPr>
              <w:adjustRightInd/>
              <w:snapToGrid/>
              <w:spacing w:after="0"/>
              <w:rPr>
                <w:rFonts w:hint="eastAsia" w:asciiTheme="minorEastAsia" w:hAnsiTheme="minorEastAsia" w:eastAsiaTheme="minorEastAsia" w:cstheme="minorEastAsia"/>
                <w:color w:val="000000"/>
                <w:sz w:val="28"/>
                <w:szCs w:val="28"/>
                <w:highlight w:val="none"/>
              </w:rPr>
            </w:pPr>
          </w:p>
        </w:tc>
      </w:tr>
      <w:tr>
        <w:tblPrEx>
          <w:tblLayout w:type="fixed"/>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6</w:t>
            </w:r>
          </w:p>
        </w:tc>
        <w:tc>
          <w:tcPr>
            <w:tcW w:w="1843" w:type="dxa"/>
            <w:tcBorders>
              <w:top w:val="nil"/>
              <w:left w:val="nil"/>
              <w:bottom w:val="single" w:color="auto" w:sz="4" w:space="0"/>
              <w:right w:val="single" w:color="auto" w:sz="4" w:space="0"/>
            </w:tcBorders>
            <w:shd w:val="clear" w:color="auto" w:fill="auto"/>
            <w:noWrap/>
            <w:vAlign w:val="bottom"/>
          </w:tcPr>
          <w:p>
            <w:pPr>
              <w:adjustRightInd/>
              <w:snapToGrid/>
              <w:spacing w:after="0"/>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更换</w:t>
            </w:r>
            <w:r>
              <w:rPr>
                <w:rFonts w:hint="eastAsia" w:asciiTheme="minorEastAsia" w:hAnsiTheme="minorEastAsia" w:eastAsiaTheme="minorEastAsia" w:cstheme="minorEastAsia"/>
                <w:color w:val="000000"/>
                <w:sz w:val="28"/>
                <w:szCs w:val="28"/>
                <w:highlight w:val="none"/>
              </w:rPr>
              <w:t>橡塑保温材料</w:t>
            </w:r>
          </w:p>
        </w:tc>
        <w:tc>
          <w:tcPr>
            <w:tcW w:w="141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lang w:val="en-US" w:eastAsia="zh-CN"/>
              </w:rPr>
              <w:t>DN250</w:t>
            </w:r>
          </w:p>
        </w:tc>
        <w:tc>
          <w:tcPr>
            <w:tcW w:w="866"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rPr>
              <w:t>m³</w:t>
            </w:r>
          </w:p>
        </w:tc>
        <w:tc>
          <w:tcPr>
            <w:tcW w:w="917"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lang w:val="en-US" w:eastAsia="zh-CN"/>
              </w:rPr>
              <w:t>8.61</w:t>
            </w:r>
          </w:p>
        </w:tc>
        <w:tc>
          <w:tcPr>
            <w:tcW w:w="96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856"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953" w:type="dxa"/>
            <w:tcBorders>
              <w:top w:val="nil"/>
              <w:left w:val="nil"/>
              <w:bottom w:val="single" w:color="auto" w:sz="4" w:space="0"/>
              <w:right w:val="single" w:color="auto" w:sz="4" w:space="0"/>
            </w:tcBorders>
            <w:shd w:val="clear" w:color="auto" w:fill="auto"/>
            <w:noWrap/>
            <w:vAlign w:val="bottom"/>
          </w:tcPr>
          <w:p>
            <w:pPr>
              <w:adjustRightInd/>
              <w:snapToGrid/>
              <w:spacing w:after="0"/>
              <w:rPr>
                <w:rFonts w:hint="eastAsia" w:asciiTheme="minorEastAsia" w:hAnsiTheme="minorEastAsia" w:eastAsiaTheme="minorEastAsia" w:cstheme="minorEastAsia"/>
                <w:color w:val="000000"/>
                <w:sz w:val="28"/>
                <w:szCs w:val="28"/>
                <w:highlight w:val="none"/>
              </w:rPr>
            </w:pPr>
          </w:p>
        </w:tc>
      </w:tr>
      <w:tr>
        <w:tblPrEx>
          <w:tblLayout w:type="fixed"/>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7</w:t>
            </w:r>
          </w:p>
        </w:tc>
        <w:tc>
          <w:tcPr>
            <w:tcW w:w="1843" w:type="dxa"/>
            <w:tcBorders>
              <w:top w:val="nil"/>
              <w:left w:val="nil"/>
              <w:bottom w:val="single" w:color="auto" w:sz="4" w:space="0"/>
              <w:right w:val="single" w:color="auto" w:sz="4" w:space="0"/>
            </w:tcBorders>
            <w:shd w:val="clear" w:color="auto" w:fill="auto"/>
            <w:noWrap/>
            <w:vAlign w:val="bottom"/>
          </w:tcPr>
          <w:p>
            <w:pPr>
              <w:adjustRightInd/>
              <w:snapToGrid/>
              <w:spacing w:after="0"/>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接缝密封条</w:t>
            </w:r>
          </w:p>
        </w:tc>
        <w:tc>
          <w:tcPr>
            <w:tcW w:w="141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宽50mm厚10mm</w:t>
            </w:r>
          </w:p>
        </w:tc>
        <w:tc>
          <w:tcPr>
            <w:tcW w:w="866"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rPr>
              <w:t>m³</w:t>
            </w:r>
          </w:p>
        </w:tc>
        <w:tc>
          <w:tcPr>
            <w:tcW w:w="917"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lang w:val="en-US" w:eastAsia="zh-CN"/>
              </w:rPr>
              <w:t>0.31</w:t>
            </w:r>
          </w:p>
        </w:tc>
        <w:tc>
          <w:tcPr>
            <w:tcW w:w="96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856"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953" w:type="dxa"/>
            <w:tcBorders>
              <w:top w:val="nil"/>
              <w:left w:val="nil"/>
              <w:bottom w:val="single" w:color="auto" w:sz="4" w:space="0"/>
              <w:right w:val="single" w:color="auto" w:sz="4" w:space="0"/>
            </w:tcBorders>
            <w:shd w:val="clear" w:color="auto" w:fill="auto"/>
            <w:noWrap/>
            <w:vAlign w:val="bottom"/>
          </w:tcPr>
          <w:p>
            <w:pPr>
              <w:adjustRightInd/>
              <w:snapToGrid/>
              <w:spacing w:after="0"/>
              <w:rPr>
                <w:rFonts w:hint="eastAsia" w:asciiTheme="minorEastAsia" w:hAnsiTheme="minorEastAsia" w:eastAsiaTheme="minorEastAsia" w:cstheme="minorEastAsia"/>
                <w:color w:val="000000"/>
                <w:sz w:val="28"/>
                <w:szCs w:val="28"/>
                <w:highlight w:val="none"/>
              </w:rPr>
            </w:pPr>
          </w:p>
        </w:tc>
      </w:tr>
      <w:tr>
        <w:tblPrEx>
          <w:tblLayout w:type="fixed"/>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lang w:eastAsia="zh-CN"/>
              </w:rPr>
            </w:pPr>
            <w:r>
              <w:rPr>
                <w:rFonts w:hint="eastAsia" w:asciiTheme="minorEastAsia" w:hAnsiTheme="minorEastAsia" w:eastAsiaTheme="minorEastAsia" w:cstheme="minorEastAsia"/>
                <w:color w:val="000000"/>
                <w:sz w:val="28"/>
                <w:szCs w:val="28"/>
                <w:highlight w:val="none"/>
                <w:lang w:val="en-US" w:eastAsia="zh-CN"/>
              </w:rPr>
              <w:t>8</w:t>
            </w:r>
          </w:p>
        </w:tc>
        <w:tc>
          <w:tcPr>
            <w:tcW w:w="1843" w:type="dxa"/>
            <w:tcBorders>
              <w:top w:val="nil"/>
              <w:left w:val="nil"/>
              <w:bottom w:val="single" w:color="auto" w:sz="4" w:space="0"/>
              <w:right w:val="single" w:color="auto" w:sz="4" w:space="0"/>
            </w:tcBorders>
            <w:shd w:val="clear" w:color="auto" w:fill="auto"/>
            <w:noWrap/>
            <w:vAlign w:val="bottom"/>
          </w:tcPr>
          <w:p>
            <w:pPr>
              <w:adjustRightInd/>
              <w:snapToGrid/>
              <w:spacing w:after="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lang w:val="en-US" w:eastAsia="zh-CN"/>
              </w:rPr>
              <w:t>更换</w:t>
            </w:r>
            <w:r>
              <w:rPr>
                <w:rFonts w:hint="eastAsia" w:asciiTheme="minorEastAsia" w:hAnsiTheme="minorEastAsia" w:eastAsiaTheme="minorEastAsia" w:cstheme="minorEastAsia"/>
                <w:color w:val="000000"/>
                <w:sz w:val="28"/>
                <w:szCs w:val="28"/>
                <w:highlight w:val="none"/>
              </w:rPr>
              <w:t>PE管托</w:t>
            </w:r>
          </w:p>
        </w:tc>
        <w:tc>
          <w:tcPr>
            <w:tcW w:w="141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DN80</w:t>
            </w:r>
          </w:p>
        </w:tc>
        <w:tc>
          <w:tcPr>
            <w:tcW w:w="866"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个</w:t>
            </w:r>
          </w:p>
        </w:tc>
        <w:tc>
          <w:tcPr>
            <w:tcW w:w="917"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8</w:t>
            </w:r>
          </w:p>
        </w:tc>
        <w:tc>
          <w:tcPr>
            <w:tcW w:w="96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856"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953" w:type="dxa"/>
            <w:tcBorders>
              <w:top w:val="nil"/>
              <w:left w:val="nil"/>
              <w:bottom w:val="single" w:color="auto" w:sz="4" w:space="0"/>
              <w:right w:val="single" w:color="auto" w:sz="4" w:space="0"/>
            </w:tcBorders>
            <w:shd w:val="clear" w:color="auto" w:fill="auto"/>
            <w:noWrap/>
            <w:vAlign w:val="bottom"/>
          </w:tcPr>
          <w:p>
            <w:pPr>
              <w:adjustRightInd/>
              <w:snapToGrid/>
              <w:spacing w:after="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w:t>
            </w:r>
          </w:p>
        </w:tc>
      </w:tr>
      <w:tr>
        <w:tblPrEx>
          <w:tblLayout w:type="fixed"/>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lang w:eastAsia="zh-CN"/>
              </w:rPr>
            </w:pPr>
            <w:r>
              <w:rPr>
                <w:rFonts w:hint="eastAsia" w:asciiTheme="minorEastAsia" w:hAnsiTheme="minorEastAsia" w:eastAsiaTheme="minorEastAsia" w:cstheme="minorEastAsia"/>
                <w:color w:val="000000"/>
                <w:sz w:val="28"/>
                <w:szCs w:val="28"/>
                <w:highlight w:val="none"/>
                <w:lang w:val="en-US" w:eastAsia="zh-CN"/>
              </w:rPr>
              <w:t>9</w:t>
            </w:r>
          </w:p>
        </w:tc>
        <w:tc>
          <w:tcPr>
            <w:tcW w:w="1843" w:type="dxa"/>
            <w:tcBorders>
              <w:top w:val="nil"/>
              <w:left w:val="nil"/>
              <w:bottom w:val="single" w:color="auto" w:sz="4" w:space="0"/>
              <w:right w:val="single" w:color="auto" w:sz="4" w:space="0"/>
            </w:tcBorders>
            <w:shd w:val="clear" w:color="auto" w:fill="auto"/>
            <w:noWrap/>
            <w:vAlign w:val="bottom"/>
          </w:tcPr>
          <w:p>
            <w:pPr>
              <w:adjustRightInd/>
              <w:snapToGrid/>
              <w:spacing w:after="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lang w:val="en-US" w:eastAsia="zh-CN"/>
              </w:rPr>
              <w:t>更换</w:t>
            </w:r>
            <w:r>
              <w:rPr>
                <w:rFonts w:hint="eastAsia" w:asciiTheme="minorEastAsia" w:hAnsiTheme="minorEastAsia" w:eastAsiaTheme="minorEastAsia" w:cstheme="minorEastAsia"/>
                <w:color w:val="000000"/>
                <w:sz w:val="28"/>
                <w:szCs w:val="28"/>
                <w:highlight w:val="none"/>
              </w:rPr>
              <w:t>PE管托</w:t>
            </w:r>
          </w:p>
        </w:tc>
        <w:tc>
          <w:tcPr>
            <w:tcW w:w="141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DN65</w:t>
            </w:r>
          </w:p>
        </w:tc>
        <w:tc>
          <w:tcPr>
            <w:tcW w:w="866"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个</w:t>
            </w:r>
          </w:p>
        </w:tc>
        <w:tc>
          <w:tcPr>
            <w:tcW w:w="917"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4</w:t>
            </w:r>
          </w:p>
        </w:tc>
        <w:tc>
          <w:tcPr>
            <w:tcW w:w="96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856"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953" w:type="dxa"/>
            <w:tcBorders>
              <w:top w:val="nil"/>
              <w:left w:val="nil"/>
              <w:bottom w:val="single" w:color="auto" w:sz="4" w:space="0"/>
              <w:right w:val="single" w:color="auto" w:sz="4" w:space="0"/>
            </w:tcBorders>
            <w:shd w:val="clear" w:color="auto" w:fill="auto"/>
            <w:noWrap/>
            <w:vAlign w:val="bottom"/>
          </w:tcPr>
          <w:p>
            <w:pPr>
              <w:adjustRightInd/>
              <w:snapToGrid/>
              <w:spacing w:after="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w:t>
            </w:r>
          </w:p>
        </w:tc>
      </w:tr>
      <w:tr>
        <w:tblPrEx>
          <w:tblLayout w:type="fixed"/>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10</w:t>
            </w:r>
          </w:p>
        </w:tc>
        <w:tc>
          <w:tcPr>
            <w:tcW w:w="1843" w:type="dxa"/>
            <w:tcBorders>
              <w:top w:val="nil"/>
              <w:left w:val="nil"/>
              <w:bottom w:val="single" w:color="auto" w:sz="4" w:space="0"/>
              <w:right w:val="single" w:color="auto" w:sz="4" w:space="0"/>
            </w:tcBorders>
            <w:shd w:val="clear" w:color="auto" w:fill="auto"/>
            <w:noWrap/>
            <w:vAlign w:val="bottom"/>
          </w:tcPr>
          <w:p>
            <w:pPr>
              <w:adjustRightInd/>
              <w:snapToGrid/>
              <w:spacing w:after="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lang w:val="en-US" w:eastAsia="zh-CN"/>
              </w:rPr>
              <w:t>更换</w:t>
            </w:r>
            <w:r>
              <w:rPr>
                <w:rFonts w:hint="eastAsia" w:asciiTheme="minorEastAsia" w:hAnsiTheme="minorEastAsia" w:eastAsiaTheme="minorEastAsia" w:cstheme="minorEastAsia"/>
                <w:color w:val="000000"/>
                <w:sz w:val="28"/>
                <w:szCs w:val="28"/>
                <w:highlight w:val="none"/>
              </w:rPr>
              <w:t>PE管托</w:t>
            </w:r>
          </w:p>
        </w:tc>
        <w:tc>
          <w:tcPr>
            <w:tcW w:w="141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DN50</w:t>
            </w:r>
          </w:p>
        </w:tc>
        <w:tc>
          <w:tcPr>
            <w:tcW w:w="866"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个</w:t>
            </w:r>
          </w:p>
        </w:tc>
        <w:tc>
          <w:tcPr>
            <w:tcW w:w="917"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4</w:t>
            </w:r>
          </w:p>
        </w:tc>
        <w:tc>
          <w:tcPr>
            <w:tcW w:w="96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856"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953" w:type="dxa"/>
            <w:tcBorders>
              <w:top w:val="nil"/>
              <w:left w:val="nil"/>
              <w:bottom w:val="single" w:color="auto" w:sz="4" w:space="0"/>
              <w:right w:val="single" w:color="auto" w:sz="4" w:space="0"/>
            </w:tcBorders>
            <w:shd w:val="clear" w:color="auto" w:fill="auto"/>
            <w:noWrap/>
            <w:vAlign w:val="bottom"/>
          </w:tcPr>
          <w:p>
            <w:pPr>
              <w:adjustRightInd/>
              <w:snapToGrid/>
              <w:spacing w:after="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w:t>
            </w:r>
          </w:p>
        </w:tc>
      </w:tr>
      <w:tr>
        <w:tblPrEx>
          <w:tblLayout w:type="fixed"/>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11</w:t>
            </w:r>
          </w:p>
        </w:tc>
        <w:tc>
          <w:tcPr>
            <w:tcW w:w="1843" w:type="dxa"/>
            <w:tcBorders>
              <w:top w:val="nil"/>
              <w:left w:val="nil"/>
              <w:bottom w:val="single" w:color="auto" w:sz="4" w:space="0"/>
              <w:right w:val="single" w:color="auto" w:sz="4" w:space="0"/>
            </w:tcBorders>
            <w:shd w:val="clear" w:color="auto" w:fill="auto"/>
            <w:noWrap/>
            <w:vAlign w:val="bottom"/>
          </w:tcPr>
          <w:p>
            <w:pPr>
              <w:adjustRightInd/>
              <w:snapToGrid/>
              <w:spacing w:after="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lang w:val="en-US" w:eastAsia="zh-CN"/>
              </w:rPr>
              <w:t>更换</w:t>
            </w:r>
            <w:r>
              <w:rPr>
                <w:rFonts w:hint="eastAsia" w:asciiTheme="minorEastAsia" w:hAnsiTheme="minorEastAsia" w:eastAsiaTheme="minorEastAsia" w:cstheme="minorEastAsia"/>
                <w:color w:val="000000"/>
                <w:sz w:val="28"/>
                <w:szCs w:val="28"/>
                <w:highlight w:val="none"/>
              </w:rPr>
              <w:t>电动二通阀</w:t>
            </w:r>
          </w:p>
        </w:tc>
        <w:tc>
          <w:tcPr>
            <w:tcW w:w="141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DN20</w:t>
            </w:r>
          </w:p>
        </w:tc>
        <w:tc>
          <w:tcPr>
            <w:tcW w:w="866"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个</w:t>
            </w:r>
          </w:p>
        </w:tc>
        <w:tc>
          <w:tcPr>
            <w:tcW w:w="917"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3</w:t>
            </w:r>
          </w:p>
        </w:tc>
        <w:tc>
          <w:tcPr>
            <w:tcW w:w="96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856"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953" w:type="dxa"/>
            <w:tcBorders>
              <w:top w:val="nil"/>
              <w:left w:val="nil"/>
              <w:bottom w:val="single" w:color="auto" w:sz="4" w:space="0"/>
              <w:right w:val="single" w:color="auto" w:sz="4" w:space="0"/>
            </w:tcBorders>
            <w:shd w:val="clear" w:color="auto" w:fill="auto"/>
            <w:noWrap/>
            <w:vAlign w:val="bottom"/>
          </w:tcPr>
          <w:p>
            <w:pPr>
              <w:adjustRightInd/>
              <w:snapToGrid/>
              <w:spacing w:after="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东大堂</w:t>
            </w:r>
          </w:p>
        </w:tc>
      </w:tr>
      <w:tr>
        <w:tblPrEx>
          <w:tblLayout w:type="fixed"/>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12</w:t>
            </w:r>
          </w:p>
        </w:tc>
        <w:tc>
          <w:tcPr>
            <w:tcW w:w="1843" w:type="dxa"/>
            <w:tcBorders>
              <w:top w:val="nil"/>
              <w:left w:val="nil"/>
              <w:bottom w:val="single" w:color="auto" w:sz="4" w:space="0"/>
              <w:right w:val="single" w:color="auto" w:sz="4" w:space="0"/>
            </w:tcBorders>
            <w:shd w:val="clear" w:color="auto" w:fill="auto"/>
            <w:noWrap/>
            <w:vAlign w:val="bottom"/>
          </w:tcPr>
          <w:p>
            <w:pPr>
              <w:adjustRightInd/>
              <w:snapToGrid/>
              <w:spacing w:after="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排水管疏通</w:t>
            </w:r>
          </w:p>
        </w:tc>
        <w:tc>
          <w:tcPr>
            <w:tcW w:w="141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DN25</w:t>
            </w:r>
          </w:p>
        </w:tc>
        <w:tc>
          <w:tcPr>
            <w:tcW w:w="866"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m</w:t>
            </w:r>
          </w:p>
        </w:tc>
        <w:tc>
          <w:tcPr>
            <w:tcW w:w="917"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10</w:t>
            </w:r>
          </w:p>
        </w:tc>
        <w:tc>
          <w:tcPr>
            <w:tcW w:w="96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856"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953" w:type="dxa"/>
            <w:tcBorders>
              <w:top w:val="nil"/>
              <w:left w:val="nil"/>
              <w:bottom w:val="single" w:color="auto" w:sz="4" w:space="0"/>
              <w:right w:val="single" w:color="auto" w:sz="4" w:space="0"/>
            </w:tcBorders>
            <w:shd w:val="clear" w:color="auto" w:fill="auto"/>
            <w:noWrap/>
            <w:vAlign w:val="bottom"/>
          </w:tcPr>
          <w:p>
            <w:pPr>
              <w:adjustRightInd/>
              <w:snapToGrid/>
              <w:spacing w:after="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东大堂</w:t>
            </w:r>
          </w:p>
        </w:tc>
      </w:tr>
      <w:tr>
        <w:tblPrEx>
          <w:tblLayout w:type="fixed"/>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13</w:t>
            </w:r>
          </w:p>
        </w:tc>
        <w:tc>
          <w:tcPr>
            <w:tcW w:w="1843" w:type="dxa"/>
            <w:tcBorders>
              <w:top w:val="nil"/>
              <w:left w:val="nil"/>
              <w:bottom w:val="single" w:color="auto" w:sz="4" w:space="0"/>
              <w:right w:val="single" w:color="auto" w:sz="4" w:space="0"/>
            </w:tcBorders>
            <w:shd w:val="clear" w:color="auto" w:fill="auto"/>
            <w:noWrap/>
            <w:vAlign w:val="bottom"/>
          </w:tcPr>
          <w:p>
            <w:pPr>
              <w:adjustRightInd/>
              <w:snapToGrid/>
              <w:spacing w:after="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风管对齐</w:t>
            </w:r>
          </w:p>
        </w:tc>
        <w:tc>
          <w:tcPr>
            <w:tcW w:w="141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800*500</w:t>
            </w:r>
          </w:p>
        </w:tc>
        <w:tc>
          <w:tcPr>
            <w:tcW w:w="866"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个</w:t>
            </w:r>
          </w:p>
        </w:tc>
        <w:tc>
          <w:tcPr>
            <w:tcW w:w="917"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w:t>
            </w:r>
          </w:p>
        </w:tc>
        <w:tc>
          <w:tcPr>
            <w:tcW w:w="96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856"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953" w:type="dxa"/>
            <w:tcBorders>
              <w:top w:val="nil"/>
              <w:left w:val="nil"/>
              <w:bottom w:val="single" w:color="auto" w:sz="4" w:space="0"/>
              <w:right w:val="single" w:color="auto" w:sz="4" w:space="0"/>
            </w:tcBorders>
            <w:shd w:val="clear" w:color="auto" w:fill="auto"/>
            <w:noWrap/>
            <w:vAlign w:val="bottom"/>
          </w:tcPr>
          <w:p>
            <w:pPr>
              <w:adjustRightInd/>
              <w:snapToGrid/>
              <w:spacing w:after="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西大堂</w:t>
            </w:r>
          </w:p>
        </w:tc>
      </w:tr>
      <w:tr>
        <w:tblPrEx>
          <w:tblLayout w:type="fixed"/>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14</w:t>
            </w:r>
          </w:p>
        </w:tc>
        <w:tc>
          <w:tcPr>
            <w:tcW w:w="1843" w:type="dxa"/>
            <w:tcBorders>
              <w:top w:val="nil"/>
              <w:left w:val="nil"/>
              <w:bottom w:val="single" w:color="auto" w:sz="4" w:space="0"/>
              <w:right w:val="single" w:color="auto" w:sz="4" w:space="0"/>
            </w:tcBorders>
            <w:shd w:val="clear" w:color="auto" w:fill="auto"/>
            <w:noWrap/>
            <w:vAlign w:val="bottom"/>
          </w:tcPr>
          <w:p>
            <w:pPr>
              <w:adjustRightInd/>
              <w:snapToGrid/>
              <w:spacing w:after="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保温管修复</w:t>
            </w:r>
          </w:p>
        </w:tc>
        <w:tc>
          <w:tcPr>
            <w:tcW w:w="141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DN32～80</w:t>
            </w:r>
          </w:p>
        </w:tc>
        <w:tc>
          <w:tcPr>
            <w:tcW w:w="866"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m</w:t>
            </w:r>
          </w:p>
        </w:tc>
        <w:tc>
          <w:tcPr>
            <w:tcW w:w="917"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30</w:t>
            </w:r>
          </w:p>
        </w:tc>
        <w:tc>
          <w:tcPr>
            <w:tcW w:w="96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856"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953" w:type="dxa"/>
            <w:tcBorders>
              <w:top w:val="nil"/>
              <w:left w:val="nil"/>
              <w:bottom w:val="single" w:color="auto" w:sz="4" w:space="0"/>
              <w:right w:val="single" w:color="auto" w:sz="4" w:space="0"/>
            </w:tcBorders>
            <w:shd w:val="clear" w:color="auto" w:fill="auto"/>
            <w:noWrap/>
            <w:vAlign w:val="bottom"/>
          </w:tcPr>
          <w:p>
            <w:pPr>
              <w:adjustRightInd/>
              <w:snapToGrid/>
              <w:spacing w:after="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701、703、8层西走廊</w:t>
            </w:r>
          </w:p>
        </w:tc>
      </w:tr>
      <w:tr>
        <w:tblPrEx>
          <w:tblLayout w:type="fixed"/>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rPr>
              <w:t>1</w:t>
            </w:r>
            <w:r>
              <w:rPr>
                <w:rFonts w:hint="eastAsia" w:asciiTheme="minorEastAsia" w:hAnsiTheme="minorEastAsia" w:eastAsiaTheme="minorEastAsia" w:cstheme="minorEastAsia"/>
                <w:color w:val="000000"/>
                <w:sz w:val="28"/>
                <w:szCs w:val="28"/>
                <w:highlight w:val="none"/>
                <w:lang w:val="en-US" w:eastAsia="zh-CN"/>
              </w:rPr>
              <w:t>5</w:t>
            </w:r>
          </w:p>
        </w:tc>
        <w:tc>
          <w:tcPr>
            <w:tcW w:w="1843" w:type="dxa"/>
            <w:tcBorders>
              <w:top w:val="nil"/>
              <w:left w:val="nil"/>
              <w:bottom w:val="single" w:color="auto" w:sz="4" w:space="0"/>
              <w:right w:val="single" w:color="auto" w:sz="4" w:space="0"/>
            </w:tcBorders>
            <w:shd w:val="clear" w:color="auto" w:fill="auto"/>
            <w:noWrap/>
            <w:vAlign w:val="bottom"/>
          </w:tcPr>
          <w:p>
            <w:pPr>
              <w:adjustRightInd/>
              <w:snapToGrid/>
              <w:spacing w:after="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整体天花拆除和恢复</w:t>
            </w:r>
          </w:p>
        </w:tc>
        <w:tc>
          <w:tcPr>
            <w:tcW w:w="141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w:t>
            </w:r>
          </w:p>
        </w:tc>
        <w:tc>
          <w:tcPr>
            <w:tcW w:w="866"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w:t>
            </w:r>
          </w:p>
        </w:tc>
        <w:tc>
          <w:tcPr>
            <w:tcW w:w="917"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4</w:t>
            </w:r>
          </w:p>
        </w:tc>
        <w:tc>
          <w:tcPr>
            <w:tcW w:w="96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856"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953" w:type="dxa"/>
            <w:tcBorders>
              <w:top w:val="nil"/>
              <w:left w:val="nil"/>
              <w:bottom w:val="single" w:color="auto" w:sz="4" w:space="0"/>
              <w:right w:val="single" w:color="auto" w:sz="4" w:space="0"/>
            </w:tcBorders>
            <w:shd w:val="clear" w:color="auto" w:fill="auto"/>
            <w:noWrap/>
            <w:vAlign w:val="bottom"/>
          </w:tcPr>
          <w:p>
            <w:pPr>
              <w:adjustRightInd/>
              <w:snapToGrid/>
              <w:spacing w:after="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主楼9层大堂和走廊</w:t>
            </w:r>
          </w:p>
        </w:tc>
      </w:tr>
      <w:tr>
        <w:tblPrEx>
          <w:tblLayout w:type="fixed"/>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16</w:t>
            </w:r>
          </w:p>
        </w:tc>
        <w:tc>
          <w:tcPr>
            <w:tcW w:w="1843" w:type="dxa"/>
            <w:tcBorders>
              <w:top w:val="nil"/>
              <w:left w:val="nil"/>
              <w:bottom w:val="single" w:color="auto" w:sz="4" w:space="0"/>
              <w:right w:val="single" w:color="auto" w:sz="4" w:space="0"/>
            </w:tcBorders>
            <w:shd w:val="clear" w:color="auto" w:fill="auto"/>
            <w:noWrap/>
            <w:vAlign w:val="bottom"/>
          </w:tcPr>
          <w:p>
            <w:pPr>
              <w:adjustRightInd/>
              <w:snapToGrid/>
              <w:spacing w:after="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天花拆下和恢复</w:t>
            </w:r>
          </w:p>
        </w:tc>
        <w:tc>
          <w:tcPr>
            <w:tcW w:w="141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600*600、网格</w:t>
            </w:r>
          </w:p>
        </w:tc>
        <w:tc>
          <w:tcPr>
            <w:tcW w:w="866"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项</w:t>
            </w:r>
          </w:p>
        </w:tc>
        <w:tc>
          <w:tcPr>
            <w:tcW w:w="917"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w:t>
            </w:r>
          </w:p>
        </w:tc>
        <w:tc>
          <w:tcPr>
            <w:tcW w:w="96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856"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953" w:type="dxa"/>
            <w:tcBorders>
              <w:top w:val="nil"/>
              <w:left w:val="nil"/>
              <w:bottom w:val="single" w:color="auto" w:sz="4" w:space="0"/>
              <w:right w:val="single" w:color="auto" w:sz="4" w:space="0"/>
            </w:tcBorders>
            <w:shd w:val="clear" w:color="auto" w:fill="auto"/>
            <w:vAlign w:val="bottom"/>
          </w:tcPr>
          <w:p>
            <w:pPr>
              <w:adjustRightInd/>
              <w:snapToGrid/>
              <w:spacing w:after="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主楼101室500㎡，首层润泽50㎡、</w:t>
            </w:r>
          </w:p>
        </w:tc>
      </w:tr>
      <w:tr>
        <w:tblPrEx>
          <w:tblLayout w:type="fixed"/>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17</w:t>
            </w:r>
          </w:p>
        </w:tc>
        <w:tc>
          <w:tcPr>
            <w:tcW w:w="1843" w:type="dxa"/>
            <w:tcBorders>
              <w:top w:val="nil"/>
              <w:left w:val="nil"/>
              <w:bottom w:val="single" w:color="auto" w:sz="4" w:space="0"/>
              <w:right w:val="single" w:color="auto" w:sz="4" w:space="0"/>
            </w:tcBorders>
            <w:shd w:val="clear" w:color="auto" w:fill="auto"/>
            <w:noWrap/>
            <w:vAlign w:val="bottom"/>
          </w:tcPr>
          <w:p>
            <w:pPr>
              <w:adjustRightInd/>
              <w:snapToGrid/>
              <w:spacing w:after="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辅材</w:t>
            </w:r>
          </w:p>
        </w:tc>
        <w:tc>
          <w:tcPr>
            <w:tcW w:w="141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w:t>
            </w:r>
          </w:p>
        </w:tc>
        <w:tc>
          <w:tcPr>
            <w:tcW w:w="866"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项</w:t>
            </w:r>
          </w:p>
        </w:tc>
        <w:tc>
          <w:tcPr>
            <w:tcW w:w="917"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w:t>
            </w:r>
          </w:p>
        </w:tc>
        <w:tc>
          <w:tcPr>
            <w:tcW w:w="96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856"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953" w:type="dxa"/>
            <w:tcBorders>
              <w:top w:val="nil"/>
              <w:left w:val="nil"/>
              <w:bottom w:val="single" w:color="auto" w:sz="4" w:space="0"/>
              <w:right w:val="single" w:color="auto" w:sz="4" w:space="0"/>
            </w:tcBorders>
            <w:shd w:val="clear" w:color="auto" w:fill="auto"/>
            <w:noWrap/>
            <w:vAlign w:val="bottom"/>
          </w:tcPr>
          <w:p>
            <w:pPr>
              <w:adjustRightInd/>
              <w:snapToGrid/>
              <w:spacing w:after="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五金杂件等</w:t>
            </w:r>
          </w:p>
        </w:tc>
      </w:tr>
      <w:tr>
        <w:tblPrEx>
          <w:tblLayout w:type="fixed"/>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32"/>
                <w:szCs w:val="32"/>
                <w:highlight w:val="none"/>
              </w:rPr>
            </w:pPr>
          </w:p>
        </w:tc>
        <w:tc>
          <w:tcPr>
            <w:tcW w:w="1843"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32"/>
                <w:szCs w:val="32"/>
                <w:highlight w:val="none"/>
              </w:rPr>
            </w:pPr>
            <w:r>
              <w:rPr>
                <w:rFonts w:hint="eastAsia" w:asciiTheme="minorEastAsia" w:hAnsiTheme="minorEastAsia" w:eastAsiaTheme="minorEastAsia" w:cstheme="minorEastAsia"/>
                <w:color w:val="000000"/>
                <w:sz w:val="32"/>
                <w:szCs w:val="32"/>
                <w:highlight w:val="none"/>
              </w:rPr>
              <w:t>合计</w:t>
            </w:r>
          </w:p>
        </w:tc>
        <w:tc>
          <w:tcPr>
            <w:tcW w:w="141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32"/>
                <w:szCs w:val="32"/>
                <w:highlight w:val="none"/>
              </w:rPr>
            </w:pPr>
            <w:r>
              <w:rPr>
                <w:rFonts w:hint="eastAsia" w:asciiTheme="minorEastAsia" w:hAnsiTheme="minorEastAsia" w:eastAsiaTheme="minorEastAsia" w:cstheme="minorEastAsia"/>
                <w:color w:val="000000"/>
                <w:sz w:val="32"/>
                <w:szCs w:val="32"/>
                <w:highlight w:val="none"/>
              </w:rPr>
              <w:t>　</w:t>
            </w:r>
          </w:p>
        </w:tc>
        <w:tc>
          <w:tcPr>
            <w:tcW w:w="866"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32"/>
                <w:szCs w:val="32"/>
                <w:highlight w:val="none"/>
              </w:rPr>
            </w:pPr>
            <w:r>
              <w:rPr>
                <w:rFonts w:hint="eastAsia" w:asciiTheme="minorEastAsia" w:hAnsiTheme="minorEastAsia" w:eastAsiaTheme="minorEastAsia" w:cstheme="minorEastAsia"/>
                <w:color w:val="000000"/>
                <w:sz w:val="32"/>
                <w:szCs w:val="32"/>
                <w:highlight w:val="none"/>
              </w:rPr>
              <w:t>　</w:t>
            </w:r>
          </w:p>
        </w:tc>
        <w:tc>
          <w:tcPr>
            <w:tcW w:w="917"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32"/>
                <w:szCs w:val="32"/>
                <w:highlight w:val="none"/>
              </w:rPr>
            </w:pPr>
            <w:r>
              <w:rPr>
                <w:rFonts w:hint="eastAsia" w:asciiTheme="minorEastAsia" w:hAnsiTheme="minorEastAsia" w:eastAsiaTheme="minorEastAsia" w:cstheme="minorEastAsia"/>
                <w:color w:val="000000"/>
                <w:sz w:val="32"/>
                <w:szCs w:val="32"/>
                <w:highlight w:val="none"/>
              </w:rPr>
              <w:t>　</w:t>
            </w:r>
          </w:p>
        </w:tc>
        <w:tc>
          <w:tcPr>
            <w:tcW w:w="96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32"/>
                <w:szCs w:val="32"/>
                <w:highlight w:val="none"/>
              </w:rPr>
            </w:pPr>
            <w:r>
              <w:rPr>
                <w:rFonts w:hint="eastAsia" w:asciiTheme="minorEastAsia" w:hAnsiTheme="minorEastAsia" w:eastAsiaTheme="minorEastAsia" w:cstheme="minorEastAsia"/>
                <w:color w:val="000000"/>
                <w:sz w:val="32"/>
                <w:szCs w:val="32"/>
                <w:highlight w:val="none"/>
              </w:rPr>
              <w:t>　</w:t>
            </w:r>
          </w:p>
        </w:tc>
        <w:tc>
          <w:tcPr>
            <w:tcW w:w="856"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32"/>
                <w:szCs w:val="32"/>
                <w:highlight w:val="none"/>
              </w:rPr>
            </w:pPr>
          </w:p>
        </w:tc>
        <w:tc>
          <w:tcPr>
            <w:tcW w:w="1953" w:type="dxa"/>
            <w:tcBorders>
              <w:top w:val="nil"/>
              <w:left w:val="nil"/>
              <w:bottom w:val="single" w:color="auto" w:sz="4" w:space="0"/>
              <w:right w:val="single" w:color="auto" w:sz="4" w:space="0"/>
            </w:tcBorders>
            <w:shd w:val="clear" w:color="auto" w:fill="auto"/>
            <w:noWrap/>
            <w:vAlign w:val="bottom"/>
          </w:tcPr>
          <w:p>
            <w:pPr>
              <w:adjustRightInd/>
              <w:snapToGrid/>
              <w:spacing w:after="0"/>
              <w:rPr>
                <w:rFonts w:hint="eastAsia" w:asciiTheme="minorEastAsia" w:hAnsiTheme="minorEastAsia" w:eastAsiaTheme="minorEastAsia" w:cstheme="minorEastAsia"/>
                <w:color w:val="000000"/>
                <w:sz w:val="32"/>
                <w:szCs w:val="32"/>
                <w:highlight w:val="none"/>
              </w:rPr>
            </w:pPr>
            <w:r>
              <w:rPr>
                <w:rFonts w:hint="eastAsia" w:asciiTheme="minorEastAsia" w:hAnsiTheme="minorEastAsia" w:eastAsiaTheme="minorEastAsia" w:cstheme="minorEastAsia"/>
                <w:color w:val="000000"/>
                <w:sz w:val="32"/>
                <w:szCs w:val="32"/>
                <w:highlight w:val="none"/>
              </w:rPr>
              <w:t>　</w:t>
            </w:r>
          </w:p>
        </w:tc>
      </w:tr>
    </w:tbl>
    <w:p>
      <w:pPr>
        <w:spacing w:line="52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注：</w:t>
      </w:r>
      <w:r>
        <w:rPr>
          <w:rFonts w:hint="eastAsia" w:asciiTheme="minorEastAsia" w:hAnsiTheme="minorEastAsia" w:eastAsiaTheme="minorEastAsia" w:cstheme="minorEastAsia"/>
          <w:color w:val="000000"/>
          <w:kern w:val="0"/>
          <w:sz w:val="28"/>
          <w:szCs w:val="28"/>
          <w:highlight w:val="none"/>
          <w:lang w:val="en-US" w:eastAsia="zh-CN" w:bidi="ar"/>
        </w:rPr>
        <w:t>橡塑保温棉材料品牌要求：品牌：阿乐斯绝热材料（广州）有限公司/阿乐斯绝热材料（苏州）有限公司，电动二通阀品牌要求：汉诺尔/三和易通。</w:t>
      </w:r>
      <w:r>
        <w:rPr>
          <w:rFonts w:hint="eastAsia" w:asciiTheme="minorEastAsia" w:hAnsiTheme="minorEastAsia" w:eastAsiaTheme="minorEastAsia" w:cstheme="minorEastAsia"/>
          <w:sz w:val="28"/>
          <w:szCs w:val="28"/>
          <w:highlight w:val="none"/>
        </w:rPr>
        <w:t>报价时建议按上述表格人工、材料分开单列报价。</w:t>
      </w:r>
    </w:p>
    <w:p>
      <w:pPr>
        <w:numPr>
          <w:ilvl w:val="0"/>
          <w:numId w:val="1"/>
        </w:numPr>
        <w:spacing w:line="520" w:lineRule="exact"/>
        <w:ind w:firstLine="560" w:firstLineChars="2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项目整改位置及明细参考</w:t>
      </w:r>
    </w:p>
    <w:p>
      <w:pPr>
        <w:spacing w:after="0"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eastAsiaTheme="minorEastAsia" w:cstheme="minorEastAsia"/>
          <w:sz w:val="28"/>
          <w:szCs w:val="28"/>
          <w:highlight w:val="none"/>
        </w:rPr>
        <w:t>主楼首层</w:t>
      </w:r>
    </w:p>
    <w:p>
      <w:pPr>
        <w:spacing w:after="0"/>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、东大堂电动二通阀更换等</w:t>
      </w:r>
    </w:p>
    <w:tbl>
      <w:tblPr>
        <w:tblStyle w:val="15"/>
        <w:tblW w:w="7849" w:type="dxa"/>
        <w:tblInd w:w="93" w:type="dxa"/>
        <w:tblLayout w:type="fixed"/>
        <w:tblCellMar>
          <w:top w:w="0" w:type="dxa"/>
          <w:left w:w="108" w:type="dxa"/>
          <w:bottom w:w="0" w:type="dxa"/>
          <w:right w:w="108" w:type="dxa"/>
        </w:tblCellMar>
      </w:tblPr>
      <w:tblGrid>
        <w:gridCol w:w="700"/>
        <w:gridCol w:w="2826"/>
        <w:gridCol w:w="1323"/>
        <w:gridCol w:w="1445"/>
        <w:gridCol w:w="1555"/>
      </w:tblGrid>
      <w:tr>
        <w:tblPrEx>
          <w:tblLayout w:type="fixed"/>
          <w:tblCellMar>
            <w:top w:w="0" w:type="dxa"/>
            <w:left w:w="108" w:type="dxa"/>
            <w:bottom w:w="0" w:type="dxa"/>
            <w:right w:w="108" w:type="dxa"/>
          </w:tblCellMar>
        </w:tblPrEx>
        <w:trPr>
          <w:trHeight w:val="285" w:hRule="atLeast"/>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序号</w:t>
            </w:r>
          </w:p>
        </w:tc>
        <w:tc>
          <w:tcPr>
            <w:tcW w:w="2826"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名称</w:t>
            </w:r>
          </w:p>
        </w:tc>
        <w:tc>
          <w:tcPr>
            <w:tcW w:w="1323"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规格</w:t>
            </w:r>
          </w:p>
        </w:tc>
        <w:tc>
          <w:tcPr>
            <w:tcW w:w="1445"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单位</w:t>
            </w:r>
          </w:p>
        </w:tc>
        <w:tc>
          <w:tcPr>
            <w:tcW w:w="1555"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数量</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p>
        </w:tc>
        <w:tc>
          <w:tcPr>
            <w:tcW w:w="282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电动二通阀</w:t>
            </w:r>
          </w:p>
        </w:tc>
        <w:tc>
          <w:tcPr>
            <w:tcW w:w="1323"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DN20</w:t>
            </w:r>
          </w:p>
        </w:tc>
        <w:tc>
          <w:tcPr>
            <w:tcW w:w="144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个</w:t>
            </w:r>
          </w:p>
        </w:tc>
        <w:tc>
          <w:tcPr>
            <w:tcW w:w="155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w:t>
            </w:r>
          </w:p>
        </w:tc>
        <w:tc>
          <w:tcPr>
            <w:tcW w:w="282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疏通排水管</w:t>
            </w:r>
          </w:p>
        </w:tc>
        <w:tc>
          <w:tcPr>
            <w:tcW w:w="1323"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DN25</w:t>
            </w:r>
          </w:p>
        </w:tc>
        <w:tc>
          <w:tcPr>
            <w:tcW w:w="144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m</w:t>
            </w:r>
          </w:p>
        </w:tc>
        <w:tc>
          <w:tcPr>
            <w:tcW w:w="155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10</w:t>
            </w:r>
          </w:p>
        </w:tc>
      </w:tr>
    </w:tbl>
    <w:p>
      <w:pPr>
        <w:spacing w:after="0"/>
        <w:ind w:firstLine="280" w:firstLineChars="1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、西大堂送风管与送风口对齐</w:t>
      </w:r>
    </w:p>
    <w:tbl>
      <w:tblPr>
        <w:tblStyle w:val="15"/>
        <w:tblW w:w="7862" w:type="dxa"/>
        <w:tblInd w:w="93" w:type="dxa"/>
        <w:tblLayout w:type="fixed"/>
        <w:tblCellMar>
          <w:top w:w="0" w:type="dxa"/>
          <w:left w:w="108" w:type="dxa"/>
          <w:bottom w:w="0" w:type="dxa"/>
          <w:right w:w="108" w:type="dxa"/>
        </w:tblCellMar>
      </w:tblPr>
      <w:tblGrid>
        <w:gridCol w:w="700"/>
        <w:gridCol w:w="2744"/>
        <w:gridCol w:w="1718"/>
        <w:gridCol w:w="1146"/>
        <w:gridCol w:w="1554"/>
      </w:tblGrid>
      <w:tr>
        <w:tblPrEx>
          <w:tblLayout w:type="fixed"/>
          <w:tblCellMar>
            <w:top w:w="0" w:type="dxa"/>
            <w:left w:w="108" w:type="dxa"/>
            <w:bottom w:w="0" w:type="dxa"/>
            <w:right w:w="108" w:type="dxa"/>
          </w:tblCellMar>
        </w:tblPrEx>
        <w:trPr>
          <w:trHeight w:val="285" w:hRule="atLeast"/>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序号</w:t>
            </w:r>
          </w:p>
        </w:tc>
        <w:tc>
          <w:tcPr>
            <w:tcW w:w="2744"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名称</w:t>
            </w:r>
          </w:p>
        </w:tc>
        <w:tc>
          <w:tcPr>
            <w:tcW w:w="1718"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规格</w:t>
            </w:r>
          </w:p>
        </w:tc>
        <w:tc>
          <w:tcPr>
            <w:tcW w:w="1146"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单位</w:t>
            </w:r>
          </w:p>
        </w:tc>
        <w:tc>
          <w:tcPr>
            <w:tcW w:w="1554"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数量</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p>
        </w:tc>
        <w:tc>
          <w:tcPr>
            <w:tcW w:w="274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风管与风口对齐</w:t>
            </w:r>
          </w:p>
        </w:tc>
        <w:tc>
          <w:tcPr>
            <w:tcW w:w="1718"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800*500</w:t>
            </w:r>
          </w:p>
        </w:tc>
        <w:tc>
          <w:tcPr>
            <w:tcW w:w="114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个</w:t>
            </w:r>
          </w:p>
        </w:tc>
        <w:tc>
          <w:tcPr>
            <w:tcW w:w="155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p>
        </w:tc>
      </w:tr>
    </w:tbl>
    <w:p>
      <w:pPr>
        <w:spacing w:after="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、润泽机房入口及走廊保温更换</w:t>
      </w:r>
    </w:p>
    <w:tbl>
      <w:tblPr>
        <w:tblStyle w:val="15"/>
        <w:tblW w:w="8060" w:type="dxa"/>
        <w:tblInd w:w="95" w:type="dxa"/>
        <w:tblLayout w:type="fixed"/>
        <w:tblCellMar>
          <w:top w:w="0" w:type="dxa"/>
          <w:left w:w="108" w:type="dxa"/>
          <w:bottom w:w="0" w:type="dxa"/>
          <w:right w:w="108" w:type="dxa"/>
        </w:tblCellMar>
      </w:tblPr>
      <w:tblGrid>
        <w:gridCol w:w="700"/>
        <w:gridCol w:w="1520"/>
        <w:gridCol w:w="660"/>
        <w:gridCol w:w="980"/>
        <w:gridCol w:w="1520"/>
        <w:gridCol w:w="1240"/>
        <w:gridCol w:w="1440"/>
      </w:tblGrid>
      <w:tr>
        <w:tblPrEx>
          <w:tblLayout w:type="fixed"/>
          <w:tblCellMar>
            <w:top w:w="0" w:type="dxa"/>
            <w:left w:w="108" w:type="dxa"/>
            <w:bottom w:w="0" w:type="dxa"/>
            <w:right w:w="108" w:type="dxa"/>
          </w:tblCellMar>
        </w:tblPrEx>
        <w:trPr>
          <w:trHeight w:val="285" w:hRule="atLeast"/>
        </w:trPr>
        <w:tc>
          <w:tcPr>
            <w:tcW w:w="70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序号</w:t>
            </w:r>
          </w:p>
        </w:tc>
        <w:tc>
          <w:tcPr>
            <w:tcW w:w="1520" w:type="dxa"/>
            <w:tcBorders>
              <w:top w:val="single" w:color="auto" w:sz="4" w:space="0"/>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项目名称</w:t>
            </w:r>
          </w:p>
        </w:tc>
        <w:tc>
          <w:tcPr>
            <w:tcW w:w="660" w:type="dxa"/>
            <w:tcBorders>
              <w:top w:val="single" w:color="auto" w:sz="4" w:space="0"/>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单位</w:t>
            </w:r>
          </w:p>
        </w:tc>
        <w:tc>
          <w:tcPr>
            <w:tcW w:w="980" w:type="dxa"/>
            <w:tcBorders>
              <w:top w:val="single" w:color="auto" w:sz="4" w:space="0"/>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长度(m)</w:t>
            </w:r>
          </w:p>
        </w:tc>
        <w:tc>
          <w:tcPr>
            <w:tcW w:w="1520" w:type="dxa"/>
            <w:tcBorders>
              <w:top w:val="single" w:color="auto" w:sz="4" w:space="0"/>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保温材料(m³/m)</w:t>
            </w:r>
          </w:p>
        </w:tc>
        <w:tc>
          <w:tcPr>
            <w:tcW w:w="1240" w:type="dxa"/>
            <w:tcBorders>
              <w:top w:val="single" w:color="auto" w:sz="4" w:space="0"/>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小计(m³)</w:t>
            </w:r>
          </w:p>
        </w:tc>
        <w:tc>
          <w:tcPr>
            <w:tcW w:w="1440" w:type="dxa"/>
            <w:tcBorders>
              <w:top w:val="single" w:color="auto" w:sz="4" w:space="0"/>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保温厚度(mm)</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一</w:t>
            </w: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冷冻水管</w:t>
            </w:r>
          </w:p>
        </w:tc>
        <w:tc>
          <w:tcPr>
            <w:tcW w:w="66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98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2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4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w:t>
            </w: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DN100</w:t>
            </w:r>
          </w:p>
        </w:tc>
        <w:tc>
          <w:tcPr>
            <w:tcW w:w="66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m</w:t>
            </w:r>
          </w:p>
        </w:tc>
        <w:tc>
          <w:tcPr>
            <w:tcW w:w="98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5</w:t>
            </w: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0.024</w:t>
            </w:r>
          </w:p>
        </w:tc>
        <w:tc>
          <w:tcPr>
            <w:tcW w:w="12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0.118</w:t>
            </w:r>
          </w:p>
        </w:tc>
        <w:tc>
          <w:tcPr>
            <w:tcW w:w="14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40</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2</w:t>
            </w: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DN150</w:t>
            </w:r>
          </w:p>
        </w:tc>
        <w:tc>
          <w:tcPr>
            <w:tcW w:w="66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m</w:t>
            </w:r>
          </w:p>
        </w:tc>
        <w:tc>
          <w:tcPr>
            <w:tcW w:w="98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19</w:t>
            </w: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0.034</w:t>
            </w:r>
          </w:p>
        </w:tc>
        <w:tc>
          <w:tcPr>
            <w:tcW w:w="12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0.646</w:t>
            </w:r>
          </w:p>
        </w:tc>
        <w:tc>
          <w:tcPr>
            <w:tcW w:w="14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44</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3</w:t>
            </w: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DN200</w:t>
            </w:r>
          </w:p>
        </w:tc>
        <w:tc>
          <w:tcPr>
            <w:tcW w:w="66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m</w:t>
            </w:r>
          </w:p>
        </w:tc>
        <w:tc>
          <w:tcPr>
            <w:tcW w:w="98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5</w:t>
            </w: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0.042</w:t>
            </w:r>
          </w:p>
        </w:tc>
        <w:tc>
          <w:tcPr>
            <w:tcW w:w="12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0.210</w:t>
            </w:r>
          </w:p>
        </w:tc>
        <w:tc>
          <w:tcPr>
            <w:tcW w:w="14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44</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4</w:t>
            </w: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DN250</w:t>
            </w:r>
          </w:p>
        </w:tc>
        <w:tc>
          <w:tcPr>
            <w:tcW w:w="66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m</w:t>
            </w:r>
          </w:p>
        </w:tc>
        <w:tc>
          <w:tcPr>
            <w:tcW w:w="98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24</w:t>
            </w: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0.050</w:t>
            </w:r>
          </w:p>
        </w:tc>
        <w:tc>
          <w:tcPr>
            <w:tcW w:w="12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1.200</w:t>
            </w:r>
          </w:p>
        </w:tc>
        <w:tc>
          <w:tcPr>
            <w:tcW w:w="14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44</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5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合计</w:t>
            </w:r>
          </w:p>
        </w:tc>
        <w:tc>
          <w:tcPr>
            <w:tcW w:w="6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98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53</w:t>
            </w: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2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2.174</w:t>
            </w:r>
          </w:p>
        </w:tc>
        <w:tc>
          <w:tcPr>
            <w:tcW w:w="14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二</w:t>
            </w:r>
          </w:p>
        </w:tc>
        <w:tc>
          <w:tcPr>
            <w:tcW w:w="15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天花拆下和恢复</w:t>
            </w:r>
          </w:p>
        </w:tc>
        <w:tc>
          <w:tcPr>
            <w:tcW w:w="6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98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2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4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w:t>
            </w:r>
          </w:p>
        </w:tc>
        <w:tc>
          <w:tcPr>
            <w:tcW w:w="15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600*600</w:t>
            </w:r>
          </w:p>
        </w:tc>
        <w:tc>
          <w:tcPr>
            <w:tcW w:w="6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w:t>
            </w:r>
          </w:p>
        </w:tc>
        <w:tc>
          <w:tcPr>
            <w:tcW w:w="98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50</w:t>
            </w: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2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4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r>
    </w:tbl>
    <w:p>
      <w:pPr>
        <w:spacing w:after="0"/>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4</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、101室内冷水主管保温更换</w:t>
      </w:r>
    </w:p>
    <w:tbl>
      <w:tblPr>
        <w:tblStyle w:val="15"/>
        <w:tblW w:w="8060" w:type="dxa"/>
        <w:tblInd w:w="95" w:type="dxa"/>
        <w:tblLayout w:type="fixed"/>
        <w:tblCellMar>
          <w:top w:w="0" w:type="dxa"/>
          <w:left w:w="108" w:type="dxa"/>
          <w:bottom w:w="0" w:type="dxa"/>
          <w:right w:w="108" w:type="dxa"/>
        </w:tblCellMar>
      </w:tblPr>
      <w:tblGrid>
        <w:gridCol w:w="700"/>
        <w:gridCol w:w="1520"/>
        <w:gridCol w:w="660"/>
        <w:gridCol w:w="980"/>
        <w:gridCol w:w="1520"/>
        <w:gridCol w:w="1240"/>
        <w:gridCol w:w="1440"/>
      </w:tblGrid>
      <w:tr>
        <w:tblPrEx>
          <w:tblLayout w:type="fixed"/>
          <w:tblCellMar>
            <w:top w:w="0" w:type="dxa"/>
            <w:left w:w="108" w:type="dxa"/>
            <w:bottom w:w="0" w:type="dxa"/>
            <w:right w:w="108" w:type="dxa"/>
          </w:tblCellMar>
        </w:tblPrEx>
        <w:trPr>
          <w:trHeight w:val="285" w:hRule="atLeast"/>
        </w:trPr>
        <w:tc>
          <w:tcPr>
            <w:tcW w:w="70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序号</w:t>
            </w:r>
          </w:p>
        </w:tc>
        <w:tc>
          <w:tcPr>
            <w:tcW w:w="1520" w:type="dxa"/>
            <w:tcBorders>
              <w:top w:val="single" w:color="auto" w:sz="4" w:space="0"/>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项目名称</w:t>
            </w:r>
          </w:p>
        </w:tc>
        <w:tc>
          <w:tcPr>
            <w:tcW w:w="660" w:type="dxa"/>
            <w:tcBorders>
              <w:top w:val="single" w:color="auto" w:sz="4" w:space="0"/>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单位</w:t>
            </w:r>
          </w:p>
        </w:tc>
        <w:tc>
          <w:tcPr>
            <w:tcW w:w="980" w:type="dxa"/>
            <w:tcBorders>
              <w:top w:val="single" w:color="auto" w:sz="4" w:space="0"/>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长度(m)</w:t>
            </w:r>
          </w:p>
        </w:tc>
        <w:tc>
          <w:tcPr>
            <w:tcW w:w="1520" w:type="dxa"/>
            <w:tcBorders>
              <w:top w:val="single" w:color="auto" w:sz="4" w:space="0"/>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保温材料(m³/m)</w:t>
            </w:r>
          </w:p>
        </w:tc>
        <w:tc>
          <w:tcPr>
            <w:tcW w:w="1240" w:type="dxa"/>
            <w:tcBorders>
              <w:top w:val="single" w:color="auto" w:sz="4" w:space="0"/>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小计(m³)</w:t>
            </w:r>
          </w:p>
        </w:tc>
        <w:tc>
          <w:tcPr>
            <w:tcW w:w="1440" w:type="dxa"/>
            <w:tcBorders>
              <w:top w:val="single" w:color="auto" w:sz="4" w:space="0"/>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保温厚度(mm)</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一</w:t>
            </w: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101冷水主管</w:t>
            </w:r>
          </w:p>
        </w:tc>
        <w:tc>
          <w:tcPr>
            <w:tcW w:w="66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98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2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4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w:t>
            </w: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DN100</w:t>
            </w:r>
          </w:p>
        </w:tc>
        <w:tc>
          <w:tcPr>
            <w:tcW w:w="66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m</w:t>
            </w:r>
          </w:p>
        </w:tc>
        <w:tc>
          <w:tcPr>
            <w:tcW w:w="98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17</w:t>
            </w: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0.024</w:t>
            </w:r>
          </w:p>
        </w:tc>
        <w:tc>
          <w:tcPr>
            <w:tcW w:w="12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0.401</w:t>
            </w:r>
          </w:p>
        </w:tc>
        <w:tc>
          <w:tcPr>
            <w:tcW w:w="14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40</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2</w:t>
            </w: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DN125</w:t>
            </w:r>
          </w:p>
        </w:tc>
        <w:tc>
          <w:tcPr>
            <w:tcW w:w="66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m</w:t>
            </w:r>
          </w:p>
        </w:tc>
        <w:tc>
          <w:tcPr>
            <w:tcW w:w="98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17</w:t>
            </w: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0.031</w:t>
            </w:r>
          </w:p>
        </w:tc>
        <w:tc>
          <w:tcPr>
            <w:tcW w:w="12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0.527</w:t>
            </w:r>
          </w:p>
        </w:tc>
        <w:tc>
          <w:tcPr>
            <w:tcW w:w="14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44</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3</w:t>
            </w: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DN150</w:t>
            </w:r>
          </w:p>
        </w:tc>
        <w:tc>
          <w:tcPr>
            <w:tcW w:w="66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m</w:t>
            </w:r>
          </w:p>
        </w:tc>
        <w:tc>
          <w:tcPr>
            <w:tcW w:w="98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17</w:t>
            </w: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0.034</w:t>
            </w:r>
          </w:p>
        </w:tc>
        <w:tc>
          <w:tcPr>
            <w:tcW w:w="12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0.578</w:t>
            </w:r>
          </w:p>
        </w:tc>
        <w:tc>
          <w:tcPr>
            <w:tcW w:w="14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44</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4</w:t>
            </w: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DN200</w:t>
            </w:r>
          </w:p>
        </w:tc>
        <w:tc>
          <w:tcPr>
            <w:tcW w:w="66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m</w:t>
            </w:r>
          </w:p>
        </w:tc>
        <w:tc>
          <w:tcPr>
            <w:tcW w:w="98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51</w:t>
            </w: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0.042</w:t>
            </w:r>
          </w:p>
        </w:tc>
        <w:tc>
          <w:tcPr>
            <w:tcW w:w="12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2.142</w:t>
            </w:r>
          </w:p>
        </w:tc>
        <w:tc>
          <w:tcPr>
            <w:tcW w:w="14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44</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二</w:t>
            </w: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L3冷水主管</w:t>
            </w:r>
          </w:p>
        </w:tc>
        <w:tc>
          <w:tcPr>
            <w:tcW w:w="66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98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2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4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DN250</w:t>
            </w:r>
          </w:p>
        </w:tc>
        <w:tc>
          <w:tcPr>
            <w:tcW w:w="66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m</w:t>
            </w:r>
          </w:p>
        </w:tc>
        <w:tc>
          <w:tcPr>
            <w:tcW w:w="98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70</w:t>
            </w: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0.050</w:t>
            </w:r>
          </w:p>
        </w:tc>
        <w:tc>
          <w:tcPr>
            <w:tcW w:w="12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3.500</w:t>
            </w:r>
          </w:p>
        </w:tc>
        <w:tc>
          <w:tcPr>
            <w:tcW w:w="14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44</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三</w:t>
            </w: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L4冷水主管</w:t>
            </w:r>
          </w:p>
        </w:tc>
        <w:tc>
          <w:tcPr>
            <w:tcW w:w="66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98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2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4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DN250</w:t>
            </w:r>
          </w:p>
        </w:tc>
        <w:tc>
          <w:tcPr>
            <w:tcW w:w="66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m</w:t>
            </w:r>
          </w:p>
        </w:tc>
        <w:tc>
          <w:tcPr>
            <w:tcW w:w="98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70</w:t>
            </w: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0.050</w:t>
            </w:r>
          </w:p>
        </w:tc>
        <w:tc>
          <w:tcPr>
            <w:tcW w:w="12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3.500</w:t>
            </w:r>
          </w:p>
        </w:tc>
        <w:tc>
          <w:tcPr>
            <w:tcW w:w="14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44</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5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一～三合计</w:t>
            </w:r>
          </w:p>
        </w:tc>
        <w:tc>
          <w:tcPr>
            <w:tcW w:w="6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98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242</w:t>
            </w: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2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10.648</w:t>
            </w:r>
          </w:p>
        </w:tc>
        <w:tc>
          <w:tcPr>
            <w:tcW w:w="14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四</w:t>
            </w:r>
          </w:p>
        </w:tc>
        <w:tc>
          <w:tcPr>
            <w:tcW w:w="15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天花拆下和恢复</w:t>
            </w:r>
          </w:p>
        </w:tc>
        <w:tc>
          <w:tcPr>
            <w:tcW w:w="6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98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2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4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w:t>
            </w:r>
          </w:p>
        </w:tc>
        <w:tc>
          <w:tcPr>
            <w:tcW w:w="15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网格式</w:t>
            </w:r>
          </w:p>
        </w:tc>
        <w:tc>
          <w:tcPr>
            <w:tcW w:w="6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w:t>
            </w:r>
          </w:p>
        </w:tc>
        <w:tc>
          <w:tcPr>
            <w:tcW w:w="98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500</w:t>
            </w: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2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4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r>
    </w:tbl>
    <w:p>
      <w:pPr>
        <w:spacing w:after="0"/>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rPr>
        <w:t>主楼二层203旁空调机房保温材料更换</w:t>
      </w:r>
    </w:p>
    <w:tbl>
      <w:tblPr>
        <w:tblStyle w:val="15"/>
        <w:tblW w:w="8060" w:type="dxa"/>
        <w:tblInd w:w="93" w:type="dxa"/>
        <w:tblLayout w:type="fixed"/>
        <w:tblCellMar>
          <w:top w:w="0" w:type="dxa"/>
          <w:left w:w="108" w:type="dxa"/>
          <w:bottom w:w="0" w:type="dxa"/>
          <w:right w:w="108" w:type="dxa"/>
        </w:tblCellMar>
      </w:tblPr>
      <w:tblGrid>
        <w:gridCol w:w="700"/>
        <w:gridCol w:w="1520"/>
        <w:gridCol w:w="660"/>
        <w:gridCol w:w="980"/>
        <w:gridCol w:w="1684"/>
        <w:gridCol w:w="1076"/>
        <w:gridCol w:w="1440"/>
      </w:tblGrid>
      <w:tr>
        <w:tblPrEx>
          <w:tblLayout w:type="fixed"/>
          <w:tblCellMar>
            <w:top w:w="0" w:type="dxa"/>
            <w:left w:w="108" w:type="dxa"/>
            <w:bottom w:w="0" w:type="dxa"/>
            <w:right w:w="108" w:type="dxa"/>
          </w:tblCellMar>
        </w:tblPrEx>
        <w:trPr>
          <w:trHeight w:val="285" w:hRule="atLeast"/>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序号</w:t>
            </w:r>
          </w:p>
        </w:tc>
        <w:tc>
          <w:tcPr>
            <w:tcW w:w="152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项目名称</w:t>
            </w:r>
          </w:p>
        </w:tc>
        <w:tc>
          <w:tcPr>
            <w:tcW w:w="66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单位</w:t>
            </w:r>
          </w:p>
        </w:tc>
        <w:tc>
          <w:tcPr>
            <w:tcW w:w="98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长度(m)</w:t>
            </w:r>
          </w:p>
        </w:tc>
        <w:tc>
          <w:tcPr>
            <w:tcW w:w="1684"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保温材料(m³/m)</w:t>
            </w:r>
          </w:p>
        </w:tc>
        <w:tc>
          <w:tcPr>
            <w:tcW w:w="1076"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小计(m³)</w:t>
            </w:r>
          </w:p>
        </w:tc>
        <w:tc>
          <w:tcPr>
            <w:tcW w:w="144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保温厚度(mm)</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一</w:t>
            </w:r>
          </w:p>
        </w:tc>
        <w:tc>
          <w:tcPr>
            <w:tcW w:w="15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冷冻水管</w:t>
            </w:r>
          </w:p>
        </w:tc>
        <w:tc>
          <w:tcPr>
            <w:tcW w:w="6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c>
          <w:tcPr>
            <w:tcW w:w="98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c>
          <w:tcPr>
            <w:tcW w:w="168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c>
          <w:tcPr>
            <w:tcW w:w="10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c>
          <w:tcPr>
            <w:tcW w:w="14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p>
        </w:tc>
        <w:tc>
          <w:tcPr>
            <w:tcW w:w="15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DN100</w:t>
            </w:r>
          </w:p>
        </w:tc>
        <w:tc>
          <w:tcPr>
            <w:tcW w:w="6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m</w:t>
            </w:r>
          </w:p>
        </w:tc>
        <w:tc>
          <w:tcPr>
            <w:tcW w:w="98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10</w:t>
            </w:r>
          </w:p>
        </w:tc>
        <w:tc>
          <w:tcPr>
            <w:tcW w:w="168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0.024</w:t>
            </w:r>
          </w:p>
        </w:tc>
        <w:tc>
          <w:tcPr>
            <w:tcW w:w="10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0.236</w:t>
            </w:r>
          </w:p>
        </w:tc>
        <w:tc>
          <w:tcPr>
            <w:tcW w:w="14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40</w:t>
            </w:r>
          </w:p>
        </w:tc>
      </w:tr>
    </w:tbl>
    <w:p>
      <w:pPr>
        <w:spacing w:after="0"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rPr>
        <w:t>主楼六层</w:t>
      </w:r>
    </w:p>
    <w:p>
      <w:pPr>
        <w:spacing w:after="0" w:line="360" w:lineRule="auto"/>
        <w:ind w:firstLine="280" w:firstLineChars="1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601保温管更换</w:t>
      </w:r>
    </w:p>
    <w:tbl>
      <w:tblPr>
        <w:tblStyle w:val="15"/>
        <w:tblW w:w="8060" w:type="dxa"/>
        <w:tblInd w:w="93" w:type="dxa"/>
        <w:tblLayout w:type="fixed"/>
        <w:tblCellMar>
          <w:top w:w="0" w:type="dxa"/>
          <w:left w:w="108" w:type="dxa"/>
          <w:bottom w:w="0" w:type="dxa"/>
          <w:right w:w="108" w:type="dxa"/>
        </w:tblCellMar>
      </w:tblPr>
      <w:tblGrid>
        <w:gridCol w:w="700"/>
        <w:gridCol w:w="1520"/>
        <w:gridCol w:w="660"/>
        <w:gridCol w:w="980"/>
        <w:gridCol w:w="1684"/>
        <w:gridCol w:w="1076"/>
        <w:gridCol w:w="1440"/>
      </w:tblGrid>
      <w:tr>
        <w:tblPrEx>
          <w:tblLayout w:type="fixed"/>
          <w:tblCellMar>
            <w:top w:w="0" w:type="dxa"/>
            <w:left w:w="108" w:type="dxa"/>
            <w:bottom w:w="0" w:type="dxa"/>
            <w:right w:w="108" w:type="dxa"/>
          </w:tblCellMar>
        </w:tblPrEx>
        <w:trPr>
          <w:trHeight w:val="285" w:hRule="atLeast"/>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序号</w:t>
            </w:r>
          </w:p>
        </w:tc>
        <w:tc>
          <w:tcPr>
            <w:tcW w:w="152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项目名称</w:t>
            </w:r>
          </w:p>
        </w:tc>
        <w:tc>
          <w:tcPr>
            <w:tcW w:w="66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单位</w:t>
            </w:r>
          </w:p>
        </w:tc>
        <w:tc>
          <w:tcPr>
            <w:tcW w:w="98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长度(m)</w:t>
            </w:r>
          </w:p>
        </w:tc>
        <w:tc>
          <w:tcPr>
            <w:tcW w:w="1684"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保温材料(m³/m)</w:t>
            </w:r>
          </w:p>
        </w:tc>
        <w:tc>
          <w:tcPr>
            <w:tcW w:w="1076"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小计(m³)</w:t>
            </w:r>
          </w:p>
        </w:tc>
        <w:tc>
          <w:tcPr>
            <w:tcW w:w="144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保温厚度(mm)</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p>
        </w:tc>
        <w:tc>
          <w:tcPr>
            <w:tcW w:w="15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DN32</w:t>
            </w:r>
          </w:p>
        </w:tc>
        <w:tc>
          <w:tcPr>
            <w:tcW w:w="6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m</w:t>
            </w:r>
          </w:p>
        </w:tc>
        <w:tc>
          <w:tcPr>
            <w:tcW w:w="98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p>
        </w:tc>
        <w:tc>
          <w:tcPr>
            <w:tcW w:w="168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0.01</w:t>
            </w:r>
          </w:p>
        </w:tc>
        <w:tc>
          <w:tcPr>
            <w:tcW w:w="10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0.01</w:t>
            </w:r>
          </w:p>
        </w:tc>
        <w:tc>
          <w:tcPr>
            <w:tcW w:w="14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40</w:t>
            </w:r>
          </w:p>
        </w:tc>
      </w:tr>
    </w:tbl>
    <w:p>
      <w:pPr>
        <w:spacing w:after="0" w:line="360" w:lineRule="auto"/>
        <w:rPr>
          <w:rFonts w:hint="eastAsia" w:asciiTheme="minorEastAsia" w:hAnsiTheme="minorEastAsia" w:eastAsiaTheme="minorEastAsia" w:cstheme="minorEastAsia"/>
          <w:sz w:val="28"/>
          <w:szCs w:val="28"/>
          <w:highlight w:val="none"/>
        </w:rPr>
      </w:pPr>
    </w:p>
    <w:p>
      <w:pPr>
        <w:spacing w:after="0"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602旁空调机房</w:t>
      </w:r>
    </w:p>
    <w:tbl>
      <w:tblPr>
        <w:tblStyle w:val="15"/>
        <w:tblW w:w="9573" w:type="dxa"/>
        <w:tblInd w:w="-213" w:type="dxa"/>
        <w:tblLayout w:type="fixed"/>
        <w:tblCellMar>
          <w:top w:w="0" w:type="dxa"/>
          <w:left w:w="108" w:type="dxa"/>
          <w:bottom w:w="0" w:type="dxa"/>
          <w:right w:w="108" w:type="dxa"/>
        </w:tblCellMar>
      </w:tblPr>
      <w:tblGrid>
        <w:gridCol w:w="1008"/>
        <w:gridCol w:w="1520"/>
        <w:gridCol w:w="660"/>
        <w:gridCol w:w="980"/>
        <w:gridCol w:w="1520"/>
        <w:gridCol w:w="1240"/>
        <w:gridCol w:w="1440"/>
        <w:gridCol w:w="1205"/>
      </w:tblGrid>
      <w:tr>
        <w:tblPrEx>
          <w:tblLayout w:type="fixed"/>
          <w:tblCellMar>
            <w:top w:w="0" w:type="dxa"/>
            <w:left w:w="108" w:type="dxa"/>
            <w:bottom w:w="0" w:type="dxa"/>
            <w:right w:w="108" w:type="dxa"/>
          </w:tblCellMar>
        </w:tblPrEx>
        <w:trPr>
          <w:trHeight w:val="285" w:hRule="atLeast"/>
        </w:trPr>
        <w:tc>
          <w:tcPr>
            <w:tcW w:w="1008" w:type="dxa"/>
            <w:tcBorders>
              <w:top w:val="single" w:color="auto" w:sz="4" w:space="0"/>
              <w:left w:val="single" w:color="auto" w:sz="4" w:space="0"/>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序号</w:t>
            </w:r>
          </w:p>
        </w:tc>
        <w:tc>
          <w:tcPr>
            <w:tcW w:w="1520" w:type="dxa"/>
            <w:tcBorders>
              <w:top w:val="single" w:color="auto" w:sz="4" w:space="0"/>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项目名称</w:t>
            </w:r>
          </w:p>
        </w:tc>
        <w:tc>
          <w:tcPr>
            <w:tcW w:w="660" w:type="dxa"/>
            <w:tcBorders>
              <w:top w:val="single" w:color="auto" w:sz="4" w:space="0"/>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单位</w:t>
            </w:r>
          </w:p>
        </w:tc>
        <w:tc>
          <w:tcPr>
            <w:tcW w:w="980" w:type="dxa"/>
            <w:tcBorders>
              <w:top w:val="single" w:color="auto" w:sz="4" w:space="0"/>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长度(m)</w:t>
            </w:r>
          </w:p>
        </w:tc>
        <w:tc>
          <w:tcPr>
            <w:tcW w:w="1520" w:type="dxa"/>
            <w:tcBorders>
              <w:top w:val="single" w:color="auto" w:sz="4" w:space="0"/>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保温材料(m³/m)</w:t>
            </w:r>
          </w:p>
        </w:tc>
        <w:tc>
          <w:tcPr>
            <w:tcW w:w="1240" w:type="dxa"/>
            <w:tcBorders>
              <w:top w:val="single" w:color="auto" w:sz="4" w:space="0"/>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小计(m³)</w:t>
            </w:r>
          </w:p>
        </w:tc>
        <w:tc>
          <w:tcPr>
            <w:tcW w:w="1440" w:type="dxa"/>
            <w:tcBorders>
              <w:top w:val="single" w:color="auto" w:sz="4" w:space="0"/>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保温厚度(mm)</w:t>
            </w:r>
          </w:p>
        </w:tc>
        <w:tc>
          <w:tcPr>
            <w:tcW w:w="1205" w:type="dxa"/>
            <w:tcBorders>
              <w:top w:val="single" w:color="auto" w:sz="4" w:space="0"/>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备注</w:t>
            </w:r>
          </w:p>
        </w:tc>
      </w:tr>
      <w:tr>
        <w:tblPrEx>
          <w:tblLayout w:type="fixed"/>
          <w:tblCellMar>
            <w:top w:w="0" w:type="dxa"/>
            <w:left w:w="108" w:type="dxa"/>
            <w:bottom w:w="0" w:type="dxa"/>
            <w:right w:w="108" w:type="dxa"/>
          </w:tblCellMar>
        </w:tblPrEx>
        <w:trPr>
          <w:trHeight w:val="285" w:hRule="atLeast"/>
        </w:trPr>
        <w:tc>
          <w:tcPr>
            <w:tcW w:w="1008" w:type="dxa"/>
            <w:tcBorders>
              <w:top w:val="nil"/>
              <w:left w:val="single" w:color="auto" w:sz="4" w:space="0"/>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w:t>
            </w:r>
          </w:p>
        </w:tc>
        <w:tc>
          <w:tcPr>
            <w:tcW w:w="1520" w:type="dxa"/>
            <w:tcBorders>
              <w:top w:val="nil"/>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DN125</w:t>
            </w:r>
          </w:p>
        </w:tc>
        <w:tc>
          <w:tcPr>
            <w:tcW w:w="660" w:type="dxa"/>
            <w:tcBorders>
              <w:top w:val="nil"/>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m</w:t>
            </w:r>
          </w:p>
        </w:tc>
        <w:tc>
          <w:tcPr>
            <w:tcW w:w="980" w:type="dxa"/>
            <w:tcBorders>
              <w:top w:val="nil"/>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10</w:t>
            </w:r>
          </w:p>
        </w:tc>
        <w:tc>
          <w:tcPr>
            <w:tcW w:w="1520" w:type="dxa"/>
            <w:tcBorders>
              <w:top w:val="nil"/>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0.017</w:t>
            </w:r>
          </w:p>
        </w:tc>
        <w:tc>
          <w:tcPr>
            <w:tcW w:w="1240" w:type="dxa"/>
            <w:tcBorders>
              <w:top w:val="nil"/>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0.17</w:t>
            </w:r>
          </w:p>
        </w:tc>
        <w:tc>
          <w:tcPr>
            <w:tcW w:w="1440" w:type="dxa"/>
            <w:tcBorders>
              <w:top w:val="nil"/>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44</w:t>
            </w:r>
          </w:p>
        </w:tc>
        <w:tc>
          <w:tcPr>
            <w:tcW w:w="1205"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更换保温</w:t>
            </w:r>
          </w:p>
        </w:tc>
      </w:tr>
      <w:tr>
        <w:tblPrEx>
          <w:tblLayout w:type="fixed"/>
          <w:tblCellMar>
            <w:top w:w="0" w:type="dxa"/>
            <w:left w:w="108" w:type="dxa"/>
            <w:bottom w:w="0" w:type="dxa"/>
            <w:right w:w="108" w:type="dxa"/>
          </w:tblCellMar>
        </w:tblPrEx>
        <w:trPr>
          <w:trHeight w:val="285" w:hRule="atLeast"/>
        </w:trPr>
        <w:tc>
          <w:tcPr>
            <w:tcW w:w="1008" w:type="dxa"/>
            <w:tcBorders>
              <w:top w:val="nil"/>
              <w:left w:val="single" w:color="auto" w:sz="4" w:space="0"/>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2</w:t>
            </w:r>
          </w:p>
        </w:tc>
        <w:tc>
          <w:tcPr>
            <w:tcW w:w="1520" w:type="dxa"/>
            <w:tcBorders>
              <w:top w:val="nil"/>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DN100</w:t>
            </w:r>
          </w:p>
        </w:tc>
        <w:tc>
          <w:tcPr>
            <w:tcW w:w="660" w:type="dxa"/>
            <w:tcBorders>
              <w:top w:val="nil"/>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m</w:t>
            </w:r>
          </w:p>
        </w:tc>
        <w:tc>
          <w:tcPr>
            <w:tcW w:w="980" w:type="dxa"/>
            <w:tcBorders>
              <w:top w:val="nil"/>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20</w:t>
            </w:r>
          </w:p>
        </w:tc>
        <w:tc>
          <w:tcPr>
            <w:tcW w:w="1520" w:type="dxa"/>
            <w:tcBorders>
              <w:top w:val="nil"/>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xml:space="preserve">0.013 </w:t>
            </w:r>
          </w:p>
        </w:tc>
        <w:tc>
          <w:tcPr>
            <w:tcW w:w="1240" w:type="dxa"/>
            <w:tcBorders>
              <w:top w:val="nil"/>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xml:space="preserve">0.260 </w:t>
            </w:r>
          </w:p>
        </w:tc>
        <w:tc>
          <w:tcPr>
            <w:tcW w:w="1440" w:type="dxa"/>
            <w:tcBorders>
              <w:top w:val="nil"/>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20</w:t>
            </w:r>
          </w:p>
        </w:tc>
        <w:tc>
          <w:tcPr>
            <w:tcW w:w="1205"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加包一层保温</w:t>
            </w:r>
          </w:p>
        </w:tc>
      </w:tr>
      <w:tr>
        <w:tblPrEx>
          <w:tblLayout w:type="fixed"/>
          <w:tblCellMar>
            <w:top w:w="0" w:type="dxa"/>
            <w:left w:w="108" w:type="dxa"/>
            <w:bottom w:w="0" w:type="dxa"/>
            <w:right w:w="108" w:type="dxa"/>
          </w:tblCellMar>
        </w:tblPrEx>
        <w:trPr>
          <w:trHeight w:val="285" w:hRule="atLeast"/>
        </w:trPr>
        <w:tc>
          <w:tcPr>
            <w:tcW w:w="1008" w:type="dxa"/>
            <w:tcBorders>
              <w:top w:val="nil"/>
              <w:left w:val="single" w:color="auto" w:sz="4" w:space="0"/>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3</w:t>
            </w:r>
          </w:p>
        </w:tc>
        <w:tc>
          <w:tcPr>
            <w:tcW w:w="1520" w:type="dxa"/>
            <w:tcBorders>
              <w:top w:val="nil"/>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DN50</w:t>
            </w:r>
          </w:p>
        </w:tc>
        <w:tc>
          <w:tcPr>
            <w:tcW w:w="660" w:type="dxa"/>
            <w:tcBorders>
              <w:top w:val="nil"/>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m</w:t>
            </w:r>
          </w:p>
        </w:tc>
        <w:tc>
          <w:tcPr>
            <w:tcW w:w="980" w:type="dxa"/>
            <w:tcBorders>
              <w:top w:val="nil"/>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5</w:t>
            </w:r>
          </w:p>
        </w:tc>
        <w:tc>
          <w:tcPr>
            <w:tcW w:w="1520" w:type="dxa"/>
            <w:tcBorders>
              <w:top w:val="nil"/>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xml:space="preserve">0.010 </w:t>
            </w:r>
          </w:p>
        </w:tc>
        <w:tc>
          <w:tcPr>
            <w:tcW w:w="1240" w:type="dxa"/>
            <w:tcBorders>
              <w:top w:val="nil"/>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xml:space="preserve">0.050 </w:t>
            </w:r>
          </w:p>
        </w:tc>
        <w:tc>
          <w:tcPr>
            <w:tcW w:w="1440" w:type="dxa"/>
            <w:tcBorders>
              <w:top w:val="nil"/>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20</w:t>
            </w:r>
          </w:p>
        </w:tc>
        <w:tc>
          <w:tcPr>
            <w:tcW w:w="1205"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加包一层保温</w:t>
            </w:r>
          </w:p>
        </w:tc>
      </w:tr>
      <w:tr>
        <w:tblPrEx>
          <w:tblLayout w:type="fixed"/>
          <w:tblCellMar>
            <w:top w:w="0" w:type="dxa"/>
            <w:left w:w="108" w:type="dxa"/>
            <w:bottom w:w="0" w:type="dxa"/>
            <w:right w:w="108" w:type="dxa"/>
          </w:tblCellMar>
        </w:tblPrEx>
        <w:trPr>
          <w:trHeight w:val="285" w:hRule="atLeast"/>
        </w:trPr>
        <w:tc>
          <w:tcPr>
            <w:tcW w:w="1008" w:type="dxa"/>
            <w:tcBorders>
              <w:top w:val="nil"/>
              <w:left w:val="single" w:color="auto" w:sz="4" w:space="0"/>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w:t>
            </w:r>
          </w:p>
        </w:tc>
        <w:tc>
          <w:tcPr>
            <w:tcW w:w="1520"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合计</w:t>
            </w:r>
          </w:p>
        </w:tc>
        <w:tc>
          <w:tcPr>
            <w:tcW w:w="660"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w:t>
            </w:r>
          </w:p>
        </w:tc>
        <w:tc>
          <w:tcPr>
            <w:tcW w:w="980" w:type="dxa"/>
            <w:tcBorders>
              <w:top w:val="nil"/>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35</w:t>
            </w:r>
          </w:p>
        </w:tc>
        <w:tc>
          <w:tcPr>
            <w:tcW w:w="1520"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w:t>
            </w:r>
          </w:p>
        </w:tc>
        <w:tc>
          <w:tcPr>
            <w:tcW w:w="1240" w:type="dxa"/>
            <w:tcBorders>
              <w:top w:val="nil"/>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xml:space="preserve">0.480 </w:t>
            </w:r>
          </w:p>
        </w:tc>
        <w:tc>
          <w:tcPr>
            <w:tcW w:w="1440"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w:t>
            </w:r>
          </w:p>
        </w:tc>
        <w:tc>
          <w:tcPr>
            <w:tcW w:w="1205"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w:t>
            </w:r>
          </w:p>
        </w:tc>
      </w:tr>
    </w:tbl>
    <w:p>
      <w:pPr>
        <w:spacing w:after="0"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4、</w:t>
      </w:r>
      <w:r>
        <w:rPr>
          <w:rFonts w:hint="eastAsia" w:asciiTheme="minorEastAsia" w:hAnsiTheme="minorEastAsia" w:eastAsiaTheme="minorEastAsia" w:cstheme="minorEastAsia"/>
          <w:sz w:val="28"/>
          <w:szCs w:val="28"/>
          <w:highlight w:val="none"/>
        </w:rPr>
        <w:t>主楼七层</w:t>
      </w:r>
    </w:p>
    <w:p>
      <w:pPr>
        <w:spacing w:after="0"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、701、703室外层保温管修复</w:t>
      </w:r>
    </w:p>
    <w:tbl>
      <w:tblPr>
        <w:tblStyle w:val="15"/>
        <w:tblW w:w="8060" w:type="dxa"/>
        <w:tblInd w:w="93" w:type="dxa"/>
        <w:tblLayout w:type="fixed"/>
        <w:tblCellMar>
          <w:top w:w="0" w:type="dxa"/>
          <w:left w:w="108" w:type="dxa"/>
          <w:bottom w:w="0" w:type="dxa"/>
          <w:right w:w="108" w:type="dxa"/>
        </w:tblCellMar>
      </w:tblPr>
      <w:tblGrid>
        <w:gridCol w:w="700"/>
        <w:gridCol w:w="1520"/>
        <w:gridCol w:w="660"/>
        <w:gridCol w:w="980"/>
        <w:gridCol w:w="1684"/>
        <w:gridCol w:w="1076"/>
        <w:gridCol w:w="1440"/>
      </w:tblGrid>
      <w:tr>
        <w:tblPrEx>
          <w:tblLayout w:type="fixed"/>
          <w:tblCellMar>
            <w:top w:w="0" w:type="dxa"/>
            <w:left w:w="108" w:type="dxa"/>
            <w:bottom w:w="0" w:type="dxa"/>
            <w:right w:w="108" w:type="dxa"/>
          </w:tblCellMar>
        </w:tblPrEx>
        <w:trPr>
          <w:trHeight w:val="285" w:hRule="atLeast"/>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序号</w:t>
            </w:r>
          </w:p>
        </w:tc>
        <w:tc>
          <w:tcPr>
            <w:tcW w:w="152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项目名称</w:t>
            </w:r>
          </w:p>
        </w:tc>
        <w:tc>
          <w:tcPr>
            <w:tcW w:w="66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单位</w:t>
            </w:r>
          </w:p>
        </w:tc>
        <w:tc>
          <w:tcPr>
            <w:tcW w:w="98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长度(m)</w:t>
            </w:r>
          </w:p>
        </w:tc>
        <w:tc>
          <w:tcPr>
            <w:tcW w:w="1684"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保温材料(m³/m)</w:t>
            </w:r>
          </w:p>
        </w:tc>
        <w:tc>
          <w:tcPr>
            <w:tcW w:w="1076"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小计(m³)</w:t>
            </w:r>
          </w:p>
        </w:tc>
        <w:tc>
          <w:tcPr>
            <w:tcW w:w="144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开裂修复</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p>
        </w:tc>
        <w:tc>
          <w:tcPr>
            <w:tcW w:w="15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DN32</w:t>
            </w:r>
          </w:p>
        </w:tc>
        <w:tc>
          <w:tcPr>
            <w:tcW w:w="6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m</w:t>
            </w:r>
          </w:p>
        </w:tc>
        <w:tc>
          <w:tcPr>
            <w:tcW w:w="98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10</w:t>
            </w:r>
          </w:p>
        </w:tc>
        <w:tc>
          <w:tcPr>
            <w:tcW w:w="168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0</w:t>
            </w:r>
          </w:p>
        </w:tc>
        <w:tc>
          <w:tcPr>
            <w:tcW w:w="10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0</w:t>
            </w:r>
          </w:p>
        </w:tc>
        <w:tc>
          <w:tcPr>
            <w:tcW w:w="14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10m</w:t>
            </w:r>
          </w:p>
        </w:tc>
      </w:tr>
    </w:tbl>
    <w:p>
      <w:pPr>
        <w:spacing w:after="0"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705旁空调机房</w:t>
      </w:r>
    </w:p>
    <w:tbl>
      <w:tblPr>
        <w:tblStyle w:val="15"/>
        <w:tblW w:w="8060" w:type="dxa"/>
        <w:tblInd w:w="95" w:type="dxa"/>
        <w:tblLayout w:type="fixed"/>
        <w:tblCellMar>
          <w:top w:w="0" w:type="dxa"/>
          <w:left w:w="108" w:type="dxa"/>
          <w:bottom w:w="0" w:type="dxa"/>
          <w:right w:w="108" w:type="dxa"/>
        </w:tblCellMar>
      </w:tblPr>
      <w:tblGrid>
        <w:gridCol w:w="700"/>
        <w:gridCol w:w="1520"/>
        <w:gridCol w:w="660"/>
        <w:gridCol w:w="980"/>
        <w:gridCol w:w="1520"/>
        <w:gridCol w:w="1240"/>
        <w:gridCol w:w="1440"/>
      </w:tblGrid>
      <w:tr>
        <w:tblPrEx>
          <w:tblLayout w:type="fixed"/>
          <w:tblCellMar>
            <w:top w:w="0" w:type="dxa"/>
            <w:left w:w="108" w:type="dxa"/>
            <w:bottom w:w="0" w:type="dxa"/>
            <w:right w:w="108" w:type="dxa"/>
          </w:tblCellMar>
        </w:tblPrEx>
        <w:trPr>
          <w:trHeight w:val="285" w:hRule="atLeast"/>
        </w:trPr>
        <w:tc>
          <w:tcPr>
            <w:tcW w:w="700" w:type="dxa"/>
            <w:tcBorders>
              <w:top w:val="single" w:color="auto" w:sz="4" w:space="0"/>
              <w:left w:val="single" w:color="auto" w:sz="4" w:space="0"/>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序号</w:t>
            </w:r>
          </w:p>
        </w:tc>
        <w:tc>
          <w:tcPr>
            <w:tcW w:w="1520" w:type="dxa"/>
            <w:tcBorders>
              <w:top w:val="single" w:color="auto" w:sz="4" w:space="0"/>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项目名称</w:t>
            </w:r>
          </w:p>
        </w:tc>
        <w:tc>
          <w:tcPr>
            <w:tcW w:w="660" w:type="dxa"/>
            <w:tcBorders>
              <w:top w:val="single" w:color="auto" w:sz="4" w:space="0"/>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单位</w:t>
            </w:r>
          </w:p>
        </w:tc>
        <w:tc>
          <w:tcPr>
            <w:tcW w:w="980" w:type="dxa"/>
            <w:tcBorders>
              <w:top w:val="single" w:color="auto" w:sz="4" w:space="0"/>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长度(m)</w:t>
            </w:r>
          </w:p>
        </w:tc>
        <w:tc>
          <w:tcPr>
            <w:tcW w:w="1520" w:type="dxa"/>
            <w:tcBorders>
              <w:top w:val="single" w:color="auto" w:sz="4" w:space="0"/>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保温材料(m³/m)</w:t>
            </w:r>
          </w:p>
        </w:tc>
        <w:tc>
          <w:tcPr>
            <w:tcW w:w="1240" w:type="dxa"/>
            <w:tcBorders>
              <w:top w:val="single" w:color="auto" w:sz="4" w:space="0"/>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小计(m³)</w:t>
            </w:r>
          </w:p>
        </w:tc>
        <w:tc>
          <w:tcPr>
            <w:tcW w:w="1440" w:type="dxa"/>
            <w:tcBorders>
              <w:top w:val="single" w:color="auto" w:sz="4" w:space="0"/>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保温厚度(mm)</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w:t>
            </w:r>
          </w:p>
        </w:tc>
        <w:tc>
          <w:tcPr>
            <w:tcW w:w="1520" w:type="dxa"/>
            <w:tcBorders>
              <w:top w:val="nil"/>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DN100</w:t>
            </w:r>
          </w:p>
        </w:tc>
        <w:tc>
          <w:tcPr>
            <w:tcW w:w="660" w:type="dxa"/>
            <w:tcBorders>
              <w:top w:val="nil"/>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m</w:t>
            </w:r>
          </w:p>
        </w:tc>
        <w:tc>
          <w:tcPr>
            <w:tcW w:w="980" w:type="dxa"/>
            <w:tcBorders>
              <w:top w:val="nil"/>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2</w:t>
            </w:r>
          </w:p>
        </w:tc>
        <w:tc>
          <w:tcPr>
            <w:tcW w:w="1520" w:type="dxa"/>
            <w:tcBorders>
              <w:top w:val="nil"/>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xml:space="preserve">0.024 </w:t>
            </w:r>
          </w:p>
        </w:tc>
        <w:tc>
          <w:tcPr>
            <w:tcW w:w="1240" w:type="dxa"/>
            <w:tcBorders>
              <w:top w:val="nil"/>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xml:space="preserve">0.047 </w:t>
            </w:r>
          </w:p>
        </w:tc>
        <w:tc>
          <w:tcPr>
            <w:tcW w:w="1440" w:type="dxa"/>
            <w:tcBorders>
              <w:top w:val="nil"/>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40</w:t>
            </w:r>
          </w:p>
        </w:tc>
      </w:tr>
    </w:tbl>
    <w:p>
      <w:pPr>
        <w:spacing w:after="0"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5、</w:t>
      </w:r>
      <w:r>
        <w:rPr>
          <w:rFonts w:hint="eastAsia" w:asciiTheme="minorEastAsia" w:hAnsiTheme="minorEastAsia" w:eastAsiaTheme="minorEastAsia" w:cstheme="minorEastAsia"/>
          <w:sz w:val="28"/>
          <w:szCs w:val="28"/>
          <w:highlight w:val="none"/>
        </w:rPr>
        <w:t>主楼八层</w:t>
      </w:r>
    </w:p>
    <w:p>
      <w:pPr>
        <w:spacing w:after="0" w:line="360" w:lineRule="auto"/>
        <w:ind w:firstLine="280" w:firstLineChars="1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815室冷水主管保温更换</w:t>
      </w:r>
    </w:p>
    <w:tbl>
      <w:tblPr>
        <w:tblStyle w:val="15"/>
        <w:tblW w:w="8060" w:type="dxa"/>
        <w:tblInd w:w="95" w:type="dxa"/>
        <w:tblLayout w:type="fixed"/>
        <w:tblCellMar>
          <w:top w:w="0" w:type="dxa"/>
          <w:left w:w="108" w:type="dxa"/>
          <w:bottom w:w="0" w:type="dxa"/>
          <w:right w:w="108" w:type="dxa"/>
        </w:tblCellMar>
      </w:tblPr>
      <w:tblGrid>
        <w:gridCol w:w="700"/>
        <w:gridCol w:w="1520"/>
        <w:gridCol w:w="660"/>
        <w:gridCol w:w="980"/>
        <w:gridCol w:w="1520"/>
        <w:gridCol w:w="1240"/>
        <w:gridCol w:w="1440"/>
      </w:tblGrid>
      <w:tr>
        <w:tblPrEx>
          <w:tblLayout w:type="fixed"/>
          <w:tblCellMar>
            <w:top w:w="0" w:type="dxa"/>
            <w:left w:w="108" w:type="dxa"/>
            <w:bottom w:w="0" w:type="dxa"/>
            <w:right w:w="108" w:type="dxa"/>
          </w:tblCellMar>
        </w:tblPrEx>
        <w:trPr>
          <w:trHeight w:val="285" w:hRule="atLeast"/>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序号</w:t>
            </w:r>
          </w:p>
        </w:tc>
        <w:tc>
          <w:tcPr>
            <w:tcW w:w="152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项目名称</w:t>
            </w:r>
          </w:p>
        </w:tc>
        <w:tc>
          <w:tcPr>
            <w:tcW w:w="66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单位</w:t>
            </w:r>
          </w:p>
        </w:tc>
        <w:tc>
          <w:tcPr>
            <w:tcW w:w="98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长度(m)</w:t>
            </w:r>
          </w:p>
        </w:tc>
        <w:tc>
          <w:tcPr>
            <w:tcW w:w="152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保温材料(m³/m)</w:t>
            </w:r>
          </w:p>
        </w:tc>
        <w:tc>
          <w:tcPr>
            <w:tcW w:w="124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小计(m³)</w:t>
            </w:r>
          </w:p>
        </w:tc>
        <w:tc>
          <w:tcPr>
            <w:tcW w:w="144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保温厚度(mm)</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w:t>
            </w: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DN100</w:t>
            </w:r>
          </w:p>
        </w:tc>
        <w:tc>
          <w:tcPr>
            <w:tcW w:w="66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m</w:t>
            </w:r>
          </w:p>
        </w:tc>
        <w:tc>
          <w:tcPr>
            <w:tcW w:w="98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28</w:t>
            </w: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0.024</w:t>
            </w:r>
          </w:p>
        </w:tc>
        <w:tc>
          <w:tcPr>
            <w:tcW w:w="12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0.661</w:t>
            </w:r>
          </w:p>
        </w:tc>
        <w:tc>
          <w:tcPr>
            <w:tcW w:w="14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40</w:t>
            </w:r>
          </w:p>
        </w:tc>
      </w:tr>
    </w:tbl>
    <w:p>
      <w:pPr>
        <w:spacing w:after="0"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八层走廊西区冷水管道外层保温修复</w:t>
      </w:r>
    </w:p>
    <w:tbl>
      <w:tblPr>
        <w:tblStyle w:val="15"/>
        <w:tblW w:w="8060" w:type="dxa"/>
        <w:tblInd w:w="93" w:type="dxa"/>
        <w:tblLayout w:type="fixed"/>
        <w:tblCellMar>
          <w:top w:w="0" w:type="dxa"/>
          <w:left w:w="108" w:type="dxa"/>
          <w:bottom w:w="0" w:type="dxa"/>
          <w:right w:w="108" w:type="dxa"/>
        </w:tblCellMar>
      </w:tblPr>
      <w:tblGrid>
        <w:gridCol w:w="700"/>
        <w:gridCol w:w="1520"/>
        <w:gridCol w:w="660"/>
        <w:gridCol w:w="980"/>
        <w:gridCol w:w="1684"/>
        <w:gridCol w:w="1076"/>
        <w:gridCol w:w="1440"/>
      </w:tblGrid>
      <w:tr>
        <w:tblPrEx>
          <w:tblLayout w:type="fixed"/>
          <w:tblCellMar>
            <w:top w:w="0" w:type="dxa"/>
            <w:left w:w="108" w:type="dxa"/>
            <w:bottom w:w="0" w:type="dxa"/>
            <w:right w:w="108" w:type="dxa"/>
          </w:tblCellMar>
        </w:tblPrEx>
        <w:trPr>
          <w:trHeight w:val="285" w:hRule="atLeast"/>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序号</w:t>
            </w:r>
          </w:p>
        </w:tc>
        <w:tc>
          <w:tcPr>
            <w:tcW w:w="152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项目名称</w:t>
            </w:r>
          </w:p>
        </w:tc>
        <w:tc>
          <w:tcPr>
            <w:tcW w:w="66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单位</w:t>
            </w:r>
          </w:p>
        </w:tc>
        <w:tc>
          <w:tcPr>
            <w:tcW w:w="98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长度(m)</w:t>
            </w:r>
          </w:p>
        </w:tc>
        <w:tc>
          <w:tcPr>
            <w:tcW w:w="1684"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保温材料(m³/m)</w:t>
            </w:r>
          </w:p>
        </w:tc>
        <w:tc>
          <w:tcPr>
            <w:tcW w:w="1076"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小计(m³)</w:t>
            </w:r>
          </w:p>
        </w:tc>
        <w:tc>
          <w:tcPr>
            <w:tcW w:w="144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开裂修复</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p>
        </w:tc>
        <w:tc>
          <w:tcPr>
            <w:tcW w:w="15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DN32～80</w:t>
            </w:r>
          </w:p>
        </w:tc>
        <w:tc>
          <w:tcPr>
            <w:tcW w:w="6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m</w:t>
            </w:r>
          </w:p>
        </w:tc>
        <w:tc>
          <w:tcPr>
            <w:tcW w:w="98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20</w:t>
            </w:r>
          </w:p>
        </w:tc>
        <w:tc>
          <w:tcPr>
            <w:tcW w:w="168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0</w:t>
            </w:r>
          </w:p>
        </w:tc>
        <w:tc>
          <w:tcPr>
            <w:tcW w:w="10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0</w:t>
            </w:r>
          </w:p>
        </w:tc>
        <w:tc>
          <w:tcPr>
            <w:tcW w:w="14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20m</w:t>
            </w:r>
          </w:p>
        </w:tc>
      </w:tr>
    </w:tbl>
    <w:p>
      <w:pPr>
        <w:spacing w:after="0"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6、</w:t>
      </w:r>
      <w:r>
        <w:rPr>
          <w:rFonts w:hint="eastAsia" w:asciiTheme="minorEastAsia" w:hAnsiTheme="minorEastAsia" w:eastAsiaTheme="minorEastAsia" w:cstheme="minorEastAsia"/>
          <w:sz w:val="28"/>
          <w:szCs w:val="28"/>
          <w:highlight w:val="none"/>
        </w:rPr>
        <w:t>主楼九层</w:t>
      </w:r>
    </w:p>
    <w:p>
      <w:pPr>
        <w:spacing w:after="0"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eastAsiaTheme="minorEastAsia" w:cstheme="minorEastAsia"/>
          <w:sz w:val="28"/>
          <w:szCs w:val="28"/>
          <w:highlight w:val="none"/>
        </w:rPr>
        <w:t>保温材料更换</w:t>
      </w:r>
    </w:p>
    <w:tbl>
      <w:tblPr>
        <w:tblStyle w:val="15"/>
        <w:tblW w:w="8060" w:type="dxa"/>
        <w:tblInd w:w="93" w:type="dxa"/>
        <w:tblLayout w:type="fixed"/>
        <w:tblCellMar>
          <w:top w:w="0" w:type="dxa"/>
          <w:left w:w="108" w:type="dxa"/>
          <w:bottom w:w="0" w:type="dxa"/>
          <w:right w:w="108" w:type="dxa"/>
        </w:tblCellMar>
      </w:tblPr>
      <w:tblGrid>
        <w:gridCol w:w="700"/>
        <w:gridCol w:w="1520"/>
        <w:gridCol w:w="660"/>
        <w:gridCol w:w="980"/>
        <w:gridCol w:w="1684"/>
        <w:gridCol w:w="1076"/>
        <w:gridCol w:w="1440"/>
      </w:tblGrid>
      <w:tr>
        <w:tblPrEx>
          <w:tblLayout w:type="fixed"/>
          <w:tblCellMar>
            <w:top w:w="0" w:type="dxa"/>
            <w:left w:w="108" w:type="dxa"/>
            <w:bottom w:w="0" w:type="dxa"/>
            <w:right w:w="108" w:type="dxa"/>
          </w:tblCellMar>
        </w:tblPrEx>
        <w:trPr>
          <w:trHeight w:val="285" w:hRule="atLeast"/>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序号</w:t>
            </w:r>
          </w:p>
        </w:tc>
        <w:tc>
          <w:tcPr>
            <w:tcW w:w="152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项目名称</w:t>
            </w:r>
          </w:p>
        </w:tc>
        <w:tc>
          <w:tcPr>
            <w:tcW w:w="66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单位</w:t>
            </w:r>
          </w:p>
        </w:tc>
        <w:tc>
          <w:tcPr>
            <w:tcW w:w="98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长度(m)</w:t>
            </w:r>
          </w:p>
        </w:tc>
        <w:tc>
          <w:tcPr>
            <w:tcW w:w="1684"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保温材料(m³/m)</w:t>
            </w:r>
          </w:p>
        </w:tc>
        <w:tc>
          <w:tcPr>
            <w:tcW w:w="1076"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小计(m³)</w:t>
            </w:r>
          </w:p>
        </w:tc>
        <w:tc>
          <w:tcPr>
            <w:tcW w:w="144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保温厚度(mm)</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一</w:t>
            </w:r>
          </w:p>
        </w:tc>
        <w:tc>
          <w:tcPr>
            <w:tcW w:w="15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厨房冷冻水管</w:t>
            </w:r>
          </w:p>
        </w:tc>
        <w:tc>
          <w:tcPr>
            <w:tcW w:w="6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c>
          <w:tcPr>
            <w:tcW w:w="98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c>
          <w:tcPr>
            <w:tcW w:w="168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c>
          <w:tcPr>
            <w:tcW w:w="10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c>
          <w:tcPr>
            <w:tcW w:w="14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p>
        </w:tc>
        <w:tc>
          <w:tcPr>
            <w:tcW w:w="15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DN80</w:t>
            </w:r>
          </w:p>
        </w:tc>
        <w:tc>
          <w:tcPr>
            <w:tcW w:w="6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m</w:t>
            </w:r>
          </w:p>
        </w:tc>
        <w:tc>
          <w:tcPr>
            <w:tcW w:w="98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22</w:t>
            </w:r>
          </w:p>
        </w:tc>
        <w:tc>
          <w:tcPr>
            <w:tcW w:w="168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0.021</w:t>
            </w:r>
          </w:p>
        </w:tc>
        <w:tc>
          <w:tcPr>
            <w:tcW w:w="10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0.467</w:t>
            </w:r>
          </w:p>
        </w:tc>
        <w:tc>
          <w:tcPr>
            <w:tcW w:w="14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40</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w:t>
            </w:r>
          </w:p>
        </w:tc>
        <w:tc>
          <w:tcPr>
            <w:tcW w:w="15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DN65</w:t>
            </w:r>
          </w:p>
        </w:tc>
        <w:tc>
          <w:tcPr>
            <w:tcW w:w="6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m</w:t>
            </w:r>
          </w:p>
        </w:tc>
        <w:tc>
          <w:tcPr>
            <w:tcW w:w="98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24</w:t>
            </w:r>
          </w:p>
        </w:tc>
        <w:tc>
          <w:tcPr>
            <w:tcW w:w="168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0.020</w:t>
            </w:r>
          </w:p>
        </w:tc>
        <w:tc>
          <w:tcPr>
            <w:tcW w:w="10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0.470</w:t>
            </w:r>
          </w:p>
        </w:tc>
        <w:tc>
          <w:tcPr>
            <w:tcW w:w="14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40</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w:t>
            </w:r>
          </w:p>
        </w:tc>
        <w:tc>
          <w:tcPr>
            <w:tcW w:w="15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DN50</w:t>
            </w:r>
          </w:p>
        </w:tc>
        <w:tc>
          <w:tcPr>
            <w:tcW w:w="6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m</w:t>
            </w:r>
          </w:p>
        </w:tc>
        <w:tc>
          <w:tcPr>
            <w:tcW w:w="98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20</w:t>
            </w:r>
          </w:p>
        </w:tc>
        <w:tc>
          <w:tcPr>
            <w:tcW w:w="168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0.017</w:t>
            </w:r>
          </w:p>
        </w:tc>
        <w:tc>
          <w:tcPr>
            <w:tcW w:w="10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0.344</w:t>
            </w:r>
          </w:p>
        </w:tc>
        <w:tc>
          <w:tcPr>
            <w:tcW w:w="14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40</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w:t>
            </w:r>
          </w:p>
        </w:tc>
        <w:tc>
          <w:tcPr>
            <w:tcW w:w="15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DN40</w:t>
            </w:r>
          </w:p>
        </w:tc>
        <w:tc>
          <w:tcPr>
            <w:tcW w:w="6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m</w:t>
            </w:r>
          </w:p>
        </w:tc>
        <w:tc>
          <w:tcPr>
            <w:tcW w:w="98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10</w:t>
            </w:r>
          </w:p>
        </w:tc>
        <w:tc>
          <w:tcPr>
            <w:tcW w:w="168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0.016</w:t>
            </w:r>
          </w:p>
        </w:tc>
        <w:tc>
          <w:tcPr>
            <w:tcW w:w="10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0.157</w:t>
            </w:r>
          </w:p>
        </w:tc>
        <w:tc>
          <w:tcPr>
            <w:tcW w:w="14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40</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5</w:t>
            </w:r>
          </w:p>
        </w:tc>
        <w:tc>
          <w:tcPr>
            <w:tcW w:w="15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DN32</w:t>
            </w:r>
          </w:p>
        </w:tc>
        <w:tc>
          <w:tcPr>
            <w:tcW w:w="6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m</w:t>
            </w:r>
          </w:p>
        </w:tc>
        <w:tc>
          <w:tcPr>
            <w:tcW w:w="98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16</w:t>
            </w:r>
          </w:p>
        </w:tc>
        <w:tc>
          <w:tcPr>
            <w:tcW w:w="168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0.010</w:t>
            </w:r>
          </w:p>
        </w:tc>
        <w:tc>
          <w:tcPr>
            <w:tcW w:w="10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0.164</w:t>
            </w:r>
          </w:p>
        </w:tc>
        <w:tc>
          <w:tcPr>
            <w:tcW w:w="14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32</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6</w:t>
            </w:r>
          </w:p>
        </w:tc>
        <w:tc>
          <w:tcPr>
            <w:tcW w:w="15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DN20</w:t>
            </w:r>
          </w:p>
        </w:tc>
        <w:tc>
          <w:tcPr>
            <w:tcW w:w="6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m</w:t>
            </w:r>
          </w:p>
        </w:tc>
        <w:tc>
          <w:tcPr>
            <w:tcW w:w="98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8</w:t>
            </w:r>
          </w:p>
        </w:tc>
        <w:tc>
          <w:tcPr>
            <w:tcW w:w="168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0.009</w:t>
            </w:r>
          </w:p>
        </w:tc>
        <w:tc>
          <w:tcPr>
            <w:tcW w:w="10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0.074</w:t>
            </w:r>
          </w:p>
        </w:tc>
        <w:tc>
          <w:tcPr>
            <w:tcW w:w="14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32</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二</w:t>
            </w:r>
          </w:p>
        </w:tc>
        <w:tc>
          <w:tcPr>
            <w:tcW w:w="15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厨房冷凝水管</w:t>
            </w:r>
          </w:p>
        </w:tc>
        <w:tc>
          <w:tcPr>
            <w:tcW w:w="6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c>
          <w:tcPr>
            <w:tcW w:w="98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c>
          <w:tcPr>
            <w:tcW w:w="168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c>
          <w:tcPr>
            <w:tcW w:w="10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c>
          <w:tcPr>
            <w:tcW w:w="14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p>
        </w:tc>
        <w:tc>
          <w:tcPr>
            <w:tcW w:w="15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DN40</w:t>
            </w:r>
          </w:p>
        </w:tc>
        <w:tc>
          <w:tcPr>
            <w:tcW w:w="6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m</w:t>
            </w:r>
          </w:p>
        </w:tc>
        <w:tc>
          <w:tcPr>
            <w:tcW w:w="98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42</w:t>
            </w:r>
          </w:p>
        </w:tc>
        <w:tc>
          <w:tcPr>
            <w:tcW w:w="168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0.011</w:t>
            </w:r>
          </w:p>
        </w:tc>
        <w:tc>
          <w:tcPr>
            <w:tcW w:w="10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0.460</w:t>
            </w:r>
          </w:p>
        </w:tc>
        <w:tc>
          <w:tcPr>
            <w:tcW w:w="14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32</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w:t>
            </w:r>
          </w:p>
        </w:tc>
        <w:tc>
          <w:tcPr>
            <w:tcW w:w="15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DN25</w:t>
            </w:r>
          </w:p>
        </w:tc>
        <w:tc>
          <w:tcPr>
            <w:tcW w:w="6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m</w:t>
            </w:r>
          </w:p>
        </w:tc>
        <w:tc>
          <w:tcPr>
            <w:tcW w:w="98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7</w:t>
            </w:r>
          </w:p>
        </w:tc>
        <w:tc>
          <w:tcPr>
            <w:tcW w:w="168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0.006</w:t>
            </w:r>
          </w:p>
        </w:tc>
        <w:tc>
          <w:tcPr>
            <w:tcW w:w="10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0.045</w:t>
            </w:r>
          </w:p>
        </w:tc>
        <w:tc>
          <w:tcPr>
            <w:tcW w:w="14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25</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w:t>
            </w:r>
          </w:p>
        </w:tc>
        <w:tc>
          <w:tcPr>
            <w:tcW w:w="15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DN20</w:t>
            </w:r>
          </w:p>
        </w:tc>
        <w:tc>
          <w:tcPr>
            <w:tcW w:w="6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m</w:t>
            </w:r>
          </w:p>
        </w:tc>
        <w:tc>
          <w:tcPr>
            <w:tcW w:w="98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12</w:t>
            </w:r>
          </w:p>
        </w:tc>
        <w:tc>
          <w:tcPr>
            <w:tcW w:w="168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0.006</w:t>
            </w:r>
          </w:p>
        </w:tc>
        <w:tc>
          <w:tcPr>
            <w:tcW w:w="10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0.073</w:t>
            </w:r>
          </w:p>
        </w:tc>
        <w:tc>
          <w:tcPr>
            <w:tcW w:w="14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25</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三</w:t>
            </w:r>
          </w:p>
        </w:tc>
        <w:tc>
          <w:tcPr>
            <w:tcW w:w="15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走廊冷水管</w:t>
            </w:r>
          </w:p>
        </w:tc>
        <w:tc>
          <w:tcPr>
            <w:tcW w:w="6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c>
          <w:tcPr>
            <w:tcW w:w="98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c>
          <w:tcPr>
            <w:tcW w:w="168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c>
          <w:tcPr>
            <w:tcW w:w="10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c>
          <w:tcPr>
            <w:tcW w:w="14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p>
        </w:tc>
        <w:tc>
          <w:tcPr>
            <w:tcW w:w="15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DN40</w:t>
            </w:r>
          </w:p>
        </w:tc>
        <w:tc>
          <w:tcPr>
            <w:tcW w:w="6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m</w:t>
            </w:r>
          </w:p>
        </w:tc>
        <w:tc>
          <w:tcPr>
            <w:tcW w:w="98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12</w:t>
            </w:r>
          </w:p>
        </w:tc>
        <w:tc>
          <w:tcPr>
            <w:tcW w:w="168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0.016</w:t>
            </w:r>
          </w:p>
        </w:tc>
        <w:tc>
          <w:tcPr>
            <w:tcW w:w="10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0.188</w:t>
            </w:r>
          </w:p>
        </w:tc>
        <w:tc>
          <w:tcPr>
            <w:tcW w:w="14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40</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四</w:t>
            </w:r>
          </w:p>
        </w:tc>
        <w:tc>
          <w:tcPr>
            <w:tcW w:w="15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大堂冷水管</w:t>
            </w:r>
          </w:p>
        </w:tc>
        <w:tc>
          <w:tcPr>
            <w:tcW w:w="6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c>
          <w:tcPr>
            <w:tcW w:w="98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c>
          <w:tcPr>
            <w:tcW w:w="168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c>
          <w:tcPr>
            <w:tcW w:w="10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c>
          <w:tcPr>
            <w:tcW w:w="14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p>
        </w:tc>
        <w:tc>
          <w:tcPr>
            <w:tcW w:w="15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DN65</w:t>
            </w:r>
          </w:p>
        </w:tc>
        <w:tc>
          <w:tcPr>
            <w:tcW w:w="6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m</w:t>
            </w:r>
          </w:p>
        </w:tc>
        <w:tc>
          <w:tcPr>
            <w:tcW w:w="98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8</w:t>
            </w:r>
          </w:p>
        </w:tc>
        <w:tc>
          <w:tcPr>
            <w:tcW w:w="168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0.020</w:t>
            </w:r>
          </w:p>
        </w:tc>
        <w:tc>
          <w:tcPr>
            <w:tcW w:w="10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0.157</w:t>
            </w:r>
          </w:p>
        </w:tc>
        <w:tc>
          <w:tcPr>
            <w:tcW w:w="14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40</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c>
          <w:tcPr>
            <w:tcW w:w="15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一～四合计</w:t>
            </w:r>
          </w:p>
        </w:tc>
        <w:tc>
          <w:tcPr>
            <w:tcW w:w="6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c>
          <w:tcPr>
            <w:tcW w:w="98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181</w:t>
            </w:r>
          </w:p>
        </w:tc>
        <w:tc>
          <w:tcPr>
            <w:tcW w:w="168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c>
          <w:tcPr>
            <w:tcW w:w="10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2.600</w:t>
            </w:r>
          </w:p>
        </w:tc>
        <w:tc>
          <w:tcPr>
            <w:tcW w:w="14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五</w:t>
            </w:r>
          </w:p>
        </w:tc>
        <w:tc>
          <w:tcPr>
            <w:tcW w:w="15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天花拆除和恢复</w:t>
            </w:r>
          </w:p>
        </w:tc>
        <w:tc>
          <w:tcPr>
            <w:tcW w:w="6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c>
          <w:tcPr>
            <w:tcW w:w="98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c>
          <w:tcPr>
            <w:tcW w:w="168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c>
          <w:tcPr>
            <w:tcW w:w="10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c>
          <w:tcPr>
            <w:tcW w:w="14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p>
        </w:tc>
        <w:tc>
          <w:tcPr>
            <w:tcW w:w="15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石膏板整体天花</w:t>
            </w:r>
          </w:p>
        </w:tc>
        <w:tc>
          <w:tcPr>
            <w:tcW w:w="6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w:t>
            </w:r>
          </w:p>
        </w:tc>
        <w:tc>
          <w:tcPr>
            <w:tcW w:w="98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w:t>
            </w:r>
          </w:p>
        </w:tc>
        <w:tc>
          <w:tcPr>
            <w:tcW w:w="168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c>
          <w:tcPr>
            <w:tcW w:w="10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c>
          <w:tcPr>
            <w:tcW w:w="14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r>
    </w:tbl>
    <w:p>
      <w:pPr>
        <w:spacing w:after="0"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厨房PE管托更换</w:t>
      </w:r>
    </w:p>
    <w:tbl>
      <w:tblPr>
        <w:tblStyle w:val="15"/>
        <w:tblW w:w="8012" w:type="dxa"/>
        <w:tblInd w:w="93" w:type="dxa"/>
        <w:tblLayout w:type="fixed"/>
        <w:tblCellMar>
          <w:top w:w="0" w:type="dxa"/>
          <w:left w:w="108" w:type="dxa"/>
          <w:bottom w:w="0" w:type="dxa"/>
          <w:right w:w="108" w:type="dxa"/>
        </w:tblCellMar>
      </w:tblPr>
      <w:tblGrid>
        <w:gridCol w:w="700"/>
        <w:gridCol w:w="2526"/>
        <w:gridCol w:w="3027"/>
        <w:gridCol w:w="1759"/>
      </w:tblGrid>
      <w:tr>
        <w:tblPrEx>
          <w:tblLayout w:type="fixed"/>
          <w:tblCellMar>
            <w:top w:w="0" w:type="dxa"/>
            <w:left w:w="108" w:type="dxa"/>
            <w:bottom w:w="0" w:type="dxa"/>
            <w:right w:w="108" w:type="dxa"/>
          </w:tblCellMar>
        </w:tblPrEx>
        <w:trPr>
          <w:trHeight w:val="285" w:hRule="atLeast"/>
        </w:trPr>
        <w:tc>
          <w:tcPr>
            <w:tcW w:w="700" w:type="dxa"/>
            <w:tcBorders>
              <w:top w:val="single" w:color="auto" w:sz="4" w:space="0"/>
              <w:left w:val="single" w:color="auto" w:sz="4" w:space="0"/>
              <w:bottom w:val="single" w:color="auto" w:sz="4" w:space="0"/>
              <w:right w:val="single" w:color="auto" w:sz="4" w:space="0"/>
            </w:tcBorders>
            <w:shd w:val="clear" w:color="auto" w:fill="auto"/>
            <w:vAlign w:val="bottom"/>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序号</w:t>
            </w:r>
          </w:p>
        </w:tc>
        <w:tc>
          <w:tcPr>
            <w:tcW w:w="2526" w:type="dxa"/>
            <w:tcBorders>
              <w:top w:val="single" w:color="auto" w:sz="4" w:space="0"/>
              <w:left w:val="nil"/>
              <w:bottom w:val="single" w:color="auto" w:sz="4" w:space="0"/>
              <w:right w:val="single" w:color="auto" w:sz="4" w:space="0"/>
            </w:tcBorders>
            <w:shd w:val="clear" w:color="auto" w:fill="auto"/>
            <w:vAlign w:val="bottom"/>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厨房PE管托</w:t>
            </w:r>
          </w:p>
        </w:tc>
        <w:tc>
          <w:tcPr>
            <w:tcW w:w="3027" w:type="dxa"/>
            <w:tcBorders>
              <w:top w:val="single" w:color="auto" w:sz="4" w:space="0"/>
              <w:left w:val="nil"/>
              <w:bottom w:val="single" w:color="auto" w:sz="4" w:space="0"/>
              <w:right w:val="single" w:color="auto" w:sz="4" w:space="0"/>
            </w:tcBorders>
            <w:shd w:val="clear" w:color="auto" w:fill="auto"/>
            <w:vAlign w:val="bottom"/>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单位</w:t>
            </w:r>
          </w:p>
        </w:tc>
        <w:tc>
          <w:tcPr>
            <w:tcW w:w="1759" w:type="dxa"/>
            <w:tcBorders>
              <w:top w:val="single" w:color="auto" w:sz="4" w:space="0"/>
              <w:left w:val="nil"/>
              <w:bottom w:val="single" w:color="auto" w:sz="4" w:space="0"/>
              <w:right w:val="single" w:color="auto" w:sz="4" w:space="0"/>
            </w:tcBorders>
            <w:shd w:val="clear" w:color="auto" w:fill="auto"/>
            <w:vAlign w:val="bottom"/>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数量</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bottom"/>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p>
        </w:tc>
        <w:tc>
          <w:tcPr>
            <w:tcW w:w="2526" w:type="dxa"/>
            <w:tcBorders>
              <w:top w:val="nil"/>
              <w:left w:val="nil"/>
              <w:bottom w:val="single" w:color="auto" w:sz="4" w:space="0"/>
              <w:right w:val="single" w:color="auto" w:sz="4" w:space="0"/>
            </w:tcBorders>
            <w:shd w:val="clear" w:color="auto" w:fill="auto"/>
            <w:vAlign w:val="bottom"/>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DN80</w:t>
            </w:r>
          </w:p>
        </w:tc>
        <w:tc>
          <w:tcPr>
            <w:tcW w:w="3027" w:type="dxa"/>
            <w:tcBorders>
              <w:top w:val="nil"/>
              <w:left w:val="nil"/>
              <w:bottom w:val="single" w:color="auto" w:sz="4" w:space="0"/>
              <w:right w:val="single" w:color="auto" w:sz="4" w:space="0"/>
            </w:tcBorders>
            <w:shd w:val="clear" w:color="auto" w:fill="auto"/>
            <w:vAlign w:val="bottom"/>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个</w:t>
            </w:r>
          </w:p>
        </w:tc>
        <w:tc>
          <w:tcPr>
            <w:tcW w:w="1759" w:type="dxa"/>
            <w:tcBorders>
              <w:top w:val="nil"/>
              <w:left w:val="nil"/>
              <w:bottom w:val="single" w:color="auto" w:sz="4" w:space="0"/>
              <w:right w:val="single" w:color="auto" w:sz="4" w:space="0"/>
            </w:tcBorders>
            <w:shd w:val="clear" w:color="auto" w:fill="auto"/>
            <w:vAlign w:val="bottom"/>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8 </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bottom"/>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w:t>
            </w:r>
          </w:p>
        </w:tc>
        <w:tc>
          <w:tcPr>
            <w:tcW w:w="2526" w:type="dxa"/>
            <w:tcBorders>
              <w:top w:val="nil"/>
              <w:left w:val="nil"/>
              <w:bottom w:val="single" w:color="auto" w:sz="4" w:space="0"/>
              <w:right w:val="single" w:color="auto" w:sz="4" w:space="0"/>
            </w:tcBorders>
            <w:shd w:val="clear" w:color="auto" w:fill="auto"/>
            <w:vAlign w:val="bottom"/>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DN65</w:t>
            </w:r>
          </w:p>
        </w:tc>
        <w:tc>
          <w:tcPr>
            <w:tcW w:w="3027" w:type="dxa"/>
            <w:tcBorders>
              <w:top w:val="nil"/>
              <w:left w:val="nil"/>
              <w:bottom w:val="single" w:color="auto" w:sz="4" w:space="0"/>
              <w:right w:val="single" w:color="auto" w:sz="4" w:space="0"/>
            </w:tcBorders>
            <w:shd w:val="clear" w:color="auto" w:fill="auto"/>
            <w:vAlign w:val="bottom"/>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个</w:t>
            </w:r>
          </w:p>
        </w:tc>
        <w:tc>
          <w:tcPr>
            <w:tcW w:w="1759" w:type="dxa"/>
            <w:tcBorders>
              <w:top w:val="nil"/>
              <w:left w:val="nil"/>
              <w:bottom w:val="single" w:color="auto" w:sz="4" w:space="0"/>
              <w:right w:val="single" w:color="auto" w:sz="4" w:space="0"/>
            </w:tcBorders>
            <w:shd w:val="clear" w:color="auto" w:fill="auto"/>
            <w:vAlign w:val="bottom"/>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4 </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bottom"/>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w:t>
            </w:r>
          </w:p>
        </w:tc>
        <w:tc>
          <w:tcPr>
            <w:tcW w:w="2526" w:type="dxa"/>
            <w:tcBorders>
              <w:top w:val="nil"/>
              <w:left w:val="nil"/>
              <w:bottom w:val="single" w:color="auto" w:sz="4" w:space="0"/>
              <w:right w:val="single" w:color="auto" w:sz="4" w:space="0"/>
            </w:tcBorders>
            <w:shd w:val="clear" w:color="auto" w:fill="auto"/>
            <w:vAlign w:val="bottom"/>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DN50</w:t>
            </w:r>
          </w:p>
        </w:tc>
        <w:tc>
          <w:tcPr>
            <w:tcW w:w="3027" w:type="dxa"/>
            <w:tcBorders>
              <w:top w:val="nil"/>
              <w:left w:val="nil"/>
              <w:bottom w:val="single" w:color="auto" w:sz="4" w:space="0"/>
              <w:right w:val="single" w:color="auto" w:sz="4" w:space="0"/>
            </w:tcBorders>
            <w:shd w:val="clear" w:color="auto" w:fill="auto"/>
            <w:vAlign w:val="bottom"/>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个</w:t>
            </w:r>
          </w:p>
        </w:tc>
        <w:tc>
          <w:tcPr>
            <w:tcW w:w="1759" w:type="dxa"/>
            <w:tcBorders>
              <w:top w:val="nil"/>
              <w:left w:val="nil"/>
              <w:bottom w:val="single" w:color="auto" w:sz="4" w:space="0"/>
              <w:right w:val="single" w:color="auto" w:sz="4" w:space="0"/>
            </w:tcBorders>
            <w:shd w:val="clear" w:color="auto" w:fill="auto"/>
            <w:vAlign w:val="bottom"/>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4 </w:t>
            </w:r>
          </w:p>
        </w:tc>
      </w:tr>
    </w:tbl>
    <w:p>
      <w:pPr>
        <w:spacing w:after="0" w:line="360" w:lineRule="auto"/>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lang w:val="en-US" w:eastAsia="zh-CN"/>
        </w:rPr>
        <w:t>7</w:t>
      </w:r>
      <w:r>
        <w:rPr>
          <w:rFonts w:hint="eastAsia" w:asciiTheme="minorEastAsia" w:hAnsiTheme="minorEastAsia" w:eastAsiaTheme="minorEastAsia" w:cstheme="minorEastAsia"/>
          <w:b/>
          <w:sz w:val="28"/>
          <w:szCs w:val="28"/>
          <w:highlight w:val="none"/>
        </w:rPr>
        <w:t>、接缝密封条工程量</w:t>
      </w:r>
    </w:p>
    <w:tbl>
      <w:tblPr>
        <w:tblStyle w:val="15"/>
        <w:tblW w:w="8379" w:type="dxa"/>
        <w:tblInd w:w="93" w:type="dxa"/>
        <w:tblLayout w:type="fixed"/>
        <w:tblCellMar>
          <w:top w:w="0" w:type="dxa"/>
          <w:left w:w="108" w:type="dxa"/>
          <w:bottom w:w="0" w:type="dxa"/>
          <w:right w:w="108" w:type="dxa"/>
        </w:tblCellMar>
      </w:tblPr>
      <w:tblGrid>
        <w:gridCol w:w="724"/>
        <w:gridCol w:w="1701"/>
        <w:gridCol w:w="1418"/>
        <w:gridCol w:w="1984"/>
        <w:gridCol w:w="1134"/>
        <w:gridCol w:w="1418"/>
      </w:tblGrid>
      <w:tr>
        <w:tblPrEx>
          <w:tblLayout w:type="fixed"/>
          <w:tblCellMar>
            <w:top w:w="0" w:type="dxa"/>
            <w:left w:w="108" w:type="dxa"/>
            <w:bottom w:w="0" w:type="dxa"/>
            <w:right w:w="108" w:type="dxa"/>
          </w:tblCellMar>
        </w:tblPrEx>
        <w:trPr>
          <w:trHeight w:val="285"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bottom"/>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序号</w:t>
            </w:r>
          </w:p>
        </w:tc>
        <w:tc>
          <w:tcPr>
            <w:tcW w:w="1701" w:type="dxa"/>
            <w:tcBorders>
              <w:top w:val="single" w:color="auto" w:sz="4" w:space="0"/>
              <w:left w:val="nil"/>
              <w:bottom w:val="single" w:color="auto" w:sz="4" w:space="0"/>
              <w:right w:val="single" w:color="auto" w:sz="4" w:space="0"/>
            </w:tcBorders>
            <w:shd w:val="clear" w:color="auto" w:fill="auto"/>
            <w:vAlign w:val="bottom"/>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项目名称</w:t>
            </w:r>
          </w:p>
        </w:tc>
        <w:tc>
          <w:tcPr>
            <w:tcW w:w="1418" w:type="dxa"/>
            <w:tcBorders>
              <w:top w:val="single" w:color="auto" w:sz="4" w:space="0"/>
              <w:left w:val="nil"/>
              <w:bottom w:val="single" w:color="auto" w:sz="4" w:space="0"/>
              <w:right w:val="single" w:color="auto" w:sz="4" w:space="0"/>
            </w:tcBorders>
            <w:shd w:val="clear" w:color="auto" w:fill="auto"/>
            <w:vAlign w:val="bottom"/>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长度(100m)</w:t>
            </w:r>
          </w:p>
        </w:tc>
        <w:tc>
          <w:tcPr>
            <w:tcW w:w="1984" w:type="dxa"/>
            <w:tcBorders>
              <w:top w:val="single" w:color="auto" w:sz="4" w:space="0"/>
              <w:left w:val="nil"/>
              <w:bottom w:val="single" w:color="auto" w:sz="4" w:space="0"/>
              <w:right w:val="single" w:color="auto" w:sz="4" w:space="0"/>
            </w:tcBorders>
            <w:shd w:val="clear" w:color="auto" w:fill="auto"/>
            <w:vAlign w:val="bottom"/>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保温材料(m³/100m)</w:t>
            </w:r>
          </w:p>
        </w:tc>
        <w:tc>
          <w:tcPr>
            <w:tcW w:w="1134" w:type="dxa"/>
            <w:tcBorders>
              <w:top w:val="single" w:color="auto" w:sz="4" w:space="0"/>
              <w:left w:val="nil"/>
              <w:bottom w:val="single" w:color="auto" w:sz="4" w:space="0"/>
              <w:right w:val="single" w:color="auto" w:sz="4" w:space="0"/>
            </w:tcBorders>
            <w:shd w:val="clear" w:color="auto" w:fill="auto"/>
            <w:vAlign w:val="bottom"/>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小计(m³)</w:t>
            </w:r>
          </w:p>
        </w:tc>
        <w:tc>
          <w:tcPr>
            <w:tcW w:w="1418" w:type="dxa"/>
            <w:tcBorders>
              <w:top w:val="single" w:color="auto" w:sz="4" w:space="0"/>
              <w:left w:val="nil"/>
              <w:bottom w:val="single" w:color="auto" w:sz="4" w:space="0"/>
              <w:right w:val="single" w:color="auto" w:sz="4" w:space="0"/>
            </w:tcBorders>
            <w:shd w:val="clear" w:color="auto" w:fill="auto"/>
            <w:vAlign w:val="bottom"/>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厚度(mm)</w:t>
            </w:r>
          </w:p>
        </w:tc>
      </w:tr>
      <w:tr>
        <w:tblPrEx>
          <w:tblLayout w:type="fixed"/>
          <w:tblCellMar>
            <w:top w:w="0" w:type="dxa"/>
            <w:left w:w="108" w:type="dxa"/>
            <w:bottom w:w="0" w:type="dxa"/>
            <w:right w:w="108" w:type="dxa"/>
          </w:tblCellMar>
        </w:tblPrEx>
        <w:trPr>
          <w:trHeight w:val="285"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bottom"/>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一</w:t>
            </w:r>
          </w:p>
        </w:tc>
        <w:tc>
          <w:tcPr>
            <w:tcW w:w="1701" w:type="dxa"/>
            <w:tcBorders>
              <w:top w:val="single" w:color="auto" w:sz="4" w:space="0"/>
              <w:left w:val="nil"/>
              <w:bottom w:val="single" w:color="auto" w:sz="4" w:space="0"/>
              <w:right w:val="single" w:color="auto" w:sz="4" w:space="0"/>
            </w:tcBorders>
            <w:shd w:val="clear" w:color="auto" w:fill="auto"/>
            <w:vAlign w:val="bottom"/>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橡塑保温材料</w:t>
            </w:r>
          </w:p>
        </w:tc>
        <w:tc>
          <w:tcPr>
            <w:tcW w:w="1418" w:type="dxa"/>
            <w:tcBorders>
              <w:top w:val="single" w:color="auto" w:sz="4" w:space="0"/>
              <w:left w:val="nil"/>
              <w:bottom w:val="single" w:color="auto" w:sz="4" w:space="0"/>
              <w:right w:val="single" w:color="auto" w:sz="4" w:space="0"/>
            </w:tcBorders>
            <w:shd w:val="clear" w:color="auto" w:fill="auto"/>
            <w:vAlign w:val="bottom"/>
          </w:tcPr>
          <w:p>
            <w:pPr>
              <w:adjustRightInd/>
              <w:snapToGrid/>
              <w:spacing w:after="0"/>
              <w:jc w:val="center"/>
              <w:rPr>
                <w:rFonts w:hint="eastAsia" w:asciiTheme="minorEastAsia" w:hAnsiTheme="minorEastAsia" w:eastAsiaTheme="minorEastAsia" w:cstheme="minorEastAsia"/>
                <w:sz w:val="28"/>
                <w:szCs w:val="28"/>
                <w:highlight w:val="none"/>
              </w:rPr>
            </w:pPr>
          </w:p>
        </w:tc>
        <w:tc>
          <w:tcPr>
            <w:tcW w:w="1984" w:type="dxa"/>
            <w:tcBorders>
              <w:top w:val="single" w:color="auto" w:sz="4" w:space="0"/>
              <w:left w:val="nil"/>
              <w:bottom w:val="single" w:color="auto" w:sz="4" w:space="0"/>
              <w:right w:val="single" w:color="auto" w:sz="4" w:space="0"/>
            </w:tcBorders>
            <w:shd w:val="clear" w:color="auto" w:fill="auto"/>
            <w:vAlign w:val="bottom"/>
          </w:tcPr>
          <w:p>
            <w:pPr>
              <w:adjustRightInd/>
              <w:snapToGrid/>
              <w:spacing w:after="0"/>
              <w:jc w:val="center"/>
              <w:rPr>
                <w:rFonts w:hint="eastAsia" w:asciiTheme="minorEastAsia" w:hAnsiTheme="minorEastAsia" w:eastAsiaTheme="minorEastAsia" w:cstheme="minorEastAsia"/>
                <w:sz w:val="28"/>
                <w:szCs w:val="28"/>
                <w:highlight w:val="none"/>
              </w:rPr>
            </w:pPr>
          </w:p>
        </w:tc>
        <w:tc>
          <w:tcPr>
            <w:tcW w:w="1134" w:type="dxa"/>
            <w:tcBorders>
              <w:top w:val="single" w:color="auto" w:sz="4" w:space="0"/>
              <w:left w:val="nil"/>
              <w:bottom w:val="single" w:color="auto" w:sz="4" w:space="0"/>
              <w:right w:val="single" w:color="auto" w:sz="4" w:space="0"/>
            </w:tcBorders>
            <w:shd w:val="clear" w:color="auto" w:fill="auto"/>
            <w:vAlign w:val="bottom"/>
          </w:tcPr>
          <w:p>
            <w:pPr>
              <w:adjustRightInd/>
              <w:snapToGrid/>
              <w:spacing w:after="0"/>
              <w:jc w:val="center"/>
              <w:rPr>
                <w:rFonts w:hint="eastAsia" w:asciiTheme="minorEastAsia" w:hAnsiTheme="minorEastAsia" w:eastAsiaTheme="minorEastAsia" w:cstheme="minorEastAsia"/>
                <w:sz w:val="28"/>
                <w:szCs w:val="28"/>
                <w:highlight w:val="none"/>
              </w:rPr>
            </w:pPr>
          </w:p>
        </w:tc>
        <w:tc>
          <w:tcPr>
            <w:tcW w:w="1418" w:type="dxa"/>
            <w:tcBorders>
              <w:top w:val="single" w:color="auto" w:sz="4" w:space="0"/>
              <w:left w:val="nil"/>
              <w:bottom w:val="single" w:color="auto" w:sz="4" w:space="0"/>
              <w:right w:val="single" w:color="auto" w:sz="4" w:space="0"/>
            </w:tcBorders>
            <w:shd w:val="clear" w:color="auto" w:fill="auto"/>
            <w:vAlign w:val="bottom"/>
          </w:tcPr>
          <w:p>
            <w:pPr>
              <w:adjustRightInd/>
              <w:snapToGrid/>
              <w:spacing w:after="0"/>
              <w:jc w:val="center"/>
              <w:rPr>
                <w:rFonts w:hint="eastAsia" w:asciiTheme="minorEastAsia" w:hAnsiTheme="minorEastAsia" w:eastAsiaTheme="minorEastAsia" w:cstheme="minorEastAsia"/>
                <w:sz w:val="28"/>
                <w:szCs w:val="28"/>
                <w:highlight w:val="none"/>
              </w:rPr>
            </w:pPr>
          </w:p>
        </w:tc>
      </w:tr>
      <w:tr>
        <w:tblPrEx>
          <w:tblLayout w:type="fixed"/>
          <w:tblCellMar>
            <w:top w:w="0" w:type="dxa"/>
            <w:left w:w="108" w:type="dxa"/>
            <w:bottom w:w="0" w:type="dxa"/>
            <w:right w:w="108" w:type="dxa"/>
          </w:tblCellMar>
        </w:tblPrEx>
        <w:trPr>
          <w:trHeight w:val="285"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p>
        </w:tc>
        <w:tc>
          <w:tcPr>
            <w:tcW w:w="1701"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宽50mm厚10mm</w:t>
            </w:r>
          </w:p>
        </w:tc>
        <w:tc>
          <w:tcPr>
            <w:tcW w:w="1418"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5.83</w:t>
            </w:r>
          </w:p>
        </w:tc>
        <w:tc>
          <w:tcPr>
            <w:tcW w:w="198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0.05</w:t>
            </w:r>
          </w:p>
        </w:tc>
        <w:tc>
          <w:tcPr>
            <w:tcW w:w="113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0.292</w:t>
            </w:r>
          </w:p>
        </w:tc>
        <w:tc>
          <w:tcPr>
            <w:tcW w:w="1418"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10</w:t>
            </w:r>
          </w:p>
        </w:tc>
      </w:tr>
    </w:tbl>
    <w:p>
      <w:pPr>
        <w:numPr>
          <w:ilvl w:val="-1"/>
          <w:numId w:val="0"/>
        </w:numPr>
        <w:spacing w:line="520" w:lineRule="exact"/>
        <w:ind w:firstLine="562" w:firstLineChars="200"/>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lang w:val="en-US" w:eastAsia="zh-CN"/>
        </w:rPr>
        <w:t>四、主要</w:t>
      </w:r>
      <w:r>
        <w:rPr>
          <w:rFonts w:hint="eastAsia" w:asciiTheme="minorEastAsia" w:hAnsiTheme="minorEastAsia" w:eastAsiaTheme="minorEastAsia" w:cstheme="minorEastAsia"/>
          <w:b/>
          <w:sz w:val="28"/>
          <w:szCs w:val="28"/>
          <w:highlight w:val="none"/>
        </w:rPr>
        <w:t xml:space="preserve">技术要求    </w:t>
      </w:r>
    </w:p>
    <w:p>
      <w:pPr>
        <w:spacing w:after="0"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（一）保温层施工做法详见国家建筑设计标准图集《管道与设备绝热-保温》08K507-1～2、08R418-1～2。</w:t>
      </w:r>
    </w:p>
    <w:p>
      <w:pPr>
        <w:spacing w:after="0"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（二）保温材料选用柔性发泡橡塑保温材料：难燃B1级，湿阻因子≥10000，密度≥50kg/m³,导热系数≤0.034W/m.K（20℃），烟密度等级≤50，真空吸水率≤5%（重量百分率）。</w:t>
      </w:r>
    </w:p>
    <w:p>
      <w:pPr>
        <w:spacing w:after="0"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（三）保温由二层组成，内层DN≤100可以考虑使用保温管套，外层采用保温板保温，保温层纵向和横向的接缝，应错开。</w:t>
      </w:r>
    </w:p>
    <w:p>
      <w:pPr>
        <w:spacing w:after="0"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（四）保温所有接口和支撑的地方都必须用专用胶水粘接，以保证密封，防止跑冷，出现结露现象。</w:t>
      </w:r>
    </w:p>
    <w:p>
      <w:pPr>
        <w:spacing w:after="0"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（五）保温施工前要确认管套规格是否保温管相符，避免出现偏大或偏小现象。</w:t>
      </w:r>
    </w:p>
    <w:p>
      <w:pPr>
        <w:spacing w:after="0"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（六）所有的三通、弯头、阀门、法兰和其他附件都需要达到保温厚度。</w:t>
      </w:r>
    </w:p>
    <w:p>
      <w:pPr>
        <w:spacing w:after="0"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（七）在需要粘接的材料表面涂刷胶水时应该保证薄而均匀，待胶水干化到以手触摸不粘手为最好粘接效果。胶水自然干化时间按胶水说明书，时间的长短取决于施工环境的温度和相对湿度。</w:t>
      </w:r>
    </w:p>
    <w:p>
      <w:pPr>
        <w:spacing w:after="0"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（八）保温施工时应先大管后小管，先弯头，三通后直管，最后阀门、法兰。</w:t>
      </w:r>
    </w:p>
    <w:p>
      <w:pPr>
        <w:spacing w:after="0"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（九）保温材料需用配套的胶水，胶水要均匀涂满紧密粘贴在管壁，接缝处应粘结牢固。外层接缝上用宽50mm，厚10mm的保温板加贴密封条，防止接缝开裂。</w:t>
      </w:r>
    </w:p>
    <w:p>
      <w:pPr>
        <w:spacing w:after="0"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（十）保温前必须把管道的冷凝水擦干净，不能有冷凝水残留在管道上。</w:t>
      </w:r>
    </w:p>
    <w:p>
      <w:pPr>
        <w:spacing w:after="0"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（十一）管道规格及保温厚度按下表。</w:t>
      </w:r>
    </w:p>
    <w:tbl>
      <w:tblPr>
        <w:tblStyle w:val="15"/>
        <w:tblW w:w="8094" w:type="dxa"/>
        <w:jc w:val="center"/>
        <w:tblInd w:w="95" w:type="dxa"/>
        <w:tblLayout w:type="fixed"/>
        <w:tblCellMar>
          <w:top w:w="0" w:type="dxa"/>
          <w:left w:w="108" w:type="dxa"/>
          <w:bottom w:w="0" w:type="dxa"/>
          <w:right w:w="108" w:type="dxa"/>
        </w:tblCellMar>
      </w:tblPr>
      <w:tblGrid>
        <w:gridCol w:w="700"/>
        <w:gridCol w:w="2290"/>
        <w:gridCol w:w="2552"/>
        <w:gridCol w:w="2552"/>
      </w:tblGrid>
      <w:tr>
        <w:tblPrEx>
          <w:tblLayout w:type="fixed"/>
          <w:tblCellMar>
            <w:top w:w="0" w:type="dxa"/>
            <w:left w:w="108" w:type="dxa"/>
            <w:bottom w:w="0" w:type="dxa"/>
            <w:right w:w="108" w:type="dxa"/>
          </w:tblCellMar>
        </w:tblPrEx>
        <w:trPr>
          <w:trHeight w:val="285" w:hRule="atLeast"/>
          <w:jc w:val="center"/>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序号</w:t>
            </w:r>
          </w:p>
        </w:tc>
        <w:tc>
          <w:tcPr>
            <w:tcW w:w="229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管道规格</w:t>
            </w:r>
          </w:p>
        </w:tc>
        <w:tc>
          <w:tcPr>
            <w:tcW w:w="2552"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冷冻水管保温厚度(mm)</w:t>
            </w:r>
          </w:p>
        </w:tc>
        <w:tc>
          <w:tcPr>
            <w:tcW w:w="2552" w:type="dxa"/>
            <w:tcBorders>
              <w:top w:val="single" w:color="auto" w:sz="4" w:space="0"/>
              <w:left w:val="nil"/>
              <w:bottom w:val="single" w:color="auto" w:sz="4" w:space="0"/>
              <w:right w:val="single" w:color="auto" w:sz="4" w:space="0"/>
            </w:tcBorders>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冷凝水管保温厚度(mm)</w:t>
            </w:r>
          </w:p>
        </w:tc>
      </w:tr>
      <w:tr>
        <w:tblPrEx>
          <w:tblLayout w:type="fixed"/>
          <w:tblCellMar>
            <w:top w:w="0" w:type="dxa"/>
            <w:left w:w="108" w:type="dxa"/>
            <w:bottom w:w="0" w:type="dxa"/>
            <w:right w:w="108" w:type="dxa"/>
          </w:tblCellMar>
        </w:tblPrEx>
        <w:trPr>
          <w:trHeight w:val="285"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p>
        </w:tc>
        <w:tc>
          <w:tcPr>
            <w:tcW w:w="229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DN250</w:t>
            </w:r>
          </w:p>
        </w:tc>
        <w:tc>
          <w:tcPr>
            <w:tcW w:w="2552"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44</w:t>
            </w:r>
          </w:p>
        </w:tc>
        <w:tc>
          <w:tcPr>
            <w:tcW w:w="2552" w:type="dxa"/>
            <w:tcBorders>
              <w:top w:val="nil"/>
              <w:left w:val="nil"/>
              <w:bottom w:val="single" w:color="auto" w:sz="4" w:space="0"/>
              <w:right w:val="single" w:color="auto" w:sz="4" w:space="0"/>
            </w:tcBorders>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w:t>
            </w:r>
          </w:p>
        </w:tc>
      </w:tr>
      <w:tr>
        <w:tblPrEx>
          <w:tblLayout w:type="fixed"/>
          <w:tblCellMar>
            <w:top w:w="0" w:type="dxa"/>
            <w:left w:w="108" w:type="dxa"/>
            <w:bottom w:w="0" w:type="dxa"/>
            <w:right w:w="108" w:type="dxa"/>
          </w:tblCellMar>
        </w:tblPrEx>
        <w:trPr>
          <w:trHeight w:val="285"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w:t>
            </w:r>
          </w:p>
        </w:tc>
        <w:tc>
          <w:tcPr>
            <w:tcW w:w="229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DN200</w:t>
            </w:r>
          </w:p>
        </w:tc>
        <w:tc>
          <w:tcPr>
            <w:tcW w:w="2552"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44</w:t>
            </w:r>
          </w:p>
        </w:tc>
        <w:tc>
          <w:tcPr>
            <w:tcW w:w="2552" w:type="dxa"/>
            <w:tcBorders>
              <w:top w:val="nil"/>
              <w:left w:val="nil"/>
              <w:bottom w:val="single" w:color="auto" w:sz="4" w:space="0"/>
              <w:right w:val="single" w:color="auto" w:sz="4" w:space="0"/>
            </w:tcBorders>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w:t>
            </w:r>
          </w:p>
        </w:tc>
      </w:tr>
      <w:tr>
        <w:tblPrEx>
          <w:tblLayout w:type="fixed"/>
          <w:tblCellMar>
            <w:top w:w="0" w:type="dxa"/>
            <w:left w:w="108" w:type="dxa"/>
            <w:bottom w:w="0" w:type="dxa"/>
            <w:right w:w="108" w:type="dxa"/>
          </w:tblCellMar>
        </w:tblPrEx>
        <w:trPr>
          <w:trHeight w:val="285"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w:t>
            </w:r>
          </w:p>
        </w:tc>
        <w:tc>
          <w:tcPr>
            <w:tcW w:w="229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DN150</w:t>
            </w:r>
          </w:p>
        </w:tc>
        <w:tc>
          <w:tcPr>
            <w:tcW w:w="2552"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44</w:t>
            </w:r>
          </w:p>
        </w:tc>
        <w:tc>
          <w:tcPr>
            <w:tcW w:w="2552" w:type="dxa"/>
            <w:tcBorders>
              <w:top w:val="nil"/>
              <w:left w:val="nil"/>
              <w:bottom w:val="single" w:color="auto" w:sz="4" w:space="0"/>
              <w:right w:val="single" w:color="auto" w:sz="4" w:space="0"/>
            </w:tcBorders>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w:t>
            </w:r>
          </w:p>
        </w:tc>
      </w:tr>
      <w:tr>
        <w:tblPrEx>
          <w:tblLayout w:type="fixed"/>
          <w:tblCellMar>
            <w:top w:w="0" w:type="dxa"/>
            <w:left w:w="108" w:type="dxa"/>
            <w:bottom w:w="0" w:type="dxa"/>
            <w:right w:w="108" w:type="dxa"/>
          </w:tblCellMar>
        </w:tblPrEx>
        <w:trPr>
          <w:trHeight w:val="285"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w:t>
            </w:r>
          </w:p>
        </w:tc>
        <w:tc>
          <w:tcPr>
            <w:tcW w:w="229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DN125</w:t>
            </w:r>
          </w:p>
        </w:tc>
        <w:tc>
          <w:tcPr>
            <w:tcW w:w="2552"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44</w:t>
            </w:r>
          </w:p>
        </w:tc>
        <w:tc>
          <w:tcPr>
            <w:tcW w:w="2552" w:type="dxa"/>
            <w:tcBorders>
              <w:top w:val="nil"/>
              <w:left w:val="nil"/>
              <w:bottom w:val="single" w:color="auto" w:sz="4" w:space="0"/>
              <w:right w:val="single" w:color="auto" w:sz="4" w:space="0"/>
            </w:tcBorders>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w:t>
            </w:r>
          </w:p>
        </w:tc>
      </w:tr>
      <w:tr>
        <w:tblPrEx>
          <w:tblLayout w:type="fixed"/>
          <w:tblCellMar>
            <w:top w:w="0" w:type="dxa"/>
            <w:left w:w="108" w:type="dxa"/>
            <w:bottom w:w="0" w:type="dxa"/>
            <w:right w:w="108" w:type="dxa"/>
          </w:tblCellMar>
        </w:tblPrEx>
        <w:trPr>
          <w:trHeight w:val="285"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5</w:t>
            </w:r>
          </w:p>
        </w:tc>
        <w:tc>
          <w:tcPr>
            <w:tcW w:w="229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DN100</w:t>
            </w:r>
          </w:p>
        </w:tc>
        <w:tc>
          <w:tcPr>
            <w:tcW w:w="2552"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40</w:t>
            </w:r>
          </w:p>
        </w:tc>
        <w:tc>
          <w:tcPr>
            <w:tcW w:w="2552" w:type="dxa"/>
            <w:tcBorders>
              <w:top w:val="nil"/>
              <w:left w:val="nil"/>
              <w:bottom w:val="single" w:color="auto" w:sz="4" w:space="0"/>
              <w:right w:val="single" w:color="auto" w:sz="4" w:space="0"/>
            </w:tcBorders>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w:t>
            </w:r>
          </w:p>
        </w:tc>
      </w:tr>
      <w:tr>
        <w:tblPrEx>
          <w:tblLayout w:type="fixed"/>
          <w:tblCellMar>
            <w:top w:w="0" w:type="dxa"/>
            <w:left w:w="108" w:type="dxa"/>
            <w:bottom w:w="0" w:type="dxa"/>
            <w:right w:w="108" w:type="dxa"/>
          </w:tblCellMar>
        </w:tblPrEx>
        <w:trPr>
          <w:trHeight w:val="285"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6</w:t>
            </w:r>
          </w:p>
        </w:tc>
        <w:tc>
          <w:tcPr>
            <w:tcW w:w="229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DN80</w:t>
            </w:r>
          </w:p>
        </w:tc>
        <w:tc>
          <w:tcPr>
            <w:tcW w:w="2552"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40</w:t>
            </w:r>
          </w:p>
        </w:tc>
        <w:tc>
          <w:tcPr>
            <w:tcW w:w="2552" w:type="dxa"/>
            <w:tcBorders>
              <w:top w:val="nil"/>
              <w:left w:val="nil"/>
              <w:bottom w:val="single" w:color="auto" w:sz="4" w:space="0"/>
              <w:right w:val="single" w:color="auto" w:sz="4" w:space="0"/>
            </w:tcBorders>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w:t>
            </w:r>
          </w:p>
        </w:tc>
      </w:tr>
      <w:tr>
        <w:tblPrEx>
          <w:tblLayout w:type="fixed"/>
          <w:tblCellMar>
            <w:top w:w="0" w:type="dxa"/>
            <w:left w:w="108" w:type="dxa"/>
            <w:bottom w:w="0" w:type="dxa"/>
            <w:right w:w="108" w:type="dxa"/>
          </w:tblCellMar>
        </w:tblPrEx>
        <w:trPr>
          <w:trHeight w:val="285"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7</w:t>
            </w:r>
          </w:p>
        </w:tc>
        <w:tc>
          <w:tcPr>
            <w:tcW w:w="229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DN65</w:t>
            </w:r>
          </w:p>
        </w:tc>
        <w:tc>
          <w:tcPr>
            <w:tcW w:w="2552"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40</w:t>
            </w:r>
          </w:p>
        </w:tc>
        <w:tc>
          <w:tcPr>
            <w:tcW w:w="2552" w:type="dxa"/>
            <w:tcBorders>
              <w:top w:val="nil"/>
              <w:left w:val="nil"/>
              <w:bottom w:val="single" w:color="auto" w:sz="4" w:space="0"/>
              <w:right w:val="single" w:color="auto" w:sz="4" w:space="0"/>
            </w:tcBorders>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w:t>
            </w:r>
          </w:p>
        </w:tc>
      </w:tr>
      <w:tr>
        <w:tblPrEx>
          <w:tblLayout w:type="fixed"/>
          <w:tblCellMar>
            <w:top w:w="0" w:type="dxa"/>
            <w:left w:w="108" w:type="dxa"/>
            <w:bottom w:w="0" w:type="dxa"/>
            <w:right w:w="108" w:type="dxa"/>
          </w:tblCellMar>
        </w:tblPrEx>
        <w:trPr>
          <w:trHeight w:val="285"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8</w:t>
            </w:r>
          </w:p>
        </w:tc>
        <w:tc>
          <w:tcPr>
            <w:tcW w:w="229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DN50</w:t>
            </w:r>
          </w:p>
        </w:tc>
        <w:tc>
          <w:tcPr>
            <w:tcW w:w="2552"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40</w:t>
            </w:r>
          </w:p>
        </w:tc>
        <w:tc>
          <w:tcPr>
            <w:tcW w:w="2552" w:type="dxa"/>
            <w:tcBorders>
              <w:top w:val="nil"/>
              <w:left w:val="nil"/>
              <w:bottom w:val="single" w:color="auto" w:sz="4" w:space="0"/>
              <w:right w:val="single" w:color="auto" w:sz="4" w:space="0"/>
            </w:tcBorders>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w:t>
            </w:r>
          </w:p>
        </w:tc>
      </w:tr>
      <w:tr>
        <w:tblPrEx>
          <w:tblLayout w:type="fixed"/>
          <w:tblCellMar>
            <w:top w:w="0" w:type="dxa"/>
            <w:left w:w="108" w:type="dxa"/>
            <w:bottom w:w="0" w:type="dxa"/>
            <w:right w:w="108" w:type="dxa"/>
          </w:tblCellMar>
        </w:tblPrEx>
        <w:trPr>
          <w:trHeight w:val="285"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9</w:t>
            </w:r>
          </w:p>
        </w:tc>
        <w:tc>
          <w:tcPr>
            <w:tcW w:w="229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DN40</w:t>
            </w:r>
          </w:p>
        </w:tc>
        <w:tc>
          <w:tcPr>
            <w:tcW w:w="2552"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40</w:t>
            </w:r>
          </w:p>
        </w:tc>
        <w:tc>
          <w:tcPr>
            <w:tcW w:w="2552" w:type="dxa"/>
            <w:tcBorders>
              <w:top w:val="nil"/>
              <w:left w:val="nil"/>
              <w:bottom w:val="single" w:color="auto" w:sz="4" w:space="0"/>
              <w:right w:val="single" w:color="auto" w:sz="4" w:space="0"/>
            </w:tcBorders>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32</w:t>
            </w:r>
          </w:p>
        </w:tc>
      </w:tr>
      <w:tr>
        <w:tblPrEx>
          <w:tblLayout w:type="fixed"/>
          <w:tblCellMar>
            <w:top w:w="0" w:type="dxa"/>
            <w:left w:w="108" w:type="dxa"/>
            <w:bottom w:w="0" w:type="dxa"/>
            <w:right w:w="108" w:type="dxa"/>
          </w:tblCellMar>
        </w:tblPrEx>
        <w:trPr>
          <w:trHeight w:val="285"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10</w:t>
            </w:r>
          </w:p>
        </w:tc>
        <w:tc>
          <w:tcPr>
            <w:tcW w:w="229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DN32</w:t>
            </w:r>
          </w:p>
        </w:tc>
        <w:tc>
          <w:tcPr>
            <w:tcW w:w="2552"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32</w:t>
            </w:r>
          </w:p>
        </w:tc>
        <w:tc>
          <w:tcPr>
            <w:tcW w:w="2552" w:type="dxa"/>
            <w:tcBorders>
              <w:top w:val="nil"/>
              <w:left w:val="nil"/>
              <w:bottom w:val="single" w:color="auto" w:sz="4" w:space="0"/>
              <w:right w:val="single" w:color="auto" w:sz="4" w:space="0"/>
            </w:tcBorders>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32</w:t>
            </w:r>
          </w:p>
        </w:tc>
      </w:tr>
      <w:tr>
        <w:tblPrEx>
          <w:tblLayout w:type="fixed"/>
          <w:tblCellMar>
            <w:top w:w="0" w:type="dxa"/>
            <w:left w:w="108" w:type="dxa"/>
            <w:bottom w:w="0" w:type="dxa"/>
            <w:right w:w="108" w:type="dxa"/>
          </w:tblCellMar>
        </w:tblPrEx>
        <w:trPr>
          <w:trHeight w:val="285"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11</w:t>
            </w:r>
          </w:p>
        </w:tc>
        <w:tc>
          <w:tcPr>
            <w:tcW w:w="229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DN25</w:t>
            </w:r>
          </w:p>
        </w:tc>
        <w:tc>
          <w:tcPr>
            <w:tcW w:w="2552"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32</w:t>
            </w:r>
          </w:p>
        </w:tc>
        <w:tc>
          <w:tcPr>
            <w:tcW w:w="2552" w:type="dxa"/>
            <w:tcBorders>
              <w:top w:val="nil"/>
              <w:left w:val="nil"/>
              <w:bottom w:val="single" w:color="auto" w:sz="4" w:space="0"/>
              <w:right w:val="single" w:color="auto" w:sz="4" w:space="0"/>
            </w:tcBorders>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25</w:t>
            </w:r>
          </w:p>
        </w:tc>
      </w:tr>
      <w:tr>
        <w:tblPrEx>
          <w:tblLayout w:type="fixed"/>
          <w:tblCellMar>
            <w:top w:w="0" w:type="dxa"/>
            <w:left w:w="108" w:type="dxa"/>
            <w:bottom w:w="0" w:type="dxa"/>
            <w:right w:w="108" w:type="dxa"/>
          </w:tblCellMar>
        </w:tblPrEx>
        <w:trPr>
          <w:trHeight w:val="285"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12</w:t>
            </w:r>
          </w:p>
        </w:tc>
        <w:tc>
          <w:tcPr>
            <w:tcW w:w="229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DN20</w:t>
            </w:r>
          </w:p>
        </w:tc>
        <w:tc>
          <w:tcPr>
            <w:tcW w:w="2552"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32</w:t>
            </w:r>
          </w:p>
        </w:tc>
        <w:tc>
          <w:tcPr>
            <w:tcW w:w="2552" w:type="dxa"/>
            <w:tcBorders>
              <w:top w:val="nil"/>
              <w:left w:val="nil"/>
              <w:bottom w:val="single" w:color="auto" w:sz="4" w:space="0"/>
              <w:right w:val="single" w:color="auto" w:sz="4" w:space="0"/>
            </w:tcBorders>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25</w:t>
            </w:r>
          </w:p>
        </w:tc>
      </w:tr>
    </w:tbl>
    <w:p>
      <w:pPr>
        <w:spacing w:after="0" w:line="360" w:lineRule="auto"/>
        <w:rPr>
          <w:rFonts w:hint="eastAsia" w:asciiTheme="minorEastAsia" w:hAnsiTheme="minorEastAsia" w:eastAsiaTheme="minorEastAsia" w:cstheme="minorEastAsia"/>
          <w:sz w:val="28"/>
          <w:szCs w:val="28"/>
          <w:highlight w:val="none"/>
        </w:rPr>
      </w:pPr>
    </w:p>
    <w:p>
      <w:pPr>
        <w:widowControl/>
        <w:spacing w:line="520" w:lineRule="exact"/>
        <w:ind w:firstLine="562" w:firstLineChars="200"/>
        <w:jc w:val="left"/>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lang w:val="en-US" w:eastAsia="zh-CN"/>
        </w:rPr>
        <w:t>五</w:t>
      </w:r>
      <w:r>
        <w:rPr>
          <w:rFonts w:hint="eastAsia" w:asciiTheme="minorEastAsia" w:hAnsiTheme="minorEastAsia" w:eastAsiaTheme="minorEastAsia" w:cstheme="minorEastAsia"/>
          <w:b/>
          <w:sz w:val="28"/>
          <w:szCs w:val="28"/>
          <w:highlight w:val="none"/>
        </w:rPr>
        <w:t>、工程施工</w:t>
      </w:r>
      <w:r>
        <w:rPr>
          <w:rFonts w:hint="eastAsia" w:asciiTheme="minorEastAsia" w:hAnsiTheme="minorEastAsia" w:eastAsiaTheme="minorEastAsia" w:cstheme="minorEastAsia"/>
          <w:b/>
          <w:sz w:val="28"/>
          <w:szCs w:val="28"/>
          <w:highlight w:val="none"/>
          <w:lang w:val="en-US" w:eastAsia="zh-CN"/>
        </w:rPr>
        <w:t>主要难点及</w:t>
      </w:r>
      <w:r>
        <w:rPr>
          <w:rFonts w:hint="eastAsia" w:asciiTheme="minorEastAsia" w:hAnsiTheme="minorEastAsia" w:eastAsiaTheme="minorEastAsia" w:cstheme="minorEastAsia"/>
          <w:b/>
          <w:sz w:val="28"/>
          <w:szCs w:val="28"/>
          <w:highlight w:val="none"/>
        </w:rPr>
        <w:t>注意事项</w:t>
      </w:r>
    </w:p>
    <w:p>
      <w:pPr>
        <w:widowControl/>
        <w:numPr>
          <w:ilvl w:val="0"/>
          <w:numId w:val="2"/>
        </w:numPr>
        <w:spacing w:line="520" w:lineRule="exact"/>
        <w:ind w:firstLine="420" w:firstLineChars="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所有需要更换保温的管道在施工时要停止使用冷水，管道表面不能有冷凝水，否则会影响保温的施工质量。</w:t>
      </w:r>
    </w:p>
    <w:p>
      <w:pPr>
        <w:widowControl/>
        <w:numPr>
          <w:ilvl w:val="-1"/>
          <w:numId w:val="0"/>
        </w:numPr>
        <w:spacing w:line="520" w:lineRule="exact"/>
        <w:ind w:left="0" w:firstLine="560" w:firstLineChars="200"/>
        <w:jc w:val="left"/>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eastAsiaTheme="minorEastAsia" w:cstheme="minorEastAsia"/>
          <w:sz w:val="28"/>
          <w:szCs w:val="28"/>
          <w:highlight w:val="none"/>
        </w:rPr>
        <w:t>主楼九层大堂和走廊保温整改在整体式石膏板天花内，天花需要拆除和修复</w:t>
      </w:r>
      <w:r>
        <w:rPr>
          <w:rFonts w:hint="eastAsia" w:asciiTheme="minorEastAsia" w:hAnsiTheme="minorEastAsia" w:eastAsiaTheme="minorEastAsia" w:cstheme="minorEastAsia"/>
          <w:sz w:val="28"/>
          <w:szCs w:val="28"/>
          <w:highlight w:val="none"/>
          <w:lang w:eastAsia="zh-CN"/>
        </w:rPr>
        <w:t>。</w:t>
      </w:r>
    </w:p>
    <w:p>
      <w:pPr>
        <w:widowControl/>
        <w:numPr>
          <w:ilvl w:val="-1"/>
          <w:numId w:val="0"/>
        </w:numPr>
        <w:spacing w:line="520" w:lineRule="exact"/>
        <w:ind w:left="0" w:firstLine="560" w:firstLineChars="200"/>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rPr>
        <w:t>主楼九层厨房冷水管道的支管阀门可能存在不能完全关闭的情况</w:t>
      </w:r>
      <w:r>
        <w:rPr>
          <w:rFonts w:hint="eastAsia" w:asciiTheme="minorEastAsia" w:hAnsiTheme="minorEastAsia" w:eastAsiaTheme="minorEastAsia" w:cstheme="minorEastAsia"/>
          <w:sz w:val="28"/>
          <w:szCs w:val="28"/>
          <w:highlight w:val="none"/>
          <w:lang w:eastAsia="zh-CN"/>
        </w:rPr>
        <w:t>。</w:t>
      </w:r>
    </w:p>
    <w:p>
      <w:pPr>
        <w:widowControl/>
        <w:numPr>
          <w:ilvl w:val="0"/>
          <w:numId w:val="2"/>
        </w:numPr>
        <w:spacing w:line="520" w:lineRule="exact"/>
        <w:ind w:firstLine="420" w:firstLineChars="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安全第一。服从采购方的安全管理规章制度，严格执行。</w:t>
      </w:r>
    </w:p>
    <w:p>
      <w:pPr>
        <w:widowControl/>
        <w:numPr>
          <w:ilvl w:val="0"/>
          <w:numId w:val="2"/>
        </w:numPr>
        <w:spacing w:line="520" w:lineRule="exact"/>
        <w:ind w:firstLine="420" w:firstLineChars="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施工方应充分察勘现场，施工时注意成品保护，必要时采取围护、覆盖等有效措施，施工方应充分考虑成品保护措施费。</w:t>
      </w:r>
    </w:p>
    <w:p>
      <w:pPr>
        <w:widowControl/>
        <w:numPr>
          <w:ilvl w:val="0"/>
          <w:numId w:val="2"/>
        </w:numPr>
        <w:spacing w:line="520" w:lineRule="exact"/>
        <w:ind w:firstLine="420" w:firstLineChars="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包建筑垃圾外运，完工后场地清理。</w:t>
      </w:r>
    </w:p>
    <w:p>
      <w:pPr>
        <w:widowControl/>
        <w:numPr>
          <w:ilvl w:val="0"/>
          <w:numId w:val="2"/>
        </w:numPr>
        <w:spacing w:line="520" w:lineRule="exact"/>
        <w:ind w:firstLine="420" w:firstLineChars="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项目经理或安全员到场管理，且人证合一</w:t>
      </w:r>
      <w:r>
        <w:rPr>
          <w:rFonts w:hint="eastAsia" w:asciiTheme="minorEastAsia" w:hAnsiTheme="minorEastAsia" w:eastAsiaTheme="minorEastAsia" w:cstheme="minorEastAsia"/>
          <w:sz w:val="28"/>
          <w:szCs w:val="28"/>
          <w:highlight w:val="none"/>
          <w:lang w:eastAsia="zh-CN"/>
        </w:rPr>
        <w:t>。</w:t>
      </w:r>
    </w:p>
    <w:p>
      <w:pPr>
        <w:widowControl/>
        <w:numPr>
          <w:ilvl w:val="0"/>
          <w:numId w:val="2"/>
        </w:numPr>
        <w:spacing w:line="520" w:lineRule="exact"/>
        <w:ind w:firstLine="420" w:firstLineChars="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充分考虑现场施工作业条件。</w:t>
      </w:r>
    </w:p>
    <w:p>
      <w:pPr>
        <w:spacing w:line="520" w:lineRule="exact"/>
        <w:ind w:firstLine="562" w:firstLineChars="200"/>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lang w:val="en-US" w:eastAsia="zh-CN"/>
        </w:rPr>
        <w:t>六</w:t>
      </w:r>
      <w:r>
        <w:rPr>
          <w:rFonts w:hint="eastAsia" w:asciiTheme="minorEastAsia" w:hAnsiTheme="minorEastAsia" w:eastAsiaTheme="minorEastAsia" w:cstheme="minorEastAsia"/>
          <w:b/>
          <w:sz w:val="28"/>
          <w:szCs w:val="28"/>
          <w:highlight w:val="none"/>
        </w:rPr>
        <w:t>、项目工期、质量要求及验收标准</w:t>
      </w:r>
    </w:p>
    <w:p>
      <w:pPr>
        <w:spacing w:line="52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（一）项目工期</w:t>
      </w:r>
    </w:p>
    <w:p>
      <w:pPr>
        <w:spacing w:line="52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1、工期：60日历天；</w:t>
      </w:r>
    </w:p>
    <w:p>
      <w:pPr>
        <w:spacing w:line="520" w:lineRule="exact"/>
        <w:ind w:firstLine="560" w:firstLineChars="200"/>
        <w:rPr>
          <w:rFonts w:hint="eastAsia" w:asciiTheme="minorEastAsia" w:hAnsiTheme="minorEastAsia" w:eastAsiaTheme="minorEastAsia"/>
          <w:sz w:val="28"/>
          <w:szCs w:val="28"/>
          <w:highlight w:val="none"/>
        </w:rPr>
      </w:pPr>
      <w:r>
        <w:rPr>
          <w:rFonts w:hint="eastAsia" w:asciiTheme="minorEastAsia" w:hAnsiTheme="minorEastAsia" w:eastAsiaTheme="minorEastAsia" w:cstheme="minorEastAsia"/>
          <w:sz w:val="28"/>
          <w:szCs w:val="28"/>
          <w:highlight w:val="none"/>
        </w:rPr>
        <w:t>2、具体施工时间需待我司与租户沟通后确定，局部位置不排除要在晚上及周末施工。</w:t>
      </w:r>
    </w:p>
    <w:p>
      <w:pPr>
        <w:spacing w:line="52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（二）质量要求</w:t>
      </w:r>
    </w:p>
    <w:p>
      <w:pPr>
        <w:spacing w:line="52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lang w:val="en-US" w:eastAsia="zh-CN"/>
        </w:rPr>
        <w:t>各材料符合技术要求</w:t>
      </w:r>
      <w:r>
        <w:rPr>
          <w:rFonts w:hint="eastAsia" w:asciiTheme="minorEastAsia" w:hAnsiTheme="minorEastAsia" w:eastAsiaTheme="minorEastAsia"/>
          <w:sz w:val="28"/>
          <w:szCs w:val="28"/>
          <w:highlight w:val="none"/>
        </w:rPr>
        <w:t>。</w:t>
      </w:r>
    </w:p>
    <w:p>
      <w:pPr>
        <w:spacing w:line="460" w:lineRule="exact"/>
        <w:ind w:firstLine="560" w:firstLineChars="200"/>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（三）验收标准：本工程的施工及验收标准必须</w:t>
      </w:r>
      <w:r>
        <w:rPr>
          <w:rFonts w:hint="eastAsia" w:asciiTheme="minorEastAsia" w:hAnsiTheme="minorEastAsia" w:eastAsiaTheme="minorEastAsia" w:cstheme="minorEastAsia"/>
          <w:sz w:val="28"/>
          <w:szCs w:val="28"/>
          <w:highlight w:val="none"/>
        </w:rPr>
        <w:t>满足</w:t>
      </w:r>
      <w:r>
        <w:rPr>
          <w:rFonts w:hint="eastAsia" w:asciiTheme="minorEastAsia" w:hAnsiTheme="minorEastAsia" w:eastAsiaTheme="minorEastAsia"/>
          <w:sz w:val="28"/>
          <w:szCs w:val="28"/>
          <w:highlight w:val="none"/>
          <w:lang w:val="en-US" w:eastAsia="zh-CN"/>
        </w:rPr>
        <w:t>《通风与空调工程施工及验收规范》(GB50243-2017)及</w:t>
      </w:r>
      <w:r>
        <w:rPr>
          <w:rFonts w:hint="eastAsia" w:asciiTheme="minorEastAsia" w:hAnsiTheme="minorEastAsia" w:eastAsiaTheme="minorEastAsia"/>
          <w:sz w:val="28"/>
          <w:szCs w:val="28"/>
          <w:highlight w:val="none"/>
        </w:rPr>
        <w:t>国家和行业相关的其他质量标准。</w:t>
      </w:r>
    </w:p>
    <w:p>
      <w:pPr>
        <w:spacing w:line="52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（四）质保期及质保期内需履行的特殊义务：质保期</w:t>
      </w:r>
      <w:r>
        <w:rPr>
          <w:rFonts w:asciiTheme="minorEastAsia" w:hAnsiTheme="minorEastAsia" w:eastAsiaTheme="minorEastAsia"/>
          <w:bCs/>
          <w:sz w:val="28"/>
          <w:szCs w:val="28"/>
          <w:highlight w:val="none"/>
        </w:rPr>
        <w:t>1</w:t>
      </w:r>
      <w:r>
        <w:rPr>
          <w:rFonts w:hint="eastAsia" w:asciiTheme="minorEastAsia" w:hAnsiTheme="minorEastAsia" w:eastAsiaTheme="minorEastAsia"/>
          <w:bCs/>
          <w:sz w:val="28"/>
          <w:szCs w:val="28"/>
          <w:highlight w:val="none"/>
        </w:rPr>
        <w:t>年。</w:t>
      </w:r>
    </w:p>
    <w:p>
      <w:pPr>
        <w:spacing w:line="520" w:lineRule="exact"/>
        <w:ind w:firstLine="562" w:firstLineChars="200"/>
        <w:rPr>
          <w:b/>
          <w:sz w:val="28"/>
          <w:szCs w:val="28"/>
          <w:highlight w:val="none"/>
        </w:rPr>
      </w:pPr>
      <w:r>
        <w:rPr>
          <w:rFonts w:hint="eastAsia"/>
          <w:b/>
          <w:sz w:val="28"/>
          <w:szCs w:val="28"/>
          <w:highlight w:val="none"/>
          <w:lang w:val="en-US" w:eastAsia="zh-CN"/>
        </w:rPr>
        <w:t>七</w:t>
      </w:r>
      <w:r>
        <w:rPr>
          <w:rFonts w:hint="eastAsia"/>
          <w:b/>
          <w:sz w:val="28"/>
          <w:szCs w:val="28"/>
          <w:highlight w:val="none"/>
        </w:rPr>
        <w:t>、工程费用及支付方式</w:t>
      </w:r>
    </w:p>
    <w:p>
      <w:pPr>
        <w:spacing w:line="520" w:lineRule="exact"/>
        <w:ind w:firstLine="560" w:firstLineChars="200"/>
        <w:rPr>
          <w:sz w:val="28"/>
          <w:szCs w:val="28"/>
          <w:highlight w:val="none"/>
        </w:rPr>
      </w:pPr>
      <w:r>
        <w:rPr>
          <w:rFonts w:hint="eastAsia"/>
          <w:sz w:val="28"/>
          <w:szCs w:val="28"/>
          <w:highlight w:val="none"/>
        </w:rPr>
        <w:t>（一）本工程采用</w:t>
      </w:r>
      <w:r>
        <w:rPr>
          <w:sz w:val="28"/>
          <w:szCs w:val="28"/>
          <w:highlight w:val="none"/>
        </w:rPr>
        <w:t>综合单价</w:t>
      </w:r>
      <w:r>
        <w:rPr>
          <w:bCs/>
          <w:sz w:val="28"/>
          <w:szCs w:val="28"/>
          <w:highlight w:val="none"/>
        </w:rPr>
        <w:t>包干</w:t>
      </w:r>
      <w:r>
        <w:rPr>
          <w:sz w:val="28"/>
          <w:szCs w:val="28"/>
          <w:highlight w:val="none"/>
        </w:rPr>
        <w:t>，</w:t>
      </w:r>
      <w:r>
        <w:rPr>
          <w:rFonts w:hint="eastAsia"/>
          <w:sz w:val="28"/>
          <w:szCs w:val="28"/>
          <w:highlight w:val="none"/>
        </w:rPr>
        <w:t>包工、包料、包工期、包质量、包安全、包安全文明施工、包验收、包调试、包结算、包资料整理、包综合治理等完成本项目的全部费用，</w:t>
      </w:r>
      <w:r>
        <w:rPr>
          <w:sz w:val="28"/>
          <w:szCs w:val="28"/>
          <w:highlight w:val="none"/>
        </w:rPr>
        <w:t>工作全部完工后由双方进行工程量的核实和验收，以实际工程量进行结算。</w:t>
      </w:r>
    </w:p>
    <w:p>
      <w:pPr>
        <w:spacing w:line="520" w:lineRule="exact"/>
        <w:ind w:firstLine="560" w:firstLineChars="200"/>
        <w:rPr>
          <w:sz w:val="28"/>
          <w:szCs w:val="28"/>
          <w:highlight w:val="none"/>
        </w:rPr>
      </w:pPr>
      <w:r>
        <w:rPr>
          <w:rFonts w:hint="eastAsia"/>
          <w:sz w:val="28"/>
          <w:szCs w:val="28"/>
          <w:highlight w:val="none"/>
        </w:rPr>
        <w:t>（二）本项目的综合单价</w:t>
      </w:r>
      <w:r>
        <w:rPr>
          <w:sz w:val="28"/>
          <w:szCs w:val="28"/>
          <w:highlight w:val="none"/>
        </w:rPr>
        <w:t>包含</w:t>
      </w:r>
      <w:r>
        <w:rPr>
          <w:rFonts w:hint="eastAsia"/>
          <w:sz w:val="28"/>
          <w:szCs w:val="28"/>
          <w:highlight w:val="none"/>
        </w:rPr>
        <w:t>投标人按施工现场现状及施工环境根据采购人要求</w:t>
      </w:r>
      <w:r>
        <w:rPr>
          <w:sz w:val="28"/>
          <w:szCs w:val="28"/>
          <w:highlight w:val="none"/>
        </w:rPr>
        <w:t>完成项</w:t>
      </w:r>
      <w:r>
        <w:rPr>
          <w:rFonts w:hint="eastAsia"/>
          <w:sz w:val="28"/>
          <w:szCs w:val="28"/>
          <w:highlight w:val="none"/>
        </w:rPr>
        <w:t>目</w:t>
      </w:r>
      <w:r>
        <w:rPr>
          <w:sz w:val="28"/>
          <w:szCs w:val="28"/>
          <w:highlight w:val="none"/>
        </w:rPr>
        <w:t>工作所需的全部人工、材料、工具、机具、</w:t>
      </w:r>
      <w:r>
        <w:rPr>
          <w:rFonts w:hint="eastAsia"/>
          <w:sz w:val="28"/>
          <w:szCs w:val="28"/>
          <w:highlight w:val="none"/>
        </w:rPr>
        <w:t>利润、风险等费用</w:t>
      </w:r>
      <w:r>
        <w:rPr>
          <w:sz w:val="28"/>
          <w:szCs w:val="28"/>
          <w:highlight w:val="none"/>
        </w:rPr>
        <w:t>。</w:t>
      </w:r>
      <w:r>
        <w:rPr>
          <w:rFonts w:hint="eastAsia"/>
          <w:sz w:val="28"/>
          <w:szCs w:val="28"/>
          <w:highlight w:val="none"/>
        </w:rPr>
        <w:t>综合总报价应包含</w:t>
      </w:r>
      <w:r>
        <w:rPr>
          <w:sz w:val="28"/>
          <w:szCs w:val="28"/>
          <w:highlight w:val="none"/>
        </w:rPr>
        <w:t>相关措施费用及税费</w:t>
      </w:r>
      <w:r>
        <w:rPr>
          <w:rFonts w:hint="eastAsia"/>
          <w:sz w:val="28"/>
          <w:szCs w:val="28"/>
          <w:highlight w:val="none"/>
        </w:rPr>
        <w:t>等费用、合同实施过程中应预见和不可预见费用等等。</w:t>
      </w:r>
    </w:p>
    <w:p>
      <w:pPr>
        <w:spacing w:line="520" w:lineRule="exact"/>
        <w:ind w:firstLine="560" w:firstLineChars="200"/>
        <w:rPr>
          <w:b/>
          <w:sz w:val="28"/>
          <w:szCs w:val="28"/>
          <w:highlight w:val="none"/>
        </w:rPr>
      </w:pPr>
      <w:r>
        <w:rPr>
          <w:rFonts w:hint="eastAsia"/>
          <w:sz w:val="28"/>
          <w:szCs w:val="28"/>
          <w:highlight w:val="none"/>
        </w:rPr>
        <w:t>（三）合同付款按施工进度支付，具体为：</w:t>
      </w:r>
    </w:p>
    <w:p>
      <w:pPr>
        <w:spacing w:line="520" w:lineRule="exact"/>
        <w:ind w:firstLine="560" w:firstLineChars="200"/>
        <w:rPr>
          <w:sz w:val="28"/>
          <w:szCs w:val="28"/>
          <w:highlight w:val="none"/>
        </w:rPr>
      </w:pPr>
      <w:r>
        <w:rPr>
          <w:sz w:val="28"/>
          <w:szCs w:val="28"/>
          <w:highlight w:val="none"/>
        </w:rPr>
        <w:t>1</w:t>
      </w:r>
      <w:r>
        <w:rPr>
          <w:rFonts w:hint="eastAsia"/>
          <w:sz w:val="28"/>
          <w:szCs w:val="28"/>
          <w:highlight w:val="none"/>
        </w:rPr>
        <w:t>、合同</w:t>
      </w:r>
      <w:r>
        <w:rPr>
          <w:sz w:val="28"/>
          <w:szCs w:val="28"/>
          <w:highlight w:val="none"/>
        </w:rPr>
        <w:t>签订</w:t>
      </w:r>
      <w:r>
        <w:rPr>
          <w:rFonts w:hint="eastAsia"/>
          <w:sz w:val="28"/>
          <w:szCs w:val="28"/>
          <w:highlight w:val="none"/>
        </w:rPr>
        <w:t>，</w:t>
      </w:r>
      <w:r>
        <w:rPr>
          <w:sz w:val="28"/>
          <w:szCs w:val="28"/>
          <w:highlight w:val="none"/>
        </w:rPr>
        <w:t>甲方收到乙方请款资料后</w:t>
      </w:r>
      <w:r>
        <w:rPr>
          <w:rFonts w:hint="eastAsia"/>
          <w:sz w:val="28"/>
          <w:szCs w:val="28"/>
          <w:highlight w:val="none"/>
        </w:rPr>
        <w:t>1</w:t>
      </w:r>
      <w:r>
        <w:rPr>
          <w:sz w:val="28"/>
          <w:szCs w:val="28"/>
          <w:highlight w:val="none"/>
        </w:rPr>
        <w:t>0个工作日内支付暂定合同总价</w:t>
      </w:r>
      <w:r>
        <w:rPr>
          <w:rFonts w:hint="eastAsia"/>
          <w:sz w:val="28"/>
          <w:szCs w:val="28"/>
          <w:highlight w:val="none"/>
        </w:rPr>
        <w:t>2</w:t>
      </w:r>
      <w:r>
        <w:rPr>
          <w:sz w:val="28"/>
          <w:szCs w:val="28"/>
          <w:highlight w:val="none"/>
        </w:rPr>
        <w:t>0</w:t>
      </w:r>
      <w:r>
        <w:rPr>
          <w:rFonts w:hint="eastAsia"/>
          <w:sz w:val="28"/>
          <w:szCs w:val="28"/>
          <w:highlight w:val="none"/>
        </w:rPr>
        <w:t>%的</w:t>
      </w:r>
      <w:r>
        <w:rPr>
          <w:sz w:val="28"/>
          <w:szCs w:val="28"/>
          <w:highlight w:val="none"/>
        </w:rPr>
        <w:t>预付款。</w:t>
      </w:r>
    </w:p>
    <w:p>
      <w:pPr>
        <w:spacing w:line="520" w:lineRule="exact"/>
        <w:ind w:firstLine="560" w:firstLineChars="200"/>
        <w:rPr>
          <w:rFonts w:hint="eastAsia"/>
          <w:sz w:val="28"/>
          <w:szCs w:val="28"/>
          <w:highlight w:val="none"/>
          <w:lang w:eastAsia="zh-CN"/>
        </w:rPr>
      </w:pPr>
      <w:r>
        <w:rPr>
          <w:rFonts w:hint="eastAsia"/>
          <w:sz w:val="28"/>
          <w:szCs w:val="28"/>
          <w:highlight w:val="none"/>
          <w:lang w:val="en-US" w:eastAsia="zh-CN"/>
        </w:rPr>
        <w:t>2、</w:t>
      </w:r>
      <w:r>
        <w:rPr>
          <w:rFonts w:hint="eastAsia"/>
          <w:sz w:val="28"/>
          <w:szCs w:val="28"/>
          <w:highlight w:val="none"/>
        </w:rPr>
        <w:t>项目形象进度完成合同工程量80%，甲方收到乙方请款资料后15个工作日内支付至合同总价的6</w:t>
      </w:r>
      <w:r>
        <w:rPr>
          <w:sz w:val="28"/>
          <w:szCs w:val="28"/>
          <w:highlight w:val="none"/>
        </w:rPr>
        <w:t>0</w:t>
      </w:r>
      <w:r>
        <w:rPr>
          <w:rFonts w:hint="eastAsia"/>
          <w:sz w:val="28"/>
          <w:szCs w:val="28"/>
          <w:highlight w:val="none"/>
        </w:rPr>
        <w:t>%</w:t>
      </w:r>
      <w:r>
        <w:rPr>
          <w:rFonts w:hint="eastAsia"/>
          <w:sz w:val="28"/>
          <w:szCs w:val="28"/>
          <w:highlight w:val="none"/>
          <w:lang w:eastAsia="zh-CN"/>
        </w:rPr>
        <w:t>。</w:t>
      </w:r>
    </w:p>
    <w:p>
      <w:pPr>
        <w:spacing w:line="520" w:lineRule="exact"/>
        <w:ind w:firstLine="560" w:firstLineChars="200"/>
        <w:rPr>
          <w:rFonts w:hint="eastAsia"/>
          <w:sz w:val="28"/>
          <w:szCs w:val="28"/>
          <w:highlight w:val="none"/>
        </w:rPr>
      </w:pPr>
      <w:r>
        <w:rPr>
          <w:rFonts w:hint="eastAsia"/>
          <w:sz w:val="28"/>
          <w:szCs w:val="28"/>
          <w:highlight w:val="none"/>
          <w:lang w:val="en-US" w:eastAsia="zh-CN"/>
        </w:rPr>
        <w:t>3、</w:t>
      </w:r>
      <w:r>
        <w:rPr>
          <w:rFonts w:hint="eastAsia"/>
          <w:sz w:val="28"/>
          <w:szCs w:val="28"/>
          <w:highlight w:val="none"/>
        </w:rPr>
        <w:t>工程全部完工，甲方收到乙方请款资料后15个工作日内支付至合同总价的</w:t>
      </w:r>
      <w:r>
        <w:rPr>
          <w:sz w:val="28"/>
          <w:szCs w:val="28"/>
          <w:highlight w:val="none"/>
        </w:rPr>
        <w:t>80</w:t>
      </w:r>
      <w:r>
        <w:rPr>
          <w:rFonts w:hint="eastAsia"/>
          <w:sz w:val="28"/>
          <w:szCs w:val="28"/>
          <w:highlight w:val="none"/>
        </w:rPr>
        <w:t>%。</w:t>
      </w:r>
    </w:p>
    <w:p>
      <w:pPr>
        <w:spacing w:line="520" w:lineRule="exact"/>
        <w:ind w:firstLine="560" w:firstLineChars="200"/>
        <w:rPr>
          <w:sz w:val="28"/>
          <w:szCs w:val="28"/>
          <w:highlight w:val="none"/>
        </w:rPr>
      </w:pPr>
      <w:r>
        <w:rPr>
          <w:rFonts w:hint="eastAsia"/>
          <w:sz w:val="28"/>
          <w:szCs w:val="28"/>
          <w:highlight w:val="none"/>
          <w:lang w:val="en-US" w:eastAsia="zh-CN"/>
        </w:rPr>
        <w:t>4</w:t>
      </w:r>
      <w:r>
        <w:rPr>
          <w:rFonts w:hint="eastAsia"/>
          <w:sz w:val="28"/>
          <w:szCs w:val="28"/>
          <w:highlight w:val="none"/>
        </w:rPr>
        <w:t>、项目竣工验收合格并按甲方要求完成合同结算手续后，甲方收到乙方请款资料后15个工作日内支付至合同结算总价的95%</w:t>
      </w:r>
      <w:r>
        <w:rPr>
          <w:sz w:val="28"/>
          <w:szCs w:val="28"/>
          <w:highlight w:val="none"/>
        </w:rPr>
        <w:t>。</w:t>
      </w:r>
    </w:p>
    <w:p>
      <w:pPr>
        <w:spacing w:line="520" w:lineRule="exact"/>
        <w:ind w:firstLine="560" w:firstLineChars="200"/>
        <w:rPr>
          <w:sz w:val="28"/>
          <w:szCs w:val="28"/>
          <w:highlight w:val="none"/>
        </w:rPr>
      </w:pPr>
      <w:r>
        <w:rPr>
          <w:rFonts w:hint="eastAsia"/>
          <w:sz w:val="28"/>
          <w:szCs w:val="28"/>
          <w:highlight w:val="none"/>
          <w:lang w:val="en-US" w:eastAsia="zh-CN"/>
        </w:rPr>
        <w:t>5</w:t>
      </w:r>
      <w:r>
        <w:rPr>
          <w:rFonts w:hint="eastAsia"/>
          <w:sz w:val="28"/>
          <w:szCs w:val="28"/>
          <w:highlight w:val="none"/>
        </w:rPr>
        <w:t>、</w:t>
      </w:r>
      <w:r>
        <w:rPr>
          <w:sz w:val="28"/>
          <w:szCs w:val="28"/>
          <w:highlight w:val="none"/>
        </w:rPr>
        <w:t>质保期期满且乙方质保期义务按要求履行完毕后，甲方收到乙方请款资料后15个工作日内付清余款（不计利息）。</w:t>
      </w:r>
    </w:p>
    <w:p>
      <w:pPr>
        <w:spacing w:line="520" w:lineRule="exact"/>
        <w:ind w:firstLine="560" w:firstLineChars="200"/>
        <w:rPr>
          <w:rFonts w:ascii="宋体" w:hAnsi="宋体" w:cs="Arial"/>
          <w:color w:val="000000"/>
          <w:sz w:val="28"/>
          <w:szCs w:val="28"/>
          <w:highlight w:val="none"/>
        </w:rPr>
      </w:pPr>
      <w:r>
        <w:rPr>
          <w:rFonts w:hint="eastAsia"/>
          <w:sz w:val="28"/>
          <w:szCs w:val="28"/>
          <w:highlight w:val="none"/>
          <w:lang w:val="en-US" w:eastAsia="zh-CN"/>
        </w:rPr>
        <w:t>6</w:t>
      </w:r>
      <w:r>
        <w:rPr>
          <w:rFonts w:hint="eastAsia"/>
          <w:sz w:val="28"/>
          <w:szCs w:val="28"/>
          <w:highlight w:val="none"/>
        </w:rPr>
        <w:t>、</w:t>
      </w:r>
      <w:r>
        <w:rPr>
          <w:sz w:val="28"/>
          <w:szCs w:val="28"/>
          <w:highlight w:val="none"/>
        </w:rPr>
        <w:t>每次付款前乙方开具符合国家税务规定的等额合格的增值税专用发票给甲方。乙方晚于付款期限提供的，甲方付款期限相应顺延。</w:t>
      </w:r>
    </w:p>
    <w:p>
      <w:pPr>
        <w:spacing w:line="520" w:lineRule="exact"/>
        <w:ind w:firstLine="562" w:firstLineChars="200"/>
        <w:rPr>
          <w:b/>
          <w:sz w:val="28"/>
          <w:szCs w:val="28"/>
          <w:highlight w:val="none"/>
        </w:rPr>
      </w:pPr>
      <w:r>
        <w:rPr>
          <w:rFonts w:hint="eastAsia"/>
          <w:b/>
          <w:sz w:val="28"/>
          <w:szCs w:val="28"/>
          <w:highlight w:val="none"/>
          <w:lang w:val="en-US" w:eastAsia="zh-CN"/>
        </w:rPr>
        <w:t>八</w:t>
      </w:r>
      <w:r>
        <w:rPr>
          <w:rFonts w:hint="eastAsia"/>
          <w:b/>
          <w:sz w:val="28"/>
          <w:szCs w:val="28"/>
          <w:highlight w:val="none"/>
        </w:rPr>
        <w:t>、投标文件</w:t>
      </w:r>
    </w:p>
    <w:p>
      <w:pPr>
        <w:ind w:firstLine="560" w:firstLineChars="200"/>
        <w:rPr>
          <w:sz w:val="28"/>
          <w:szCs w:val="28"/>
          <w:highlight w:val="none"/>
        </w:rPr>
      </w:pPr>
      <w:r>
        <w:rPr>
          <w:rFonts w:hint="eastAsia"/>
          <w:sz w:val="28"/>
          <w:szCs w:val="28"/>
          <w:highlight w:val="none"/>
        </w:rPr>
        <w:t>根据甲方要求的投标文件格式，进行密封报价（盖章）。投标文件应包含以下内容：</w:t>
      </w:r>
    </w:p>
    <w:p>
      <w:pPr>
        <w:ind w:firstLine="560" w:firstLineChars="200"/>
        <w:rPr>
          <w:sz w:val="28"/>
          <w:szCs w:val="28"/>
          <w:highlight w:val="none"/>
        </w:rPr>
      </w:pPr>
      <w:r>
        <w:rPr>
          <w:rFonts w:hint="eastAsia"/>
          <w:sz w:val="28"/>
          <w:szCs w:val="28"/>
          <w:highlight w:val="none"/>
        </w:rPr>
        <w:t>（一）商务部分（提供复印件，并加盖公章）</w:t>
      </w:r>
    </w:p>
    <w:p>
      <w:pPr>
        <w:numPr>
          <w:ilvl w:val="0"/>
          <w:numId w:val="3"/>
        </w:numPr>
        <w:ind w:left="0" w:firstLine="560" w:firstLineChars="200"/>
        <w:rPr>
          <w:rFonts w:ascii="宋体" w:hAnsi="宋体"/>
          <w:sz w:val="28"/>
          <w:szCs w:val="28"/>
          <w:highlight w:val="none"/>
        </w:rPr>
      </w:pPr>
      <w:r>
        <w:rPr>
          <w:rFonts w:hint="eastAsia" w:ascii="宋体" w:hAnsi="宋体"/>
          <w:sz w:val="28"/>
          <w:szCs w:val="28"/>
          <w:highlight w:val="none"/>
        </w:rPr>
        <w:t>有效的企业工商营业执照、企业法人组织机构代码证书、税务登记证书（或三证合一）；</w:t>
      </w:r>
    </w:p>
    <w:p>
      <w:pPr>
        <w:numPr>
          <w:ilvl w:val="0"/>
          <w:numId w:val="3"/>
        </w:numPr>
        <w:ind w:left="0" w:firstLine="560" w:firstLineChars="200"/>
        <w:rPr>
          <w:rFonts w:ascii="宋体" w:hAnsi="宋体"/>
          <w:sz w:val="28"/>
          <w:szCs w:val="28"/>
          <w:highlight w:val="none"/>
        </w:rPr>
      </w:pPr>
      <w:r>
        <w:rPr>
          <w:rFonts w:hint="eastAsia" w:ascii="宋体" w:hAnsi="宋体"/>
          <w:sz w:val="28"/>
          <w:szCs w:val="28"/>
          <w:highlight w:val="none"/>
        </w:rPr>
        <w:t>供应商调查表（格式见附件2）</w:t>
      </w:r>
    </w:p>
    <w:p>
      <w:pPr>
        <w:numPr>
          <w:ilvl w:val="0"/>
          <w:numId w:val="3"/>
        </w:numPr>
        <w:ind w:left="0" w:firstLine="560" w:firstLineChars="200"/>
        <w:rPr>
          <w:rFonts w:ascii="宋体" w:hAnsi="宋体"/>
          <w:sz w:val="28"/>
          <w:szCs w:val="28"/>
          <w:highlight w:val="none"/>
        </w:rPr>
      </w:pPr>
      <w:r>
        <w:rPr>
          <w:rFonts w:hint="eastAsia" w:ascii="宋体" w:hAnsi="宋体"/>
          <w:sz w:val="28"/>
          <w:szCs w:val="28"/>
          <w:highlight w:val="none"/>
        </w:rPr>
        <w:t>法定代表人证明书、法定代表人授权委托书原件（格式见附件3和附件4）；</w:t>
      </w:r>
    </w:p>
    <w:p>
      <w:pPr>
        <w:numPr>
          <w:ilvl w:val="0"/>
          <w:numId w:val="3"/>
        </w:numPr>
        <w:ind w:left="0" w:firstLine="560" w:firstLineChars="200"/>
        <w:rPr>
          <w:rFonts w:ascii="宋体" w:hAnsi="宋体"/>
          <w:sz w:val="28"/>
          <w:szCs w:val="28"/>
          <w:highlight w:val="none"/>
        </w:rPr>
      </w:pPr>
      <w:r>
        <w:rPr>
          <w:rFonts w:hint="eastAsia" w:ascii="宋体" w:hAnsi="宋体" w:cs="Arial"/>
          <w:color w:val="000000"/>
          <w:sz w:val="28"/>
          <w:szCs w:val="28"/>
          <w:highlight w:val="none"/>
        </w:rPr>
        <w:t>有效的资质证书和安全生产许可证；</w:t>
      </w:r>
    </w:p>
    <w:p>
      <w:pPr>
        <w:numPr>
          <w:ilvl w:val="0"/>
          <w:numId w:val="3"/>
        </w:numPr>
        <w:ind w:left="0" w:firstLine="560" w:firstLineChars="200"/>
        <w:rPr>
          <w:rFonts w:ascii="宋体" w:hAnsi="宋体"/>
          <w:sz w:val="28"/>
          <w:szCs w:val="28"/>
          <w:highlight w:val="none"/>
        </w:rPr>
      </w:pPr>
      <w:r>
        <w:rPr>
          <w:rFonts w:hint="eastAsia" w:ascii="宋体" w:hAnsi="宋体"/>
          <w:sz w:val="28"/>
          <w:szCs w:val="28"/>
          <w:highlight w:val="none"/>
        </w:rPr>
        <w:t>本工程拟派项目负责人简历表</w:t>
      </w:r>
      <w:r>
        <w:rPr>
          <w:rFonts w:ascii="宋体" w:hAnsi="宋体"/>
          <w:sz w:val="28"/>
          <w:szCs w:val="28"/>
          <w:highlight w:val="none"/>
        </w:rPr>
        <w:t>（包括姓名、部门和职务、</w:t>
      </w:r>
      <w:r>
        <w:rPr>
          <w:rFonts w:hint="eastAsia" w:ascii="宋体" w:hAnsi="宋体"/>
          <w:sz w:val="28"/>
          <w:szCs w:val="28"/>
          <w:highlight w:val="none"/>
        </w:rPr>
        <w:t>所学专业和</w:t>
      </w:r>
      <w:r>
        <w:rPr>
          <w:rFonts w:ascii="宋体" w:hAnsi="宋体"/>
          <w:sz w:val="28"/>
          <w:szCs w:val="28"/>
          <w:highlight w:val="none"/>
        </w:rPr>
        <w:t>毕业</w:t>
      </w:r>
      <w:r>
        <w:rPr>
          <w:rFonts w:hint="eastAsia" w:ascii="宋体" w:hAnsi="宋体"/>
          <w:sz w:val="28"/>
          <w:szCs w:val="28"/>
          <w:highlight w:val="none"/>
        </w:rPr>
        <w:t>院校名称及毕业</w:t>
      </w:r>
      <w:r>
        <w:rPr>
          <w:rFonts w:ascii="宋体" w:hAnsi="宋体"/>
          <w:sz w:val="28"/>
          <w:szCs w:val="28"/>
          <w:highlight w:val="none"/>
        </w:rPr>
        <w:t>时间、主要资历、经验及承担过的</w:t>
      </w:r>
      <w:r>
        <w:rPr>
          <w:rFonts w:hint="eastAsia" w:ascii="宋体" w:hAnsi="宋体"/>
          <w:sz w:val="28"/>
          <w:szCs w:val="28"/>
          <w:highlight w:val="none"/>
        </w:rPr>
        <w:t>类似</w:t>
      </w:r>
      <w:r>
        <w:rPr>
          <w:rFonts w:ascii="宋体" w:hAnsi="宋体"/>
          <w:sz w:val="28"/>
          <w:szCs w:val="28"/>
          <w:highlight w:val="none"/>
        </w:rPr>
        <w:t>项目</w:t>
      </w:r>
      <w:r>
        <w:rPr>
          <w:rFonts w:hint="eastAsia" w:ascii="宋体" w:hAnsi="宋体"/>
          <w:sz w:val="28"/>
          <w:szCs w:val="28"/>
          <w:highlight w:val="none"/>
        </w:rPr>
        <w:t>，</w:t>
      </w:r>
      <w:r>
        <w:rPr>
          <w:rFonts w:ascii="宋体" w:hAnsi="宋体"/>
          <w:sz w:val="28"/>
          <w:szCs w:val="28"/>
          <w:highlight w:val="none"/>
        </w:rPr>
        <w:t>获得认证资质证书</w:t>
      </w:r>
      <w:r>
        <w:rPr>
          <w:rFonts w:hint="eastAsia" w:ascii="宋体" w:hAnsi="宋体"/>
          <w:sz w:val="28"/>
          <w:szCs w:val="28"/>
          <w:highlight w:val="none"/>
        </w:rPr>
        <w:t>及复印件</w:t>
      </w:r>
      <w:r>
        <w:rPr>
          <w:rFonts w:ascii="宋体" w:hAnsi="宋体"/>
          <w:sz w:val="28"/>
          <w:szCs w:val="28"/>
          <w:highlight w:val="none"/>
        </w:rPr>
        <w:t>）</w:t>
      </w:r>
      <w:r>
        <w:rPr>
          <w:rFonts w:hint="eastAsia" w:ascii="宋体" w:hAnsi="宋体"/>
          <w:sz w:val="28"/>
          <w:szCs w:val="28"/>
          <w:highlight w:val="none"/>
        </w:rPr>
        <w:t>；</w:t>
      </w:r>
    </w:p>
    <w:p>
      <w:pPr>
        <w:numPr>
          <w:ilvl w:val="0"/>
          <w:numId w:val="3"/>
        </w:numPr>
        <w:ind w:left="0" w:firstLine="560" w:firstLineChars="200"/>
        <w:rPr>
          <w:rFonts w:ascii="宋体" w:hAnsi="宋体"/>
          <w:sz w:val="28"/>
          <w:szCs w:val="28"/>
          <w:highlight w:val="none"/>
        </w:rPr>
      </w:pPr>
      <w:r>
        <w:rPr>
          <w:rFonts w:hint="eastAsia" w:ascii="宋体" w:hAnsi="宋体"/>
          <w:sz w:val="28"/>
          <w:szCs w:val="28"/>
          <w:highlight w:val="none"/>
        </w:rPr>
        <w:t>投标人近3年内(201</w:t>
      </w:r>
      <w:r>
        <w:rPr>
          <w:rFonts w:hint="eastAsia" w:ascii="宋体" w:hAnsi="宋体"/>
          <w:sz w:val="28"/>
          <w:szCs w:val="28"/>
          <w:highlight w:val="none"/>
          <w:lang w:val="en-US" w:eastAsia="zh-CN"/>
        </w:rPr>
        <w:t>9</w:t>
      </w:r>
      <w:r>
        <w:rPr>
          <w:rFonts w:hint="eastAsia" w:ascii="宋体" w:hAnsi="宋体"/>
          <w:sz w:val="28"/>
          <w:szCs w:val="28"/>
          <w:highlight w:val="none"/>
        </w:rPr>
        <w:t>年1月1日至今)完成过质量合格的类似工程项目业绩（需提供合同等相关证明材料复印件）</w:t>
      </w:r>
      <w:r>
        <w:rPr>
          <w:rFonts w:hint="eastAsia"/>
          <w:sz w:val="28"/>
          <w:szCs w:val="28"/>
          <w:highlight w:val="none"/>
        </w:rPr>
        <w:t>；</w:t>
      </w:r>
      <w:bookmarkStart w:id="3" w:name="_GoBack"/>
      <w:bookmarkEnd w:id="3"/>
    </w:p>
    <w:p>
      <w:pPr>
        <w:numPr>
          <w:ilvl w:val="0"/>
          <w:numId w:val="3"/>
        </w:numPr>
        <w:ind w:left="0" w:firstLine="560" w:firstLineChars="200"/>
        <w:rPr>
          <w:sz w:val="28"/>
          <w:szCs w:val="28"/>
          <w:highlight w:val="none"/>
        </w:rPr>
      </w:pPr>
      <w:r>
        <w:rPr>
          <w:rFonts w:hint="eastAsia" w:ascii="宋体" w:hAnsi="宋体"/>
          <w:sz w:val="28"/>
          <w:szCs w:val="28"/>
          <w:highlight w:val="none"/>
        </w:rPr>
        <w:t>投标人</w:t>
      </w:r>
      <w:r>
        <w:rPr>
          <w:rFonts w:hint="eastAsia" w:ascii="宋体" w:hAnsi="宋体" w:cs="Arial"/>
          <w:color w:val="000000"/>
          <w:sz w:val="28"/>
          <w:szCs w:val="28"/>
          <w:highlight w:val="none"/>
        </w:rPr>
        <w:t>认为有必要的其他资质等材料复印件。</w:t>
      </w:r>
    </w:p>
    <w:p>
      <w:pPr>
        <w:ind w:firstLine="560" w:firstLineChars="200"/>
        <w:rPr>
          <w:sz w:val="28"/>
          <w:szCs w:val="28"/>
          <w:highlight w:val="none"/>
        </w:rPr>
      </w:pPr>
      <w:r>
        <w:rPr>
          <w:rFonts w:hint="eastAsia"/>
          <w:sz w:val="28"/>
          <w:szCs w:val="28"/>
          <w:highlight w:val="none"/>
        </w:rPr>
        <w:t>（二）技术部分（格式自定，加盖公章）</w:t>
      </w:r>
    </w:p>
    <w:p>
      <w:pPr>
        <w:ind w:firstLine="560" w:firstLineChars="200"/>
        <w:rPr>
          <w:sz w:val="28"/>
          <w:szCs w:val="28"/>
          <w:highlight w:val="none"/>
        </w:rPr>
      </w:pPr>
      <w:r>
        <w:rPr>
          <w:rFonts w:hint="eastAsia"/>
          <w:sz w:val="28"/>
          <w:szCs w:val="28"/>
          <w:highlight w:val="none"/>
        </w:rPr>
        <w:t>施工方案：</w:t>
      </w:r>
      <w:r>
        <w:rPr>
          <w:rFonts w:hint="eastAsia"/>
          <w:b/>
          <w:sz w:val="28"/>
          <w:szCs w:val="28"/>
          <w:highlight w:val="none"/>
        </w:rPr>
        <w:t>施工单位应充分了解现场条件，并针对本项目制定切实可行的</w:t>
      </w:r>
      <w:r>
        <w:rPr>
          <w:rFonts w:hint="eastAsia"/>
          <w:b/>
          <w:sz w:val="28"/>
          <w:szCs w:val="28"/>
          <w:highlight w:val="none"/>
          <w:u w:val="double"/>
        </w:rPr>
        <w:t>施工方案</w:t>
      </w:r>
      <w:r>
        <w:rPr>
          <w:rFonts w:hint="eastAsia"/>
          <w:sz w:val="28"/>
          <w:szCs w:val="28"/>
          <w:highlight w:val="none"/>
        </w:rPr>
        <w:t>，包括但不限于：</w:t>
      </w:r>
    </w:p>
    <w:p>
      <w:pPr>
        <w:widowControl/>
        <w:numPr>
          <w:ilvl w:val="0"/>
          <w:numId w:val="4"/>
        </w:numPr>
        <w:ind w:left="0" w:firstLine="560" w:firstLineChars="200"/>
        <w:rPr>
          <w:rFonts w:ascii="宋体" w:hAnsi="宋体" w:cs="Arial"/>
          <w:color w:val="000000"/>
          <w:sz w:val="28"/>
          <w:szCs w:val="28"/>
          <w:highlight w:val="none"/>
        </w:rPr>
      </w:pPr>
      <w:r>
        <w:rPr>
          <w:rFonts w:hint="eastAsia" w:ascii="宋体" w:hAnsi="宋体" w:cs="Arial"/>
          <w:color w:val="000000"/>
          <w:sz w:val="28"/>
          <w:szCs w:val="28"/>
          <w:highlight w:val="none"/>
        </w:rPr>
        <w:t>总体实施方案；</w:t>
      </w:r>
    </w:p>
    <w:p>
      <w:pPr>
        <w:widowControl/>
        <w:numPr>
          <w:ilvl w:val="0"/>
          <w:numId w:val="4"/>
        </w:numPr>
        <w:ind w:left="0" w:firstLine="560" w:firstLineChars="200"/>
        <w:rPr>
          <w:rFonts w:ascii="宋体" w:hAnsi="宋体" w:cs="Arial"/>
          <w:color w:val="000000"/>
          <w:sz w:val="28"/>
          <w:szCs w:val="28"/>
          <w:highlight w:val="none"/>
        </w:rPr>
      </w:pPr>
      <w:r>
        <w:rPr>
          <w:rFonts w:hint="eastAsia" w:ascii="宋体" w:hAnsi="宋体" w:cs="Arial"/>
          <w:color w:val="000000"/>
          <w:sz w:val="28"/>
          <w:szCs w:val="28"/>
          <w:highlight w:val="none"/>
        </w:rPr>
        <w:t>实施进度计划和工期承诺书；</w:t>
      </w:r>
    </w:p>
    <w:p>
      <w:pPr>
        <w:widowControl/>
        <w:numPr>
          <w:ilvl w:val="0"/>
          <w:numId w:val="4"/>
        </w:numPr>
        <w:ind w:left="0" w:firstLine="560" w:firstLineChars="200"/>
        <w:rPr>
          <w:rFonts w:ascii="宋体" w:hAnsi="宋体" w:cs="Arial"/>
          <w:color w:val="000000"/>
          <w:sz w:val="28"/>
          <w:szCs w:val="28"/>
          <w:highlight w:val="none"/>
        </w:rPr>
      </w:pPr>
      <w:r>
        <w:rPr>
          <w:rFonts w:hint="eastAsia" w:ascii="宋体" w:hAnsi="宋体" w:cs="Arial"/>
          <w:color w:val="000000"/>
          <w:sz w:val="28"/>
          <w:szCs w:val="28"/>
          <w:highlight w:val="none"/>
        </w:rPr>
        <w:t>确保实施进度的技术和组织措施；</w:t>
      </w:r>
    </w:p>
    <w:p>
      <w:pPr>
        <w:widowControl/>
        <w:numPr>
          <w:ilvl w:val="0"/>
          <w:numId w:val="4"/>
        </w:numPr>
        <w:ind w:left="0" w:firstLine="560" w:firstLineChars="200"/>
        <w:rPr>
          <w:rFonts w:ascii="宋体" w:hAnsi="宋体" w:cs="Arial"/>
          <w:color w:val="000000"/>
          <w:sz w:val="28"/>
          <w:szCs w:val="28"/>
          <w:highlight w:val="none"/>
        </w:rPr>
      </w:pPr>
      <w:r>
        <w:rPr>
          <w:rFonts w:hint="eastAsia" w:ascii="宋体" w:hAnsi="宋体" w:cs="Arial"/>
          <w:color w:val="000000"/>
          <w:sz w:val="28"/>
          <w:szCs w:val="28"/>
          <w:highlight w:val="none"/>
        </w:rPr>
        <w:t>确保安全文明施工的技术和组织措施；</w:t>
      </w:r>
    </w:p>
    <w:p>
      <w:pPr>
        <w:widowControl/>
        <w:numPr>
          <w:ilvl w:val="0"/>
          <w:numId w:val="4"/>
        </w:numPr>
        <w:ind w:left="0" w:firstLine="560" w:firstLineChars="200"/>
        <w:rPr>
          <w:rFonts w:ascii="宋体" w:hAnsi="宋体" w:cs="Arial"/>
          <w:color w:val="000000"/>
          <w:sz w:val="28"/>
          <w:szCs w:val="28"/>
          <w:highlight w:val="none"/>
        </w:rPr>
      </w:pPr>
      <w:r>
        <w:rPr>
          <w:rFonts w:hint="eastAsia" w:ascii="宋体" w:hAnsi="宋体" w:cs="Arial"/>
          <w:color w:val="000000"/>
          <w:sz w:val="28"/>
          <w:szCs w:val="28"/>
          <w:highlight w:val="none"/>
        </w:rPr>
        <w:t>投入的机械设备；</w:t>
      </w:r>
    </w:p>
    <w:p>
      <w:pPr>
        <w:spacing w:line="520" w:lineRule="exact"/>
        <w:ind w:firstLine="560" w:firstLineChars="200"/>
        <w:rPr>
          <w:rFonts w:ascii="宋体" w:hAnsi="宋体" w:cs="Arial"/>
          <w:color w:val="000000"/>
          <w:sz w:val="28"/>
          <w:szCs w:val="28"/>
          <w:highlight w:val="none"/>
        </w:rPr>
      </w:pPr>
      <w:r>
        <w:rPr>
          <w:rFonts w:hint="eastAsia" w:ascii="宋体" w:hAnsi="宋体" w:cs="Arial"/>
          <w:color w:val="000000"/>
          <w:sz w:val="28"/>
          <w:szCs w:val="28"/>
          <w:highlight w:val="none"/>
        </w:rPr>
        <w:t>6、投标人认为其它需要说明的文字。</w:t>
      </w:r>
    </w:p>
    <w:p>
      <w:pPr>
        <w:spacing w:line="520" w:lineRule="exact"/>
        <w:ind w:firstLine="560" w:firstLineChars="200"/>
        <w:rPr>
          <w:rFonts w:hint="eastAsia"/>
          <w:b/>
          <w:sz w:val="28"/>
          <w:szCs w:val="28"/>
          <w:highlight w:val="none"/>
        </w:rPr>
      </w:pPr>
      <w:r>
        <w:rPr>
          <w:rFonts w:hint="eastAsia" w:ascii="宋体" w:hAnsi="宋体" w:cs="Arial"/>
          <w:color w:val="000000"/>
          <w:sz w:val="28"/>
          <w:szCs w:val="28"/>
          <w:highlight w:val="none"/>
        </w:rPr>
        <w:t>（三）价格文件（加盖公章）</w:t>
      </w:r>
    </w:p>
    <w:p>
      <w:pPr>
        <w:numPr>
          <w:ilvl w:val="0"/>
          <w:numId w:val="5"/>
        </w:numPr>
        <w:spacing w:line="520" w:lineRule="exact"/>
        <w:ind w:left="0" w:firstLine="560" w:firstLineChars="200"/>
        <w:rPr>
          <w:rFonts w:ascii="宋体" w:hAnsi="宋体" w:cs="Arial"/>
          <w:color w:val="000000"/>
          <w:sz w:val="28"/>
          <w:szCs w:val="28"/>
          <w:highlight w:val="none"/>
        </w:rPr>
      </w:pPr>
      <w:r>
        <w:rPr>
          <w:rFonts w:hint="eastAsia" w:ascii="宋体" w:hAnsi="宋体" w:cs="Arial"/>
          <w:color w:val="000000"/>
          <w:sz w:val="28"/>
          <w:szCs w:val="28"/>
          <w:highlight w:val="none"/>
        </w:rPr>
        <w:t>报价一览表（格式见附件1）</w:t>
      </w:r>
    </w:p>
    <w:p>
      <w:pPr>
        <w:numPr>
          <w:ilvl w:val="0"/>
          <w:numId w:val="5"/>
        </w:numPr>
        <w:spacing w:line="520" w:lineRule="exact"/>
        <w:ind w:left="0" w:firstLine="560" w:firstLineChars="200"/>
        <w:rPr>
          <w:rFonts w:ascii="宋体" w:hAnsi="宋体" w:cs="Arial"/>
          <w:color w:val="000000"/>
          <w:sz w:val="28"/>
          <w:szCs w:val="28"/>
          <w:highlight w:val="none"/>
        </w:rPr>
      </w:pPr>
      <w:r>
        <w:rPr>
          <w:rFonts w:hint="eastAsia" w:ascii="宋体" w:hAnsi="宋体" w:cs="Arial"/>
          <w:color w:val="000000"/>
          <w:sz w:val="28"/>
          <w:szCs w:val="28"/>
          <w:highlight w:val="none"/>
        </w:rPr>
        <w:t>报价明细表：采用工程量清单计价，按本竞选文件所附工程量清单和乙供主要材料清单报价，并以此作为结算依据，包括但不限于工程量清单和乙供主要材料清单各项目单价及综合总报价，并注明未含税总价、税率和含税总价。</w:t>
      </w:r>
    </w:p>
    <w:p>
      <w:pPr>
        <w:spacing w:line="520" w:lineRule="exact"/>
        <w:ind w:firstLine="562" w:firstLineChars="200"/>
        <w:rPr>
          <w:b/>
          <w:sz w:val="28"/>
          <w:szCs w:val="28"/>
          <w:highlight w:val="none"/>
        </w:rPr>
      </w:pPr>
      <w:r>
        <w:rPr>
          <w:rFonts w:hint="eastAsia"/>
          <w:b/>
          <w:sz w:val="28"/>
          <w:szCs w:val="28"/>
          <w:highlight w:val="none"/>
          <w:lang w:val="en-US" w:eastAsia="zh-CN"/>
        </w:rPr>
        <w:t>九</w:t>
      </w:r>
      <w:r>
        <w:rPr>
          <w:rFonts w:hint="eastAsia"/>
          <w:b/>
          <w:sz w:val="28"/>
          <w:szCs w:val="28"/>
          <w:highlight w:val="none"/>
        </w:rPr>
        <w:t>、评标方法</w:t>
      </w:r>
    </w:p>
    <w:p>
      <w:pPr>
        <w:spacing w:before="120" w:beforeLines="50" w:after="120" w:afterLines="50" w:line="360" w:lineRule="auto"/>
        <w:ind w:firstLine="560" w:firstLineChars="200"/>
        <w:rPr>
          <w:sz w:val="28"/>
          <w:szCs w:val="28"/>
          <w:highlight w:val="none"/>
        </w:rPr>
      </w:pPr>
      <w:bookmarkStart w:id="0" w:name="_Hlk33472865"/>
      <w:r>
        <w:rPr>
          <w:rFonts w:hint="eastAsia"/>
          <w:sz w:val="28"/>
          <w:szCs w:val="28"/>
          <w:highlight w:val="none"/>
        </w:rPr>
        <w:t>本项目采用综合评估法，对投标人进行价格和信用评审，其中价格评审部分占</w:t>
      </w:r>
      <w:r>
        <w:rPr>
          <w:sz w:val="28"/>
          <w:szCs w:val="28"/>
          <w:highlight w:val="none"/>
        </w:rPr>
        <w:t>90%</w:t>
      </w:r>
      <w:r>
        <w:rPr>
          <w:rFonts w:hint="eastAsia"/>
          <w:sz w:val="28"/>
          <w:szCs w:val="28"/>
          <w:highlight w:val="none"/>
        </w:rPr>
        <w:t>，供应商诚信部分占</w:t>
      </w:r>
      <w:r>
        <w:rPr>
          <w:sz w:val="28"/>
          <w:szCs w:val="28"/>
          <w:highlight w:val="none"/>
        </w:rPr>
        <w:t>10%</w:t>
      </w:r>
      <w:r>
        <w:rPr>
          <w:rFonts w:hint="eastAsia"/>
          <w:sz w:val="28"/>
          <w:szCs w:val="28"/>
          <w:highlight w:val="none"/>
        </w:rPr>
        <w:t>，投标人</w:t>
      </w:r>
      <w:r>
        <w:rPr>
          <w:rFonts w:hint="eastAsia" w:ascii="宋体" w:hAnsi="宋体"/>
          <w:sz w:val="28"/>
          <w:szCs w:val="28"/>
          <w:highlight w:val="none"/>
        </w:rPr>
        <w:t>评审</w:t>
      </w:r>
      <w:r>
        <w:rPr>
          <w:rFonts w:hint="eastAsia"/>
          <w:sz w:val="28"/>
          <w:szCs w:val="28"/>
          <w:highlight w:val="none"/>
        </w:rPr>
        <w:t>得分</w:t>
      </w:r>
      <w:r>
        <w:rPr>
          <w:sz w:val="28"/>
          <w:szCs w:val="28"/>
          <w:highlight w:val="none"/>
        </w:rPr>
        <w:t>=</w:t>
      </w:r>
      <w:r>
        <w:rPr>
          <w:rFonts w:hint="eastAsia"/>
          <w:sz w:val="28"/>
          <w:szCs w:val="28"/>
          <w:highlight w:val="none"/>
        </w:rPr>
        <w:t>价格得分</w:t>
      </w:r>
      <w:r>
        <w:rPr>
          <w:sz w:val="28"/>
          <w:szCs w:val="28"/>
          <w:highlight w:val="none"/>
        </w:rPr>
        <w:t>+</w:t>
      </w:r>
      <w:r>
        <w:rPr>
          <w:rFonts w:hint="eastAsia"/>
          <w:sz w:val="28"/>
          <w:szCs w:val="28"/>
          <w:highlight w:val="none"/>
        </w:rPr>
        <w:t>诚信分。以经评审的最低投标报价作为评标基准价，当投标价等于评标基准价时价格分得满分，投标价每高于评标基准价</w:t>
      </w:r>
      <w:r>
        <w:rPr>
          <w:sz w:val="28"/>
          <w:szCs w:val="28"/>
          <w:highlight w:val="none"/>
        </w:rPr>
        <w:t>1%</w:t>
      </w:r>
      <w:r>
        <w:rPr>
          <w:rFonts w:hint="eastAsia"/>
          <w:sz w:val="28"/>
          <w:szCs w:val="28"/>
          <w:highlight w:val="none"/>
        </w:rPr>
        <w:t>扣</w:t>
      </w:r>
      <w:r>
        <w:rPr>
          <w:sz w:val="28"/>
          <w:szCs w:val="28"/>
          <w:highlight w:val="none"/>
        </w:rPr>
        <w:t>1</w:t>
      </w:r>
      <w:r>
        <w:rPr>
          <w:rFonts w:hint="eastAsia"/>
          <w:sz w:val="28"/>
          <w:szCs w:val="28"/>
          <w:highlight w:val="none"/>
        </w:rPr>
        <w:t>分，扣至</w:t>
      </w:r>
      <w:r>
        <w:rPr>
          <w:sz w:val="28"/>
          <w:szCs w:val="28"/>
          <w:highlight w:val="none"/>
        </w:rPr>
        <w:t>0</w:t>
      </w:r>
      <w:r>
        <w:rPr>
          <w:rFonts w:hint="eastAsia"/>
          <w:sz w:val="28"/>
          <w:szCs w:val="28"/>
          <w:highlight w:val="none"/>
        </w:rPr>
        <w:t>分为止。供应商诚信分以评标当天采购人供应商管理系统查到的分值直接计取（供应商诚信分原始分为</w:t>
      </w:r>
      <w:r>
        <w:rPr>
          <w:sz w:val="28"/>
          <w:szCs w:val="28"/>
          <w:highlight w:val="none"/>
        </w:rPr>
        <w:t>0</w:t>
      </w:r>
      <w:r>
        <w:rPr>
          <w:rFonts w:hint="eastAsia"/>
          <w:sz w:val="28"/>
          <w:szCs w:val="28"/>
          <w:highlight w:val="none"/>
        </w:rPr>
        <w:t>分），投标人不在供应商管理系统内的，诚信分按</w:t>
      </w:r>
      <w:r>
        <w:rPr>
          <w:sz w:val="28"/>
          <w:szCs w:val="28"/>
          <w:highlight w:val="none"/>
        </w:rPr>
        <w:t>0</w:t>
      </w:r>
      <w:r>
        <w:rPr>
          <w:rFonts w:hint="eastAsia"/>
          <w:sz w:val="28"/>
          <w:szCs w:val="28"/>
          <w:highlight w:val="none"/>
        </w:rPr>
        <w:t>分计算。供应商诚信分在采购人官方网站上定期公布。同时通过投标人资格审查（见附件</w:t>
      </w:r>
      <w:r>
        <w:rPr>
          <w:rFonts w:hint="eastAsia"/>
          <w:sz w:val="28"/>
          <w:szCs w:val="28"/>
          <w:highlight w:val="none"/>
          <w:lang w:val="en-US" w:eastAsia="zh-CN"/>
        </w:rPr>
        <w:t>5</w:t>
      </w:r>
      <w:r>
        <w:rPr>
          <w:rFonts w:hint="eastAsia"/>
          <w:sz w:val="28"/>
          <w:szCs w:val="28"/>
          <w:highlight w:val="none"/>
        </w:rPr>
        <w:t>）和投标文件有效性审查（见附件</w:t>
      </w:r>
      <w:r>
        <w:rPr>
          <w:rFonts w:hint="eastAsia"/>
          <w:sz w:val="28"/>
          <w:szCs w:val="28"/>
          <w:highlight w:val="none"/>
          <w:lang w:val="en-US" w:eastAsia="zh-CN"/>
        </w:rPr>
        <w:t>6</w:t>
      </w:r>
      <w:r>
        <w:rPr>
          <w:rFonts w:hint="eastAsia"/>
          <w:sz w:val="28"/>
          <w:szCs w:val="28"/>
          <w:highlight w:val="none"/>
        </w:rPr>
        <w:t>）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bookmarkEnd w:id="0"/>
    </w:p>
    <w:p>
      <w:pPr>
        <w:spacing w:line="520" w:lineRule="exact"/>
        <w:ind w:firstLine="562" w:firstLineChars="200"/>
        <w:rPr>
          <w:rFonts w:ascii="宋体" w:hAnsi="宋体" w:cs="Arial"/>
          <w:b/>
          <w:color w:val="000000"/>
          <w:sz w:val="28"/>
          <w:szCs w:val="28"/>
          <w:highlight w:val="none"/>
        </w:rPr>
      </w:pPr>
      <w:r>
        <w:rPr>
          <w:rFonts w:hint="eastAsia" w:ascii="宋体" w:hAnsi="宋体" w:cs="Arial"/>
          <w:b/>
          <w:color w:val="000000"/>
          <w:sz w:val="28"/>
          <w:szCs w:val="28"/>
          <w:highlight w:val="none"/>
        </w:rPr>
        <w:t>十、勘踏现场</w:t>
      </w:r>
    </w:p>
    <w:p>
      <w:pPr>
        <w:spacing w:line="520" w:lineRule="exact"/>
        <w:ind w:firstLine="560" w:firstLineChars="200"/>
        <w:rPr>
          <w:sz w:val="28"/>
          <w:szCs w:val="28"/>
          <w:highlight w:val="none"/>
        </w:rPr>
      </w:pPr>
      <w:r>
        <w:rPr>
          <w:rFonts w:hint="eastAsia"/>
          <w:sz w:val="28"/>
          <w:szCs w:val="28"/>
          <w:highlight w:val="none"/>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color w:val="FF0000"/>
          <w:sz w:val="28"/>
          <w:szCs w:val="28"/>
          <w:highlight w:val="none"/>
        </w:rPr>
        <w:t>20</w:t>
      </w:r>
      <w:r>
        <w:rPr>
          <w:color w:val="FF0000"/>
          <w:sz w:val="28"/>
          <w:szCs w:val="28"/>
          <w:highlight w:val="none"/>
        </w:rPr>
        <w:t>2</w:t>
      </w:r>
      <w:r>
        <w:rPr>
          <w:rFonts w:hint="eastAsia"/>
          <w:color w:val="FF0000"/>
          <w:sz w:val="28"/>
          <w:szCs w:val="28"/>
          <w:highlight w:val="none"/>
          <w:lang w:val="en-US" w:eastAsia="zh-CN"/>
        </w:rPr>
        <w:t>2</w:t>
      </w:r>
      <w:r>
        <w:rPr>
          <w:rFonts w:hint="eastAsia"/>
          <w:color w:val="FF0000"/>
          <w:sz w:val="28"/>
          <w:szCs w:val="28"/>
          <w:highlight w:val="none"/>
        </w:rPr>
        <w:t>年</w:t>
      </w:r>
      <w:r>
        <w:rPr>
          <w:rFonts w:hint="eastAsia"/>
          <w:color w:val="FF0000"/>
          <w:sz w:val="28"/>
          <w:szCs w:val="28"/>
          <w:highlight w:val="none"/>
          <w:lang w:val="en-US" w:eastAsia="zh-CN"/>
        </w:rPr>
        <w:t>9</w:t>
      </w:r>
      <w:r>
        <w:rPr>
          <w:rFonts w:hint="eastAsia"/>
          <w:color w:val="FF0000"/>
          <w:sz w:val="28"/>
          <w:szCs w:val="28"/>
          <w:highlight w:val="none"/>
        </w:rPr>
        <w:t>月</w:t>
      </w:r>
      <w:r>
        <w:rPr>
          <w:rFonts w:hint="eastAsia"/>
          <w:color w:val="FF0000"/>
          <w:sz w:val="28"/>
          <w:szCs w:val="28"/>
          <w:highlight w:val="none"/>
          <w:lang w:val="en-US" w:eastAsia="zh-CN"/>
        </w:rPr>
        <w:t>5</w:t>
      </w:r>
      <w:r>
        <w:rPr>
          <w:rFonts w:hint="eastAsia"/>
          <w:color w:val="FF0000"/>
          <w:sz w:val="28"/>
          <w:szCs w:val="28"/>
          <w:highlight w:val="none"/>
        </w:rPr>
        <w:t>日</w:t>
      </w:r>
      <w:r>
        <w:rPr>
          <w:rFonts w:hint="eastAsia"/>
          <w:color w:val="FF0000"/>
          <w:sz w:val="28"/>
          <w:szCs w:val="28"/>
          <w:highlight w:val="none"/>
          <w:lang w:val="en-US" w:eastAsia="zh-CN"/>
        </w:rPr>
        <w:t>14时30分</w:t>
      </w:r>
      <w:r>
        <w:rPr>
          <w:rFonts w:hint="eastAsia"/>
          <w:sz w:val="28"/>
          <w:szCs w:val="28"/>
          <w:highlight w:val="none"/>
        </w:rPr>
        <w:t>时，集中地点：广州市番禺区大学城明志街1号信息枢纽楼一楼西门。勘踏现场联系人</w:t>
      </w:r>
      <w:r>
        <w:rPr>
          <w:rFonts w:hint="eastAsia"/>
          <w:sz w:val="28"/>
          <w:szCs w:val="28"/>
          <w:highlight w:val="none"/>
          <w:lang w:val="en-US" w:eastAsia="zh-CN"/>
        </w:rPr>
        <w:t>郑</w:t>
      </w:r>
      <w:r>
        <w:rPr>
          <w:rFonts w:hint="eastAsia"/>
          <w:sz w:val="28"/>
          <w:szCs w:val="28"/>
          <w:highlight w:val="none"/>
        </w:rPr>
        <w:t>工，联系电话：</w:t>
      </w:r>
      <w:r>
        <w:rPr>
          <w:sz w:val="28"/>
          <w:szCs w:val="28"/>
          <w:highlight w:val="none"/>
        </w:rPr>
        <w:t>020-393020</w:t>
      </w:r>
      <w:r>
        <w:rPr>
          <w:rFonts w:hint="eastAsia"/>
          <w:sz w:val="28"/>
          <w:szCs w:val="28"/>
          <w:highlight w:val="none"/>
          <w:lang w:val="en-US" w:eastAsia="zh-CN"/>
        </w:rPr>
        <w:t>54</w:t>
      </w:r>
      <w:r>
        <w:rPr>
          <w:rFonts w:hint="eastAsia"/>
          <w:sz w:val="28"/>
          <w:szCs w:val="28"/>
          <w:highlight w:val="none"/>
        </w:rPr>
        <w:t>。投标人未在规定时间勘踏现场的，采购方不再另行组织，由投标人自行前往勘踏。</w:t>
      </w:r>
    </w:p>
    <w:p>
      <w:pPr>
        <w:spacing w:line="520" w:lineRule="exact"/>
        <w:ind w:firstLine="562" w:firstLineChars="200"/>
        <w:rPr>
          <w:rFonts w:ascii="宋体" w:hAnsi="宋体" w:cs="Arial"/>
          <w:b/>
          <w:color w:val="000000"/>
          <w:sz w:val="28"/>
          <w:szCs w:val="28"/>
          <w:highlight w:val="none"/>
        </w:rPr>
      </w:pPr>
      <w:r>
        <w:rPr>
          <w:rFonts w:hint="eastAsia" w:ascii="宋体" w:hAnsi="宋体" w:cs="Arial"/>
          <w:b/>
          <w:color w:val="000000"/>
          <w:sz w:val="28"/>
          <w:szCs w:val="28"/>
          <w:highlight w:val="none"/>
        </w:rPr>
        <w:t>十</w:t>
      </w:r>
      <w:r>
        <w:rPr>
          <w:rFonts w:hint="eastAsia" w:ascii="宋体" w:hAnsi="宋体" w:cs="Arial"/>
          <w:b/>
          <w:color w:val="000000"/>
          <w:sz w:val="28"/>
          <w:szCs w:val="28"/>
          <w:highlight w:val="none"/>
          <w:lang w:val="en-US" w:eastAsia="zh-CN"/>
        </w:rPr>
        <w:t>一</w:t>
      </w:r>
      <w:r>
        <w:rPr>
          <w:rFonts w:hint="eastAsia" w:ascii="宋体" w:hAnsi="宋体" w:cs="Arial"/>
          <w:b/>
          <w:color w:val="000000"/>
          <w:sz w:val="28"/>
          <w:szCs w:val="28"/>
          <w:highlight w:val="none"/>
        </w:rPr>
        <w:t>、递交投标文件</w:t>
      </w:r>
    </w:p>
    <w:p>
      <w:pPr>
        <w:numPr>
          <w:ilvl w:val="0"/>
          <w:numId w:val="6"/>
        </w:numPr>
        <w:spacing w:before="120" w:beforeLines="50" w:after="120" w:afterLines="50" w:line="360" w:lineRule="auto"/>
        <w:ind w:left="0" w:firstLine="560" w:firstLineChars="200"/>
        <w:rPr>
          <w:sz w:val="28"/>
          <w:szCs w:val="28"/>
          <w:highlight w:val="none"/>
        </w:rPr>
      </w:pPr>
      <w:bookmarkStart w:id="1" w:name="_Hlk33472917"/>
      <w:bookmarkStart w:id="2" w:name="_Hlk33473061"/>
      <w:r>
        <w:rPr>
          <w:rFonts w:hint="eastAsia"/>
          <w:sz w:val="28"/>
          <w:szCs w:val="28"/>
          <w:highlight w:val="none"/>
        </w:rPr>
        <w:t>投标文件递交截止时间</w:t>
      </w:r>
      <w:r>
        <w:rPr>
          <w:rFonts w:hint="eastAsia"/>
          <w:color w:val="FF0000"/>
          <w:sz w:val="28"/>
          <w:szCs w:val="28"/>
          <w:highlight w:val="none"/>
        </w:rPr>
        <w:t>：</w:t>
      </w:r>
      <w:r>
        <w:rPr>
          <w:color w:val="FF0000"/>
          <w:sz w:val="28"/>
          <w:szCs w:val="28"/>
          <w:highlight w:val="none"/>
        </w:rPr>
        <w:t xml:space="preserve">2022 </w:t>
      </w:r>
      <w:r>
        <w:rPr>
          <w:rFonts w:hint="eastAsia"/>
          <w:color w:val="FF0000"/>
          <w:sz w:val="28"/>
          <w:szCs w:val="28"/>
          <w:highlight w:val="none"/>
        </w:rPr>
        <w:t>年</w:t>
      </w:r>
      <w:r>
        <w:rPr>
          <w:rFonts w:hint="eastAsia"/>
          <w:color w:val="FF0000"/>
          <w:sz w:val="28"/>
          <w:szCs w:val="28"/>
          <w:highlight w:val="none"/>
          <w:lang w:val="en-US" w:eastAsia="zh-CN"/>
        </w:rPr>
        <w:t>9</w:t>
      </w:r>
      <w:r>
        <w:rPr>
          <w:rFonts w:hint="eastAsia"/>
          <w:color w:val="FF0000"/>
          <w:sz w:val="28"/>
          <w:szCs w:val="28"/>
          <w:highlight w:val="none"/>
        </w:rPr>
        <w:t>月</w:t>
      </w:r>
      <w:r>
        <w:rPr>
          <w:rFonts w:hint="eastAsia"/>
          <w:color w:val="FF0000"/>
          <w:sz w:val="28"/>
          <w:szCs w:val="28"/>
          <w:highlight w:val="none"/>
          <w:lang w:val="en-US" w:eastAsia="zh-CN"/>
        </w:rPr>
        <w:t>8</w:t>
      </w:r>
      <w:r>
        <w:rPr>
          <w:rFonts w:hint="eastAsia"/>
          <w:color w:val="FF0000"/>
          <w:sz w:val="28"/>
          <w:szCs w:val="28"/>
          <w:highlight w:val="none"/>
        </w:rPr>
        <w:t>日</w:t>
      </w:r>
      <w:r>
        <w:rPr>
          <w:rFonts w:hint="eastAsia"/>
          <w:sz w:val="28"/>
          <w:szCs w:val="28"/>
          <w:highlight w:val="none"/>
        </w:rPr>
        <w:t>北京时间</w:t>
      </w:r>
      <w:r>
        <w:rPr>
          <w:rFonts w:hint="eastAsia"/>
          <w:sz w:val="28"/>
          <w:szCs w:val="28"/>
          <w:highlight w:val="none"/>
          <w:lang w:val="en-US" w:eastAsia="zh-CN"/>
        </w:rPr>
        <w:t>17</w:t>
      </w:r>
      <w:r>
        <w:rPr>
          <w:rFonts w:hint="eastAsia"/>
          <w:sz w:val="28"/>
          <w:szCs w:val="28"/>
          <w:highlight w:val="none"/>
        </w:rPr>
        <w:t>时</w:t>
      </w:r>
      <w:r>
        <w:rPr>
          <w:rFonts w:hint="eastAsia"/>
          <w:sz w:val="28"/>
          <w:szCs w:val="28"/>
          <w:highlight w:val="none"/>
          <w:lang w:val="en-US" w:eastAsia="zh-CN"/>
        </w:rPr>
        <w:t>0</w:t>
      </w:r>
      <w:r>
        <w:rPr>
          <w:rFonts w:hint="eastAsia"/>
          <w:sz w:val="28"/>
          <w:szCs w:val="28"/>
          <w:highlight w:val="none"/>
        </w:rPr>
        <w:t>分前。以密封的形式提供投标文件到：广州市番禺区大学城明志街1号信息枢纽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r>
        <w:rPr>
          <w:rFonts w:hint="eastAsia" w:asciiTheme="minorEastAsia" w:hAnsiTheme="minorEastAsia"/>
          <w:sz w:val="28"/>
          <w:szCs w:val="28"/>
          <w:highlight w:val="none"/>
          <w:lang w:eastAsia="zh-CN"/>
        </w:rPr>
        <w:t>枢纽楼空调保温整改工程</w:t>
      </w:r>
      <w:r>
        <w:rPr>
          <w:rFonts w:hint="eastAsia"/>
          <w:sz w:val="28"/>
          <w:szCs w:val="28"/>
          <w:highlight w:val="none"/>
        </w:rPr>
        <w:t>”字样。投标人递交投标文件后，请联系采购人确认。</w:t>
      </w:r>
    </w:p>
    <w:p>
      <w:pPr>
        <w:numPr>
          <w:ilvl w:val="0"/>
          <w:numId w:val="6"/>
        </w:numPr>
        <w:spacing w:before="120" w:beforeLines="50" w:after="120" w:afterLines="50" w:line="360" w:lineRule="auto"/>
        <w:ind w:left="0" w:firstLine="560" w:firstLineChars="200"/>
        <w:rPr>
          <w:rFonts w:ascii="宋体" w:hAnsi="宋体" w:cs="Arial"/>
          <w:color w:val="000000"/>
          <w:sz w:val="28"/>
          <w:szCs w:val="28"/>
          <w:highlight w:val="none"/>
        </w:rPr>
      </w:pPr>
      <w:r>
        <w:rPr>
          <w:sz w:val="28"/>
          <w:szCs w:val="28"/>
          <w:highlight w:val="none"/>
        </w:rPr>
        <w:t>投标文</w:t>
      </w:r>
      <w:r>
        <w:rPr>
          <w:rFonts w:hint="eastAsia"/>
          <w:sz w:val="28"/>
          <w:szCs w:val="28"/>
          <w:highlight w:val="none"/>
        </w:rPr>
        <w:t>件逾期递交、未送达指定地点的、或未按要求密封的，采购人有权不予受理</w:t>
      </w:r>
      <w:bookmarkEnd w:id="1"/>
      <w:r>
        <w:rPr>
          <w:sz w:val="28"/>
          <w:szCs w:val="28"/>
          <w:highlight w:val="none"/>
        </w:rPr>
        <w:t>。</w:t>
      </w:r>
      <w:bookmarkEnd w:id="2"/>
    </w:p>
    <w:p>
      <w:pPr>
        <w:spacing w:before="120" w:beforeLines="50" w:after="120" w:afterLines="50" w:line="360" w:lineRule="auto"/>
        <w:ind w:firstLine="562" w:firstLineChars="200"/>
        <w:rPr>
          <w:rFonts w:hint="eastAsia" w:ascii="宋体" w:hAnsi="宋体" w:cs="Arial"/>
          <w:color w:val="000000"/>
          <w:sz w:val="28"/>
          <w:szCs w:val="28"/>
          <w:highlight w:val="none"/>
        </w:rPr>
      </w:pPr>
      <w:r>
        <w:rPr>
          <w:rFonts w:ascii="宋体" w:hAnsi="宋体" w:cs="Arial"/>
          <w:b/>
          <w:color w:val="000000"/>
          <w:sz w:val="28"/>
          <w:szCs w:val="28"/>
          <w:highlight w:val="none"/>
        </w:rPr>
        <w:t>十</w:t>
      </w:r>
      <w:r>
        <w:rPr>
          <w:rFonts w:hint="eastAsia" w:ascii="宋体" w:hAnsi="宋体" w:cs="Arial"/>
          <w:b/>
          <w:color w:val="000000"/>
          <w:sz w:val="28"/>
          <w:szCs w:val="28"/>
          <w:highlight w:val="none"/>
          <w:lang w:val="en-US" w:eastAsia="zh-CN"/>
        </w:rPr>
        <w:t>二</w:t>
      </w:r>
      <w:r>
        <w:rPr>
          <w:rFonts w:hint="eastAsia" w:ascii="宋体" w:hAnsi="宋体" w:cs="Arial"/>
          <w:b/>
          <w:color w:val="000000"/>
          <w:sz w:val="28"/>
          <w:szCs w:val="28"/>
          <w:highlight w:val="none"/>
        </w:rPr>
        <w:t>、</w:t>
      </w:r>
      <w:r>
        <w:rPr>
          <w:rFonts w:hint="eastAsia"/>
          <w:sz w:val="28"/>
          <w:szCs w:val="28"/>
          <w:highlight w:val="none"/>
        </w:rPr>
        <w:t>本竞选文件在</w:t>
      </w:r>
      <w:r>
        <w:rPr>
          <w:rFonts w:hint="eastAsia"/>
          <w:color w:val="auto"/>
          <w:sz w:val="28"/>
          <w:szCs w:val="28"/>
          <w:highlight w:val="none"/>
        </w:rPr>
        <w:t>广州国企阳光采购服务平台（http://ygcg.gzggzy.cn）</w:t>
      </w:r>
      <w:r>
        <w:rPr>
          <w:rFonts w:hint="eastAsia"/>
          <w:sz w:val="28"/>
          <w:szCs w:val="28"/>
          <w:highlight w:val="none"/>
        </w:rPr>
        <w:t>、</w:t>
      </w:r>
      <w:r>
        <w:rPr>
          <w:rFonts w:hint="eastAsia"/>
          <w:sz w:val="28"/>
          <w:szCs w:val="28"/>
          <w:highlight w:val="none"/>
          <w:lang w:eastAsia="zh-CN"/>
        </w:rPr>
        <w:t>广州大学城投资经营管理有限公司</w:t>
      </w:r>
      <w:r>
        <w:rPr>
          <w:rFonts w:hint="eastAsia"/>
          <w:sz w:val="28"/>
          <w:szCs w:val="28"/>
          <w:highlight w:val="none"/>
        </w:rPr>
        <w:t>网站（网址：</w:t>
      </w:r>
      <w:r>
        <w:rPr>
          <w:sz w:val="28"/>
          <w:szCs w:val="28"/>
          <w:highlight w:val="none"/>
        </w:rPr>
        <w:t>https://www.gzuci.com/</w:t>
      </w:r>
      <w:r>
        <w:rPr>
          <w:rFonts w:hint="eastAsia"/>
          <w:sz w:val="28"/>
          <w:szCs w:val="28"/>
          <w:highlight w:val="none"/>
        </w:rPr>
        <w:t>）同时发布。本竞选文件在各媒体发布的文本如有不同之处，以在</w:t>
      </w:r>
      <w:r>
        <w:rPr>
          <w:rFonts w:hint="eastAsia"/>
          <w:sz w:val="28"/>
          <w:szCs w:val="28"/>
          <w:highlight w:val="none"/>
          <w:lang w:val="en-US" w:eastAsia="zh-CN"/>
        </w:rPr>
        <w:t>广州大学城投资经营管理有限公司</w:t>
      </w:r>
      <w:r>
        <w:rPr>
          <w:rFonts w:hint="eastAsia"/>
          <w:sz w:val="28"/>
          <w:szCs w:val="28"/>
          <w:highlight w:val="none"/>
        </w:rPr>
        <w:t>网站发布的文本为准。</w:t>
      </w:r>
    </w:p>
    <w:p>
      <w:pPr>
        <w:spacing w:line="520" w:lineRule="exact"/>
        <w:ind w:firstLine="562" w:firstLineChars="200"/>
        <w:rPr>
          <w:rFonts w:ascii="宋体" w:hAnsi="宋体" w:cs="Arial"/>
          <w:b/>
          <w:color w:val="000000"/>
          <w:sz w:val="28"/>
          <w:szCs w:val="28"/>
          <w:highlight w:val="none"/>
        </w:rPr>
      </w:pPr>
      <w:r>
        <w:rPr>
          <w:rFonts w:hint="eastAsia" w:ascii="宋体" w:hAnsi="宋体" w:cs="Arial"/>
          <w:b/>
          <w:color w:val="000000"/>
          <w:sz w:val="28"/>
          <w:szCs w:val="28"/>
          <w:highlight w:val="none"/>
        </w:rPr>
        <w:t>十</w:t>
      </w:r>
      <w:r>
        <w:rPr>
          <w:rFonts w:hint="eastAsia" w:ascii="宋体" w:hAnsi="宋体" w:cs="Arial"/>
          <w:b/>
          <w:color w:val="000000"/>
          <w:sz w:val="28"/>
          <w:szCs w:val="28"/>
          <w:highlight w:val="none"/>
          <w:lang w:val="en-US" w:eastAsia="zh-CN"/>
        </w:rPr>
        <w:t>三</w:t>
      </w:r>
      <w:r>
        <w:rPr>
          <w:rFonts w:hint="eastAsia" w:ascii="宋体" w:hAnsi="宋体" w:cs="Arial"/>
          <w:b/>
          <w:color w:val="000000"/>
          <w:sz w:val="28"/>
          <w:szCs w:val="28"/>
          <w:highlight w:val="none"/>
        </w:rPr>
        <w:t>、采购人地址和联系方式</w:t>
      </w:r>
    </w:p>
    <w:p>
      <w:pPr>
        <w:spacing w:line="520" w:lineRule="exact"/>
        <w:ind w:firstLine="560" w:firstLineChars="200"/>
        <w:rPr>
          <w:rFonts w:hint="eastAsia" w:ascii="宋体" w:hAnsi="宋体" w:eastAsia="宋体" w:cs="Arial"/>
          <w:color w:val="000000"/>
          <w:sz w:val="28"/>
          <w:szCs w:val="28"/>
          <w:highlight w:val="none"/>
          <w:lang w:eastAsia="zh-CN"/>
        </w:rPr>
      </w:pPr>
      <w:r>
        <w:rPr>
          <w:rFonts w:hint="eastAsia" w:ascii="宋体" w:hAnsi="宋体" w:cs="Arial"/>
          <w:color w:val="000000"/>
          <w:sz w:val="28"/>
          <w:szCs w:val="28"/>
          <w:highlight w:val="none"/>
        </w:rPr>
        <w:t>采购人：</w:t>
      </w:r>
      <w:r>
        <w:rPr>
          <w:rFonts w:hint="eastAsia" w:ascii="宋体" w:hAnsi="宋体" w:cs="Arial"/>
          <w:color w:val="000000"/>
          <w:sz w:val="28"/>
          <w:szCs w:val="28"/>
          <w:highlight w:val="none"/>
          <w:lang w:eastAsia="zh-CN"/>
        </w:rPr>
        <w:t>广州大学城投资经营管理有限公司</w:t>
      </w:r>
    </w:p>
    <w:p>
      <w:pPr>
        <w:spacing w:line="520" w:lineRule="exact"/>
        <w:ind w:firstLine="560" w:firstLineChars="200"/>
        <w:rPr>
          <w:rFonts w:cs="Arial" w:asciiTheme="minorEastAsia" w:hAnsiTheme="minorEastAsia" w:eastAsiaTheme="minorEastAsia"/>
          <w:color w:val="000000"/>
          <w:sz w:val="28"/>
          <w:szCs w:val="28"/>
          <w:highlight w:val="none"/>
        </w:rPr>
      </w:pPr>
      <w:r>
        <w:rPr>
          <w:rFonts w:hint="eastAsia" w:cs="Arial" w:asciiTheme="minorEastAsia" w:hAnsiTheme="minorEastAsia" w:eastAsiaTheme="minorEastAsia"/>
          <w:color w:val="000000"/>
          <w:sz w:val="28"/>
          <w:szCs w:val="28"/>
          <w:highlight w:val="none"/>
        </w:rPr>
        <w:t>联系地址：广州市番禺区大学城明志街</w:t>
      </w:r>
      <w:r>
        <w:rPr>
          <w:rFonts w:cs="Arial" w:asciiTheme="minorEastAsia" w:hAnsiTheme="minorEastAsia" w:eastAsiaTheme="minorEastAsia"/>
          <w:color w:val="000000"/>
          <w:sz w:val="28"/>
          <w:szCs w:val="28"/>
          <w:highlight w:val="none"/>
        </w:rPr>
        <w:t>1</w:t>
      </w:r>
      <w:r>
        <w:rPr>
          <w:rFonts w:hint="eastAsia" w:cs="Arial" w:asciiTheme="minorEastAsia" w:hAnsiTheme="minorEastAsia" w:eastAsiaTheme="minorEastAsia"/>
          <w:color w:val="000000"/>
          <w:sz w:val="28"/>
          <w:szCs w:val="28"/>
          <w:highlight w:val="none"/>
        </w:rPr>
        <w:t>号信息枢纽楼9楼</w:t>
      </w:r>
    </w:p>
    <w:p>
      <w:pPr>
        <w:spacing w:line="520" w:lineRule="exact"/>
        <w:ind w:firstLine="560" w:firstLineChars="200"/>
        <w:rPr>
          <w:rFonts w:ascii="Arial" w:hAnsi="Arial" w:cs="Arial"/>
          <w:color w:val="000000"/>
          <w:sz w:val="28"/>
          <w:szCs w:val="28"/>
          <w:highlight w:val="none"/>
        </w:rPr>
      </w:pPr>
      <w:r>
        <w:rPr>
          <w:rFonts w:hint="eastAsia" w:ascii="宋体" w:hAnsi="宋体" w:cs="Arial"/>
          <w:color w:val="000000"/>
          <w:sz w:val="28"/>
          <w:szCs w:val="28"/>
          <w:highlight w:val="none"/>
        </w:rPr>
        <w:t>联系人：</w:t>
      </w:r>
      <w:r>
        <w:rPr>
          <w:rFonts w:hint="eastAsia" w:ascii="宋体" w:hAnsi="宋体" w:cs="Arial"/>
          <w:color w:val="000000"/>
          <w:sz w:val="28"/>
          <w:szCs w:val="28"/>
          <w:highlight w:val="none"/>
          <w:lang w:val="en-US" w:eastAsia="zh-CN"/>
        </w:rPr>
        <w:t>詹</w:t>
      </w:r>
      <w:r>
        <w:rPr>
          <w:rFonts w:hint="eastAsia" w:ascii="宋体" w:hAnsi="宋体" w:cs="Arial"/>
          <w:color w:val="000000"/>
          <w:sz w:val="28"/>
          <w:szCs w:val="28"/>
          <w:highlight w:val="none"/>
        </w:rPr>
        <w:t>工</w:t>
      </w:r>
    </w:p>
    <w:p>
      <w:pPr>
        <w:spacing w:line="520" w:lineRule="exact"/>
        <w:ind w:firstLine="560" w:firstLineChars="200"/>
        <w:rPr>
          <w:rFonts w:ascii="Arial" w:hAnsi="Arial" w:cs="Arial"/>
          <w:color w:val="000000"/>
          <w:sz w:val="28"/>
          <w:szCs w:val="28"/>
          <w:highlight w:val="none"/>
        </w:rPr>
      </w:pPr>
      <w:r>
        <w:rPr>
          <w:rFonts w:hint="eastAsia" w:ascii="宋体" w:hAnsi="宋体" w:cs="Arial"/>
          <w:color w:val="000000"/>
          <w:sz w:val="28"/>
          <w:szCs w:val="28"/>
          <w:highlight w:val="none"/>
        </w:rPr>
        <w:t>联系电话：0</w:t>
      </w:r>
      <w:r>
        <w:rPr>
          <w:rFonts w:ascii="宋体" w:hAnsi="宋体" w:cs="Arial"/>
          <w:color w:val="000000"/>
          <w:sz w:val="28"/>
          <w:szCs w:val="28"/>
          <w:highlight w:val="none"/>
        </w:rPr>
        <w:t>20-39302078</w:t>
      </w:r>
    </w:p>
    <w:p>
      <w:pPr>
        <w:widowControl/>
        <w:spacing w:line="520" w:lineRule="exact"/>
        <w:ind w:firstLine="560" w:firstLineChars="200"/>
        <w:jc w:val="left"/>
        <w:rPr>
          <w:rFonts w:cs="Arial" w:asciiTheme="minorEastAsia" w:hAnsiTheme="minorEastAsia" w:eastAsiaTheme="minorEastAsia"/>
          <w:color w:val="000000"/>
          <w:sz w:val="28"/>
          <w:szCs w:val="28"/>
          <w:highlight w:val="none"/>
        </w:rPr>
      </w:pPr>
    </w:p>
    <w:p>
      <w:pPr>
        <w:spacing w:line="440" w:lineRule="exact"/>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附件</w:t>
      </w: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eastAsiaTheme="minorEastAsia" w:cstheme="minorEastAsia"/>
          <w:sz w:val="28"/>
          <w:szCs w:val="28"/>
          <w:highlight w:val="none"/>
        </w:rPr>
        <w:t>：报价一览表</w:t>
      </w:r>
    </w:p>
    <w:p>
      <w:pPr>
        <w:spacing w:line="440" w:lineRule="exact"/>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附件</w:t>
      </w: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rPr>
        <w:t>：供应商调查表</w:t>
      </w:r>
    </w:p>
    <w:p>
      <w:pPr>
        <w:spacing w:line="440" w:lineRule="exact"/>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附件</w:t>
      </w:r>
      <w:r>
        <w:rPr>
          <w:rFonts w:hint="eastAsia" w:asciiTheme="minorEastAsia" w:hAnsiTheme="minorEastAsia" w:eastAsia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rPr>
        <w:t>：法定代表人身份证明书</w:t>
      </w:r>
    </w:p>
    <w:p>
      <w:pPr>
        <w:spacing w:line="440" w:lineRule="exact"/>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附件</w:t>
      </w:r>
      <w:r>
        <w:rPr>
          <w:rFonts w:hint="eastAsia" w:asciiTheme="minorEastAsia" w:hAnsiTheme="minorEastAsia" w:eastAsiaTheme="minorEastAsia" w:cstheme="minorEastAsia"/>
          <w:sz w:val="28"/>
          <w:szCs w:val="28"/>
          <w:highlight w:val="none"/>
          <w:lang w:val="en-US" w:eastAsia="zh-CN"/>
        </w:rPr>
        <w:t>4</w:t>
      </w:r>
      <w:r>
        <w:rPr>
          <w:rFonts w:hint="eastAsia" w:asciiTheme="minorEastAsia" w:hAnsiTheme="minorEastAsia" w:eastAsiaTheme="minorEastAsia" w:cstheme="minorEastAsia"/>
          <w:sz w:val="28"/>
          <w:szCs w:val="28"/>
          <w:highlight w:val="none"/>
        </w:rPr>
        <w:t>：法定代表人授权委托证明书</w:t>
      </w:r>
    </w:p>
    <w:p>
      <w:pPr>
        <w:spacing w:line="440" w:lineRule="exact"/>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附件</w:t>
      </w:r>
      <w:r>
        <w:rPr>
          <w:rFonts w:hint="eastAsia" w:asciiTheme="minorEastAsia" w:hAnsiTheme="minorEastAsia" w:eastAsiaTheme="minorEastAsia" w:cstheme="minorEastAsia"/>
          <w:sz w:val="28"/>
          <w:szCs w:val="28"/>
          <w:highlight w:val="none"/>
          <w:lang w:val="en-US" w:eastAsia="zh-CN"/>
        </w:rPr>
        <w:t>5</w:t>
      </w:r>
      <w:r>
        <w:rPr>
          <w:rFonts w:hint="eastAsia" w:asciiTheme="minorEastAsia" w:hAnsiTheme="minorEastAsia" w:eastAsiaTheme="minorEastAsia" w:cstheme="minorEastAsia"/>
          <w:sz w:val="28"/>
          <w:szCs w:val="28"/>
          <w:highlight w:val="none"/>
        </w:rPr>
        <w:t>：投标人资格审查表</w:t>
      </w:r>
    </w:p>
    <w:p>
      <w:pPr>
        <w:spacing w:line="440" w:lineRule="exact"/>
        <w:ind w:firstLine="560" w:firstLineChars="200"/>
        <w:jc w:val="left"/>
        <w:rPr>
          <w:rFonts w:ascii="宋体" w:hAnsi="宋体"/>
          <w:sz w:val="24"/>
          <w:highlight w:val="none"/>
        </w:rPr>
      </w:pPr>
      <w:r>
        <w:rPr>
          <w:rFonts w:hint="eastAsia" w:asciiTheme="minorEastAsia" w:hAnsiTheme="minorEastAsia" w:eastAsiaTheme="minorEastAsia" w:cstheme="minorEastAsia"/>
          <w:sz w:val="28"/>
          <w:szCs w:val="28"/>
          <w:highlight w:val="none"/>
        </w:rPr>
        <w:t>附件</w:t>
      </w:r>
      <w:r>
        <w:rPr>
          <w:rFonts w:hint="eastAsia" w:asciiTheme="minorEastAsia" w:hAnsiTheme="minorEastAsia" w:eastAsiaTheme="minorEastAsia" w:cstheme="minorEastAsia"/>
          <w:sz w:val="28"/>
          <w:szCs w:val="28"/>
          <w:highlight w:val="none"/>
          <w:lang w:val="en-US" w:eastAsia="zh-CN"/>
        </w:rPr>
        <w:t>6</w:t>
      </w:r>
      <w:r>
        <w:rPr>
          <w:rFonts w:hint="eastAsia" w:asciiTheme="minorEastAsia" w:hAnsiTheme="minorEastAsia" w:eastAsiaTheme="minorEastAsia" w:cstheme="minorEastAsia"/>
          <w:sz w:val="28"/>
          <w:szCs w:val="28"/>
          <w:highlight w:val="none"/>
        </w:rPr>
        <w:t>：投标文件有效性审查表</w:t>
      </w:r>
    </w:p>
    <w:p>
      <w:pPr>
        <w:pStyle w:val="5"/>
        <w:spacing w:line="520" w:lineRule="exact"/>
        <w:ind w:left="0" w:leftChars="0" w:right="1120"/>
        <w:rPr>
          <w:sz w:val="28"/>
          <w:szCs w:val="28"/>
          <w:highlight w:val="none"/>
        </w:rPr>
      </w:pPr>
    </w:p>
    <w:p>
      <w:pPr>
        <w:pStyle w:val="5"/>
        <w:spacing w:line="520" w:lineRule="exact"/>
        <w:ind w:left="0" w:leftChars="0" w:right="1120" w:firstLine="2520" w:firstLineChars="900"/>
        <w:rPr>
          <w:rFonts w:hint="eastAsia" w:eastAsia="宋体"/>
          <w:sz w:val="28"/>
          <w:szCs w:val="28"/>
          <w:highlight w:val="none"/>
          <w:lang w:eastAsia="zh-CN"/>
        </w:rPr>
      </w:pPr>
      <w:r>
        <w:rPr>
          <w:rFonts w:hint="eastAsia"/>
          <w:sz w:val="28"/>
          <w:szCs w:val="28"/>
          <w:highlight w:val="none"/>
        </w:rPr>
        <w:t>采购人：</w:t>
      </w:r>
      <w:r>
        <w:rPr>
          <w:rFonts w:hint="eastAsia"/>
          <w:sz w:val="28"/>
          <w:szCs w:val="28"/>
          <w:highlight w:val="none"/>
          <w:lang w:eastAsia="zh-CN"/>
        </w:rPr>
        <w:t>广州大学城投资经营管理有限公司</w:t>
      </w:r>
    </w:p>
    <w:p>
      <w:pPr>
        <w:spacing w:line="520" w:lineRule="exact"/>
        <w:ind w:firstLine="4760" w:firstLineChars="1700"/>
        <w:rPr>
          <w:sz w:val="28"/>
          <w:szCs w:val="28"/>
          <w:highlight w:val="none"/>
        </w:rPr>
      </w:pPr>
      <w:r>
        <w:rPr>
          <w:rFonts w:hint="eastAsia"/>
          <w:sz w:val="28"/>
          <w:szCs w:val="28"/>
          <w:highlight w:val="none"/>
        </w:rPr>
        <w:t>20</w:t>
      </w:r>
      <w:r>
        <w:rPr>
          <w:sz w:val="28"/>
          <w:szCs w:val="28"/>
          <w:highlight w:val="none"/>
        </w:rPr>
        <w:t>2</w:t>
      </w:r>
      <w:r>
        <w:rPr>
          <w:rFonts w:hint="eastAsia"/>
          <w:sz w:val="28"/>
          <w:szCs w:val="28"/>
          <w:highlight w:val="none"/>
          <w:lang w:val="en-US" w:eastAsia="zh-CN"/>
        </w:rPr>
        <w:t>2</w:t>
      </w:r>
      <w:r>
        <w:rPr>
          <w:rFonts w:hint="eastAsia"/>
          <w:sz w:val="28"/>
          <w:szCs w:val="28"/>
          <w:highlight w:val="none"/>
        </w:rPr>
        <w:t>年</w:t>
      </w:r>
      <w:r>
        <w:rPr>
          <w:rFonts w:hint="eastAsia"/>
          <w:sz w:val="28"/>
          <w:szCs w:val="28"/>
          <w:highlight w:val="none"/>
          <w:lang w:val="en-US" w:eastAsia="zh-CN"/>
        </w:rPr>
        <w:t>9</w:t>
      </w:r>
      <w:r>
        <w:rPr>
          <w:rFonts w:hint="eastAsia"/>
          <w:sz w:val="28"/>
          <w:szCs w:val="28"/>
          <w:highlight w:val="none"/>
        </w:rPr>
        <w:t>月</w:t>
      </w:r>
      <w:r>
        <w:rPr>
          <w:rFonts w:hint="eastAsia"/>
          <w:sz w:val="28"/>
          <w:szCs w:val="28"/>
          <w:highlight w:val="none"/>
          <w:lang w:val="en-US" w:eastAsia="zh-CN"/>
        </w:rPr>
        <w:t>2</w:t>
      </w:r>
      <w:r>
        <w:rPr>
          <w:rFonts w:hint="eastAsia"/>
          <w:sz w:val="28"/>
          <w:szCs w:val="28"/>
          <w:highlight w:val="none"/>
        </w:rPr>
        <w:t>日</w:t>
      </w:r>
    </w:p>
    <w:p>
      <w:pPr>
        <w:widowControl/>
        <w:spacing w:line="520" w:lineRule="exact"/>
        <w:jc w:val="left"/>
        <w:rPr>
          <w:rFonts w:ascii="宋体" w:hAnsi="宋体" w:cs="Arial"/>
          <w:color w:val="000000"/>
          <w:sz w:val="30"/>
          <w:szCs w:val="30"/>
          <w:highlight w:val="none"/>
        </w:rPr>
        <w:sectPr>
          <w:footerReference r:id="rId3" w:type="default"/>
          <w:pgSz w:w="11906" w:h="16838"/>
          <w:pgMar w:top="1134" w:right="1418" w:bottom="1134" w:left="1418" w:header="851" w:footer="992" w:gutter="0"/>
          <w:cols w:space="720" w:num="1"/>
          <w:docGrid w:type="lines" w:linePitch="312" w:charSpace="0"/>
        </w:sectPr>
      </w:pPr>
    </w:p>
    <w:p>
      <w:pPr>
        <w:spacing w:line="520" w:lineRule="exact"/>
        <w:rPr>
          <w:rFonts w:ascii="宋体" w:hAnsi="宋体" w:cs="Arial"/>
          <w:color w:val="000000"/>
          <w:sz w:val="30"/>
          <w:szCs w:val="30"/>
          <w:highlight w:val="none"/>
        </w:rPr>
      </w:pPr>
    </w:p>
    <w:p>
      <w:pPr>
        <w:spacing w:line="400" w:lineRule="exact"/>
        <w:rPr>
          <w:rFonts w:hint="eastAsia" w:hAnsi="宋体" w:eastAsia="宋体"/>
          <w:b/>
          <w:sz w:val="28"/>
          <w:szCs w:val="28"/>
          <w:highlight w:val="none"/>
          <w:lang w:val="en-US" w:eastAsia="zh-CN"/>
        </w:rPr>
      </w:pPr>
      <w:r>
        <w:rPr>
          <w:rFonts w:hint="eastAsia" w:ascii="宋体" w:hAnsi="宋体" w:cs="Arial"/>
          <w:color w:val="000000"/>
          <w:sz w:val="30"/>
          <w:szCs w:val="30"/>
          <w:highlight w:val="none"/>
        </w:rPr>
        <w:t>附件</w:t>
      </w:r>
      <w:r>
        <w:rPr>
          <w:rFonts w:hint="eastAsia" w:ascii="宋体" w:hAnsi="宋体" w:cs="Arial"/>
          <w:color w:val="000000"/>
          <w:sz w:val="30"/>
          <w:szCs w:val="30"/>
          <w:highlight w:val="none"/>
          <w:lang w:val="en-US" w:eastAsia="zh-CN"/>
        </w:rPr>
        <w:t>1</w:t>
      </w:r>
    </w:p>
    <w:p>
      <w:pPr>
        <w:pStyle w:val="7"/>
        <w:ind w:firstLine="0" w:firstLineChars="0"/>
        <w:jc w:val="center"/>
        <w:rPr>
          <w:rFonts w:asciiTheme="minorEastAsia" w:hAnsiTheme="minorEastAsia" w:eastAsiaTheme="minorEastAsia"/>
          <w:b/>
          <w:sz w:val="28"/>
          <w:szCs w:val="28"/>
          <w:highlight w:val="none"/>
        </w:rPr>
      </w:pPr>
      <w:r>
        <w:rPr>
          <w:rFonts w:asciiTheme="minorEastAsia" w:hAnsiTheme="minorEastAsia" w:eastAsiaTheme="minorEastAsia"/>
          <w:b/>
          <w:sz w:val="28"/>
          <w:szCs w:val="28"/>
          <w:highlight w:val="none"/>
        </w:rPr>
        <w:t>报价一览表</w:t>
      </w:r>
    </w:p>
    <w:p>
      <w:pPr>
        <w:spacing w:line="360" w:lineRule="auto"/>
        <w:rPr>
          <w:rFonts w:hAnsi="宋体"/>
          <w:szCs w:val="21"/>
          <w:highlight w:val="none"/>
        </w:rPr>
      </w:pPr>
      <w:r>
        <w:rPr>
          <w:rFonts w:hint="eastAsia" w:hAnsi="宋体"/>
          <w:szCs w:val="21"/>
          <w:highlight w:val="none"/>
        </w:rPr>
        <w:t>项目名称：</w:t>
      </w:r>
      <w:r>
        <w:rPr>
          <w:rFonts w:hint="eastAsia" w:hAnsi="宋体"/>
          <w:szCs w:val="21"/>
          <w:highlight w:val="none"/>
          <w:lang w:eastAsia="zh-CN"/>
        </w:rPr>
        <w:t>枢纽楼空调保温整改工程</w:t>
      </w:r>
      <w:r>
        <w:rPr>
          <w:rFonts w:hint="eastAsia" w:hAnsi="宋体"/>
          <w:szCs w:val="21"/>
          <w:highlight w:val="none"/>
        </w:rPr>
        <w:t>工程</w:t>
      </w:r>
    </w:p>
    <w:tbl>
      <w:tblPr>
        <w:tblStyle w:val="15"/>
        <w:tblW w:w="90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268"/>
        <w:gridCol w:w="2126"/>
        <w:gridCol w:w="3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737" w:type="dxa"/>
            <w:vAlign w:val="center"/>
          </w:tcPr>
          <w:p>
            <w:pPr>
              <w:rPr>
                <w:rFonts w:hAnsi="宋体"/>
                <w:bCs/>
                <w:sz w:val="24"/>
                <w:highlight w:val="none"/>
              </w:rPr>
            </w:pPr>
            <w:r>
              <w:rPr>
                <w:rFonts w:hint="eastAsia" w:hAnsi="宋体"/>
                <w:bCs/>
                <w:sz w:val="24"/>
                <w:highlight w:val="none"/>
              </w:rPr>
              <w:t>序号</w:t>
            </w:r>
          </w:p>
        </w:tc>
        <w:tc>
          <w:tcPr>
            <w:tcW w:w="2268" w:type="dxa"/>
            <w:vAlign w:val="center"/>
          </w:tcPr>
          <w:p>
            <w:pPr>
              <w:rPr>
                <w:rFonts w:hAnsi="宋体"/>
                <w:bCs/>
                <w:sz w:val="24"/>
                <w:highlight w:val="none"/>
              </w:rPr>
            </w:pPr>
            <w:r>
              <w:rPr>
                <w:rFonts w:hint="eastAsia" w:hAnsi="宋体"/>
                <w:bCs/>
                <w:sz w:val="24"/>
                <w:highlight w:val="none"/>
              </w:rPr>
              <w:t>项目名称</w:t>
            </w:r>
          </w:p>
        </w:tc>
        <w:tc>
          <w:tcPr>
            <w:tcW w:w="5996" w:type="dxa"/>
            <w:gridSpan w:val="2"/>
            <w:vAlign w:val="center"/>
          </w:tcPr>
          <w:p>
            <w:pPr>
              <w:rPr>
                <w:rFonts w:hAnsi="宋体"/>
                <w:bCs/>
                <w:sz w:val="24"/>
                <w:highlight w:val="none"/>
              </w:rPr>
            </w:pPr>
            <w:r>
              <w:rPr>
                <w:rFonts w:hint="eastAsia" w:hAnsi="宋体"/>
                <w:bCs/>
                <w:sz w:val="24"/>
                <w:highlight w:val="none"/>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rPr>
                <w:rFonts w:hAnsi="宋体"/>
                <w:sz w:val="24"/>
                <w:highlight w:val="none"/>
              </w:rPr>
            </w:pPr>
            <w:r>
              <w:rPr>
                <w:rFonts w:hint="eastAsia" w:hAnsi="宋体"/>
                <w:sz w:val="24"/>
                <w:highlight w:val="none"/>
              </w:rPr>
              <w:t>1</w:t>
            </w:r>
          </w:p>
        </w:tc>
        <w:tc>
          <w:tcPr>
            <w:tcW w:w="2268" w:type="dxa"/>
            <w:vAlign w:val="center"/>
          </w:tcPr>
          <w:p>
            <w:pPr>
              <w:rPr>
                <w:rFonts w:hAnsi="宋体"/>
                <w:sz w:val="24"/>
                <w:highlight w:val="none"/>
              </w:rPr>
            </w:pPr>
            <w:r>
              <w:rPr>
                <w:rFonts w:hint="eastAsia" w:hAnsi="宋体"/>
                <w:sz w:val="24"/>
                <w:highlight w:val="none"/>
              </w:rPr>
              <w:t>投标总价</w:t>
            </w:r>
          </w:p>
        </w:tc>
        <w:tc>
          <w:tcPr>
            <w:tcW w:w="5996" w:type="dxa"/>
            <w:gridSpan w:val="2"/>
            <w:vAlign w:val="center"/>
          </w:tcPr>
          <w:p>
            <w:pPr>
              <w:rPr>
                <w:rFonts w:hAnsi="宋体"/>
                <w:sz w:val="24"/>
                <w:highlight w:val="none"/>
              </w:rPr>
            </w:pPr>
            <w:r>
              <w:rPr>
                <w:rFonts w:hint="eastAsia" w:ascii="宋体" w:hAnsi="宋体"/>
                <w:sz w:val="24"/>
                <w:highlight w:val="none"/>
              </w:rPr>
              <w:t>大写</w:t>
            </w:r>
            <w:r>
              <w:rPr>
                <w:rFonts w:hint="eastAsia" w:hAnsi="宋体"/>
                <w:sz w:val="24"/>
                <w:highlight w:val="none"/>
              </w:rPr>
              <w:t>：</w:t>
            </w:r>
          </w:p>
          <w:p>
            <w:pPr>
              <w:rPr>
                <w:rFonts w:hAnsi="宋体"/>
                <w:sz w:val="24"/>
                <w:highlight w:val="none"/>
              </w:rPr>
            </w:pPr>
            <w:r>
              <w:rPr>
                <w:rFonts w:hint="eastAsia" w:hAnsi="宋体"/>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37" w:type="dxa"/>
            <w:vAlign w:val="center"/>
          </w:tcPr>
          <w:p>
            <w:pPr>
              <w:rPr>
                <w:rFonts w:hAnsi="宋体"/>
                <w:sz w:val="24"/>
                <w:highlight w:val="none"/>
              </w:rPr>
            </w:pPr>
            <w:r>
              <w:rPr>
                <w:rFonts w:hint="eastAsia" w:hAnsi="宋体"/>
                <w:sz w:val="24"/>
                <w:highlight w:val="none"/>
              </w:rPr>
              <w:t>2</w:t>
            </w:r>
          </w:p>
        </w:tc>
        <w:tc>
          <w:tcPr>
            <w:tcW w:w="2268" w:type="dxa"/>
            <w:vAlign w:val="center"/>
          </w:tcPr>
          <w:p>
            <w:pPr>
              <w:rPr>
                <w:rFonts w:hAnsi="宋体"/>
                <w:sz w:val="24"/>
                <w:highlight w:val="none"/>
              </w:rPr>
            </w:pPr>
            <w:r>
              <w:rPr>
                <w:rFonts w:hint="eastAsia" w:hAnsi="宋体"/>
                <w:sz w:val="24"/>
                <w:highlight w:val="none"/>
              </w:rPr>
              <w:t>投标工期</w:t>
            </w:r>
          </w:p>
        </w:tc>
        <w:tc>
          <w:tcPr>
            <w:tcW w:w="5996" w:type="dxa"/>
            <w:gridSpan w:val="2"/>
            <w:vAlign w:val="center"/>
          </w:tcPr>
          <w:p>
            <w:pP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rPr>
                <w:rFonts w:hAnsi="宋体"/>
                <w:sz w:val="24"/>
                <w:highlight w:val="none"/>
              </w:rPr>
            </w:pPr>
            <w:r>
              <w:rPr>
                <w:rFonts w:hint="eastAsia" w:hAnsi="宋体"/>
                <w:sz w:val="24"/>
                <w:highlight w:val="none"/>
              </w:rPr>
              <w:t>3</w:t>
            </w:r>
          </w:p>
        </w:tc>
        <w:tc>
          <w:tcPr>
            <w:tcW w:w="2268" w:type="dxa"/>
            <w:vAlign w:val="center"/>
          </w:tcPr>
          <w:p>
            <w:pPr>
              <w:rPr>
                <w:rFonts w:hAnsi="宋体"/>
                <w:sz w:val="24"/>
                <w:highlight w:val="none"/>
              </w:rPr>
            </w:pPr>
            <w:r>
              <w:rPr>
                <w:rFonts w:hint="eastAsia" w:hAnsi="宋体"/>
                <w:sz w:val="24"/>
                <w:highlight w:val="none"/>
              </w:rPr>
              <w:t>工程质量标准</w:t>
            </w:r>
          </w:p>
        </w:tc>
        <w:tc>
          <w:tcPr>
            <w:tcW w:w="5996" w:type="dxa"/>
            <w:gridSpan w:val="2"/>
            <w:vAlign w:val="center"/>
          </w:tcPr>
          <w:p>
            <w:pP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rPr>
                <w:rFonts w:hAnsi="宋体"/>
                <w:sz w:val="24"/>
                <w:highlight w:val="none"/>
              </w:rPr>
            </w:pPr>
            <w:r>
              <w:rPr>
                <w:rFonts w:hint="eastAsia" w:hAnsi="宋体"/>
                <w:sz w:val="24"/>
                <w:highlight w:val="none"/>
              </w:rPr>
              <w:t>4</w:t>
            </w:r>
          </w:p>
        </w:tc>
        <w:tc>
          <w:tcPr>
            <w:tcW w:w="2268" w:type="dxa"/>
            <w:vAlign w:val="center"/>
          </w:tcPr>
          <w:p>
            <w:pPr>
              <w:rPr>
                <w:rFonts w:hAnsi="宋体"/>
                <w:sz w:val="24"/>
                <w:highlight w:val="none"/>
              </w:rPr>
            </w:pPr>
            <w:r>
              <w:rPr>
                <w:rFonts w:hint="eastAsia" w:hAnsi="宋体"/>
                <w:sz w:val="24"/>
                <w:highlight w:val="none"/>
              </w:rPr>
              <w:t>保修期限</w:t>
            </w:r>
          </w:p>
        </w:tc>
        <w:tc>
          <w:tcPr>
            <w:tcW w:w="5996" w:type="dxa"/>
            <w:gridSpan w:val="2"/>
            <w:vAlign w:val="center"/>
          </w:tcPr>
          <w:p>
            <w:pP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37" w:type="dxa"/>
            <w:vMerge w:val="restart"/>
            <w:vAlign w:val="center"/>
          </w:tcPr>
          <w:p>
            <w:pPr>
              <w:rPr>
                <w:rFonts w:hAnsi="宋体"/>
                <w:sz w:val="24"/>
                <w:highlight w:val="none"/>
              </w:rPr>
            </w:pPr>
            <w:r>
              <w:rPr>
                <w:rFonts w:hint="eastAsia" w:hAnsi="宋体"/>
                <w:sz w:val="24"/>
                <w:highlight w:val="none"/>
              </w:rPr>
              <w:t>5</w:t>
            </w:r>
          </w:p>
        </w:tc>
        <w:tc>
          <w:tcPr>
            <w:tcW w:w="2268" w:type="dxa"/>
            <w:vMerge w:val="restart"/>
            <w:vAlign w:val="center"/>
          </w:tcPr>
          <w:p>
            <w:pPr>
              <w:rPr>
                <w:rFonts w:hAnsi="宋体"/>
                <w:sz w:val="24"/>
                <w:highlight w:val="none"/>
              </w:rPr>
            </w:pPr>
            <w:r>
              <w:rPr>
                <w:rFonts w:hint="eastAsia" w:hAnsi="宋体"/>
                <w:sz w:val="24"/>
                <w:highlight w:val="none"/>
              </w:rPr>
              <w:t>拟委派的项目</w:t>
            </w:r>
          </w:p>
          <w:p>
            <w:pPr>
              <w:rPr>
                <w:rFonts w:hAnsi="宋体"/>
                <w:sz w:val="24"/>
                <w:highlight w:val="none"/>
              </w:rPr>
            </w:pPr>
            <w:r>
              <w:rPr>
                <w:rFonts w:hint="eastAsia" w:hAnsi="宋体"/>
                <w:sz w:val="24"/>
                <w:highlight w:val="none"/>
              </w:rPr>
              <w:t>负责人</w:t>
            </w:r>
          </w:p>
        </w:tc>
        <w:tc>
          <w:tcPr>
            <w:tcW w:w="2126" w:type="dxa"/>
            <w:vAlign w:val="center"/>
          </w:tcPr>
          <w:p>
            <w:pPr>
              <w:rPr>
                <w:rFonts w:hAnsi="宋体"/>
                <w:sz w:val="24"/>
                <w:highlight w:val="none"/>
              </w:rPr>
            </w:pPr>
            <w:r>
              <w:rPr>
                <w:rFonts w:hint="eastAsia" w:hAnsi="宋体"/>
                <w:sz w:val="24"/>
                <w:highlight w:val="none"/>
              </w:rPr>
              <w:t>姓名</w:t>
            </w:r>
          </w:p>
        </w:tc>
        <w:tc>
          <w:tcPr>
            <w:tcW w:w="3870" w:type="dxa"/>
            <w:vAlign w:val="center"/>
          </w:tcPr>
          <w:p>
            <w:pP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37" w:type="dxa"/>
            <w:vMerge w:val="continue"/>
            <w:vAlign w:val="center"/>
          </w:tcPr>
          <w:p>
            <w:pPr>
              <w:rPr>
                <w:rFonts w:hAnsi="宋体"/>
                <w:sz w:val="24"/>
                <w:highlight w:val="none"/>
              </w:rPr>
            </w:pPr>
          </w:p>
        </w:tc>
        <w:tc>
          <w:tcPr>
            <w:tcW w:w="2268" w:type="dxa"/>
            <w:vMerge w:val="continue"/>
            <w:vAlign w:val="center"/>
          </w:tcPr>
          <w:p>
            <w:pPr>
              <w:rPr>
                <w:rFonts w:hAnsi="宋体"/>
                <w:sz w:val="24"/>
                <w:highlight w:val="none"/>
              </w:rPr>
            </w:pPr>
          </w:p>
        </w:tc>
        <w:tc>
          <w:tcPr>
            <w:tcW w:w="2126" w:type="dxa"/>
            <w:vAlign w:val="center"/>
          </w:tcPr>
          <w:p>
            <w:pPr>
              <w:rPr>
                <w:rFonts w:hAnsi="宋体"/>
                <w:sz w:val="24"/>
                <w:highlight w:val="none"/>
              </w:rPr>
            </w:pPr>
            <w:r>
              <w:rPr>
                <w:rFonts w:hint="eastAsia" w:hAnsi="宋体"/>
                <w:sz w:val="24"/>
                <w:highlight w:val="none"/>
              </w:rPr>
              <w:t>技术职称</w:t>
            </w:r>
          </w:p>
        </w:tc>
        <w:tc>
          <w:tcPr>
            <w:tcW w:w="3870" w:type="dxa"/>
            <w:vAlign w:val="center"/>
          </w:tcPr>
          <w:p>
            <w:pPr>
              <w:rPr>
                <w:rFonts w:hAnsi="宋体"/>
                <w:sz w:val="24"/>
                <w:highlight w:val="none"/>
              </w:rPr>
            </w:pPr>
          </w:p>
        </w:tc>
      </w:tr>
    </w:tbl>
    <w:p>
      <w:pPr>
        <w:rPr>
          <w:rFonts w:hAnsi="宋体"/>
          <w:highlight w:val="none"/>
        </w:rPr>
      </w:pPr>
    </w:p>
    <w:p>
      <w:pPr>
        <w:spacing w:line="360" w:lineRule="auto"/>
        <w:rPr>
          <w:rFonts w:hAnsi="宋体"/>
          <w:highlight w:val="none"/>
        </w:rPr>
      </w:pPr>
      <w:r>
        <w:rPr>
          <w:rFonts w:hint="eastAsia" w:hAnsi="宋体"/>
          <w:highlight w:val="none"/>
        </w:rPr>
        <w:t>注：（1）投标总价为人民币报价。</w:t>
      </w:r>
    </w:p>
    <w:p>
      <w:pPr>
        <w:spacing w:line="360" w:lineRule="auto"/>
        <w:ind w:firstLine="420" w:firstLineChars="200"/>
        <w:rPr>
          <w:rFonts w:hAnsi="宋体"/>
          <w:highlight w:val="none"/>
        </w:rPr>
      </w:pPr>
      <w:r>
        <w:rPr>
          <w:rFonts w:hint="eastAsia" w:hAnsi="宋体"/>
          <w:highlight w:val="none"/>
        </w:rPr>
        <w:t>（2）投标总价是所有需采购人支付的本次项目采购的金额总数，应包括竞选文件要求的全部内容，投标人完成本项目（如果中标）所必须的</w:t>
      </w:r>
      <w:r>
        <w:rPr>
          <w:rFonts w:hint="eastAsia" w:hAnsi="宋体"/>
          <w:bCs/>
          <w:highlight w:val="none"/>
        </w:rPr>
        <w:t>所有成本费用和投标人应承担的一切税费</w:t>
      </w:r>
      <w:r>
        <w:rPr>
          <w:rFonts w:hint="eastAsia" w:hAnsi="宋体"/>
          <w:highlight w:val="none"/>
        </w:rPr>
        <w:t>，包括但不限于全部人工费、材料、设备、工具、机具、安装运输、规费、措施费、合理利润、管理费、税费等及清理现场的费用、合同实施过程中应预见和不可预见费用等等。</w:t>
      </w:r>
    </w:p>
    <w:p>
      <w:pPr>
        <w:tabs>
          <w:tab w:val="left" w:pos="8364"/>
        </w:tabs>
        <w:spacing w:line="360" w:lineRule="auto"/>
        <w:ind w:firstLine="420" w:firstLineChars="200"/>
        <w:rPr>
          <w:rFonts w:hAnsi="宋体"/>
          <w:bCs/>
          <w:highlight w:val="none"/>
        </w:rPr>
      </w:pPr>
      <w:r>
        <w:rPr>
          <w:rFonts w:hint="eastAsia" w:hAnsi="宋体"/>
          <w:highlight w:val="none"/>
        </w:rPr>
        <w:t>（3）若用小写表示的金额和用大写表示的金额不一致，以大写表示的金额为准。</w:t>
      </w:r>
    </w:p>
    <w:p>
      <w:pPr>
        <w:spacing w:line="400" w:lineRule="exact"/>
        <w:rPr>
          <w:rFonts w:hAnsi="宋体"/>
          <w:szCs w:val="21"/>
          <w:highlight w:val="none"/>
        </w:rPr>
      </w:pPr>
    </w:p>
    <w:p>
      <w:pPr>
        <w:spacing w:line="400" w:lineRule="exact"/>
        <w:rPr>
          <w:rFonts w:hAnsi="宋体"/>
          <w:szCs w:val="21"/>
          <w:highlight w:val="none"/>
        </w:rPr>
      </w:pPr>
    </w:p>
    <w:p>
      <w:pPr>
        <w:spacing w:line="400" w:lineRule="exact"/>
        <w:rPr>
          <w:rFonts w:hAnsi="宋体"/>
          <w:szCs w:val="21"/>
          <w:highlight w:val="none"/>
        </w:rPr>
      </w:pPr>
      <w:r>
        <w:rPr>
          <w:rFonts w:hint="eastAsia" w:hAnsi="宋体"/>
          <w:szCs w:val="21"/>
          <w:highlight w:val="none"/>
        </w:rPr>
        <w:t>投标人名称（盖章）：</w:t>
      </w:r>
    </w:p>
    <w:p>
      <w:pPr>
        <w:rPr>
          <w:rFonts w:hAnsi="宋体"/>
          <w:szCs w:val="21"/>
          <w:highlight w:val="none"/>
        </w:rPr>
      </w:pPr>
    </w:p>
    <w:p>
      <w:pPr>
        <w:rPr>
          <w:rFonts w:hAnsi="宋体"/>
          <w:szCs w:val="21"/>
          <w:highlight w:val="none"/>
        </w:rPr>
      </w:pPr>
    </w:p>
    <w:p>
      <w:pPr>
        <w:rPr>
          <w:rFonts w:ascii="仿宋" w:hAnsi="仿宋" w:eastAsia="仿宋" w:cs="仿宋"/>
          <w:szCs w:val="21"/>
          <w:highlight w:val="none"/>
        </w:rPr>
      </w:pPr>
      <w:r>
        <w:rPr>
          <w:rFonts w:hint="eastAsia" w:hAnsi="宋体"/>
          <w:szCs w:val="21"/>
          <w:highlight w:val="none"/>
        </w:rPr>
        <w:t>日期：202</w:t>
      </w:r>
      <w:r>
        <w:rPr>
          <w:rFonts w:hint="eastAsia" w:hAnsi="宋体"/>
          <w:szCs w:val="21"/>
          <w:highlight w:val="none"/>
          <w:lang w:val="en-US" w:eastAsia="zh-CN"/>
        </w:rPr>
        <w:t>2</w:t>
      </w:r>
      <w:r>
        <w:rPr>
          <w:rFonts w:hint="eastAsia" w:hAnsi="宋体"/>
          <w:szCs w:val="21"/>
          <w:highlight w:val="none"/>
        </w:rPr>
        <w:t xml:space="preserve">年 </w:t>
      </w:r>
      <w:r>
        <w:rPr>
          <w:rFonts w:hAnsi="宋体"/>
          <w:szCs w:val="21"/>
          <w:highlight w:val="none"/>
        </w:rPr>
        <w:t xml:space="preserve"> </w:t>
      </w:r>
      <w:r>
        <w:rPr>
          <w:rFonts w:hint="eastAsia" w:hAnsi="宋体"/>
          <w:szCs w:val="21"/>
          <w:highlight w:val="none"/>
        </w:rPr>
        <w:t xml:space="preserve">月 </w:t>
      </w:r>
      <w:r>
        <w:rPr>
          <w:rFonts w:hAnsi="宋体"/>
          <w:szCs w:val="21"/>
          <w:highlight w:val="none"/>
        </w:rPr>
        <w:t xml:space="preserve"> </w:t>
      </w:r>
      <w:r>
        <w:rPr>
          <w:rFonts w:hint="eastAsia" w:hAnsi="宋体"/>
          <w:szCs w:val="21"/>
          <w:highlight w:val="none"/>
        </w:rPr>
        <w:t>日</w:t>
      </w:r>
      <w:r>
        <w:rPr>
          <w:rFonts w:ascii="仿宋" w:hAnsi="仿宋" w:eastAsia="仿宋" w:cs="仿宋"/>
          <w:szCs w:val="21"/>
          <w:highlight w:val="none"/>
        </w:rPr>
        <w:br w:type="page"/>
      </w:r>
    </w:p>
    <w:p>
      <w:pPr>
        <w:spacing w:line="400" w:lineRule="exact"/>
        <w:rPr>
          <w:rFonts w:hint="eastAsia" w:ascii="宋体" w:hAnsi="宋体" w:eastAsia="宋体" w:cs="Arial"/>
          <w:color w:val="000000"/>
          <w:sz w:val="30"/>
          <w:szCs w:val="30"/>
          <w:highlight w:val="none"/>
          <w:lang w:val="en-US" w:eastAsia="zh-CN"/>
        </w:rPr>
      </w:pPr>
      <w:r>
        <w:rPr>
          <w:rFonts w:hint="eastAsia" w:ascii="宋体" w:hAnsi="宋体" w:cs="Arial"/>
          <w:color w:val="000000"/>
          <w:sz w:val="30"/>
          <w:szCs w:val="30"/>
          <w:highlight w:val="none"/>
        </w:rPr>
        <w:t>附件</w:t>
      </w:r>
      <w:r>
        <w:rPr>
          <w:rFonts w:hint="eastAsia" w:ascii="宋体" w:hAnsi="宋体" w:cs="Arial"/>
          <w:color w:val="000000"/>
          <w:sz w:val="30"/>
          <w:szCs w:val="30"/>
          <w:highlight w:val="none"/>
          <w:lang w:val="en-US" w:eastAsia="zh-CN"/>
        </w:rPr>
        <w:t>2</w:t>
      </w:r>
    </w:p>
    <w:tbl>
      <w:tblPr>
        <w:tblStyle w:val="15"/>
        <w:tblW w:w="9227" w:type="dxa"/>
        <w:tblInd w:w="95" w:type="dxa"/>
        <w:tblLayout w:type="fixed"/>
        <w:tblCellMar>
          <w:top w:w="0" w:type="dxa"/>
          <w:left w:w="108" w:type="dxa"/>
          <w:bottom w:w="0" w:type="dxa"/>
          <w:right w:w="108" w:type="dxa"/>
        </w:tblCellMar>
      </w:tblPr>
      <w:tblGrid>
        <w:gridCol w:w="1431"/>
        <w:gridCol w:w="2069"/>
        <w:gridCol w:w="1191"/>
        <w:gridCol w:w="1559"/>
        <w:gridCol w:w="1276"/>
        <w:gridCol w:w="1701"/>
      </w:tblGrid>
      <w:tr>
        <w:tblPrEx>
          <w:tblLayout w:type="fixed"/>
          <w:tblCellMar>
            <w:top w:w="0" w:type="dxa"/>
            <w:left w:w="108" w:type="dxa"/>
            <w:bottom w:w="0" w:type="dxa"/>
            <w:right w:w="108" w:type="dxa"/>
          </w:tblCellMar>
        </w:tblPrEx>
        <w:trPr>
          <w:trHeight w:val="444" w:hRule="atLeast"/>
        </w:trPr>
        <w:tc>
          <w:tcPr>
            <w:tcW w:w="9227" w:type="dxa"/>
            <w:gridSpan w:val="6"/>
            <w:tcBorders>
              <w:top w:val="nil"/>
              <w:left w:val="nil"/>
              <w:bottom w:val="nil"/>
              <w:right w:val="nil"/>
            </w:tcBorders>
            <w:shd w:val="clear" w:color="auto" w:fill="auto"/>
            <w:vAlign w:val="center"/>
          </w:tcPr>
          <w:p>
            <w:pPr>
              <w:widowControl/>
              <w:ind w:firstLine="3022" w:firstLineChars="687"/>
              <w:rPr>
                <w:rFonts w:ascii="黑体" w:hAnsi="黑体" w:eastAsia="黑体" w:cs="宋体"/>
                <w:kern w:val="0"/>
                <w:sz w:val="44"/>
                <w:szCs w:val="44"/>
                <w:highlight w:val="none"/>
              </w:rPr>
            </w:pPr>
            <w:r>
              <w:rPr>
                <w:rFonts w:hint="eastAsia" w:ascii="黑体" w:hAnsi="黑体" w:eastAsia="黑体" w:cs="宋体"/>
                <w:kern w:val="0"/>
                <w:sz w:val="44"/>
                <w:szCs w:val="44"/>
                <w:highlight w:val="none"/>
              </w:rPr>
              <w:t>供应商调查表</w:t>
            </w:r>
          </w:p>
        </w:tc>
      </w:tr>
      <w:tr>
        <w:tblPrEx>
          <w:tblLayout w:type="fixed"/>
          <w:tblCellMar>
            <w:top w:w="0" w:type="dxa"/>
            <w:left w:w="108" w:type="dxa"/>
            <w:bottom w:w="0" w:type="dxa"/>
            <w:right w:w="108" w:type="dxa"/>
          </w:tblCellMar>
        </w:tblPrEx>
        <w:trPr>
          <w:trHeight w:val="399" w:hRule="atLeast"/>
        </w:trPr>
        <w:tc>
          <w:tcPr>
            <w:tcW w:w="9227" w:type="dxa"/>
            <w:gridSpan w:val="6"/>
            <w:tcBorders>
              <w:top w:val="nil"/>
              <w:left w:val="nil"/>
              <w:bottom w:val="single" w:color="auto" w:sz="8" w:space="0"/>
              <w:right w:val="nil"/>
            </w:tcBorders>
            <w:shd w:val="clear" w:color="auto" w:fill="auto"/>
            <w:vAlign w:val="center"/>
          </w:tcPr>
          <w:p>
            <w:pPr>
              <w:widowControl/>
              <w:rPr>
                <w:rFonts w:ascii="宋体" w:hAnsi="宋体" w:cs="宋体"/>
                <w:kern w:val="0"/>
                <w:szCs w:val="21"/>
                <w:highlight w:val="none"/>
              </w:rPr>
            </w:pPr>
            <w:r>
              <w:rPr>
                <w:rFonts w:hint="eastAsia" w:ascii="宋体" w:hAnsi="宋体" w:cs="宋体"/>
                <w:kern w:val="0"/>
                <w:szCs w:val="21"/>
                <w:highlight w:val="none"/>
              </w:rPr>
              <w:t>项目名称：</w:t>
            </w:r>
            <w:r>
              <w:rPr>
                <w:rFonts w:hint="eastAsia" w:ascii="宋体" w:hAnsi="宋体" w:cs="宋体"/>
                <w:kern w:val="0"/>
                <w:szCs w:val="21"/>
                <w:highlight w:val="none"/>
                <w:lang w:eastAsia="zh-CN"/>
              </w:rPr>
              <w:t>枢纽楼空调保温整改工程</w:t>
            </w:r>
            <w:r>
              <w:rPr>
                <w:rFonts w:hint="eastAsia" w:ascii="宋体" w:hAnsi="宋体" w:cs="宋体"/>
                <w:kern w:val="0"/>
                <w:szCs w:val="21"/>
                <w:highlight w:val="none"/>
              </w:rPr>
              <w:t>工程</w:t>
            </w: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 xml:space="preserve">供应商名称 </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法人代表</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详细地址</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邮    编</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876"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成立日期</w:t>
            </w:r>
          </w:p>
        </w:tc>
        <w:tc>
          <w:tcPr>
            <w:tcW w:w="206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1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营业执照号码</w:t>
            </w: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发证机构</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固定电话号码</w:t>
            </w:r>
          </w:p>
        </w:tc>
        <w:tc>
          <w:tcPr>
            <w:tcW w:w="206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1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传真号码</w:t>
            </w: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注册资金</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公司类型</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highlight w:val="none"/>
              </w:rPr>
            </w:pP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机构性质</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项目联系人</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highlight w:val="none"/>
              </w:rPr>
            </w:pP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联系电话</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经营范围</w:t>
            </w:r>
          </w:p>
        </w:tc>
        <w:tc>
          <w:tcPr>
            <w:tcW w:w="7796"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kern w:val="0"/>
                <w:sz w:val="24"/>
                <w:highlight w:val="none"/>
              </w:rPr>
            </w:pPr>
          </w:p>
          <w:p>
            <w:pPr>
              <w:widowControl/>
              <w:rPr>
                <w:rFonts w:ascii="宋体" w:hAnsi="宋体" w:cs="宋体"/>
                <w:b/>
                <w:bCs/>
                <w:kern w:val="0"/>
                <w:sz w:val="24"/>
                <w:highlight w:val="none"/>
              </w:rPr>
            </w:pPr>
          </w:p>
          <w:p>
            <w:pPr>
              <w:widowControl/>
              <w:rPr>
                <w:rFonts w:ascii="宋体" w:hAnsi="宋体" w:cs="宋体"/>
                <w:b/>
                <w:bCs/>
                <w:kern w:val="0"/>
                <w:sz w:val="24"/>
                <w:highlight w:val="none"/>
              </w:rPr>
            </w:pPr>
          </w:p>
          <w:p>
            <w:pPr>
              <w:widowControl/>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序号</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资质证书（认证项目）名称</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发证机关</w:t>
            </w: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3</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主要服务行业</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主要客户</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227"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近三年类似业绩</w:t>
            </w: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序号</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服务单位</w:t>
            </w: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项目内容</w:t>
            </w: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3</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kern w:val="0"/>
                <w:sz w:val="24"/>
                <w:highlight w:val="none"/>
              </w:rPr>
            </w:pPr>
          </w:p>
        </w:tc>
      </w:tr>
    </w:tbl>
    <w:p>
      <w:pPr>
        <w:spacing w:line="400" w:lineRule="exact"/>
        <w:ind w:left="560" w:hanging="560" w:hangingChars="200"/>
        <w:rPr>
          <w:sz w:val="28"/>
          <w:szCs w:val="28"/>
          <w:highlight w:val="none"/>
        </w:rPr>
      </w:pPr>
    </w:p>
    <w:p>
      <w:pPr>
        <w:spacing w:line="400" w:lineRule="exact"/>
        <w:ind w:left="560" w:hanging="560" w:hangingChars="200"/>
        <w:rPr>
          <w:sz w:val="28"/>
          <w:szCs w:val="28"/>
          <w:highlight w:val="none"/>
        </w:rPr>
      </w:pPr>
    </w:p>
    <w:p>
      <w:pPr>
        <w:spacing w:line="400" w:lineRule="exact"/>
        <w:ind w:left="560" w:hanging="560" w:hangingChars="200"/>
        <w:rPr>
          <w:sz w:val="28"/>
          <w:szCs w:val="28"/>
          <w:highlight w:val="none"/>
        </w:rPr>
      </w:pPr>
      <w:r>
        <w:rPr>
          <w:sz w:val="28"/>
          <w:szCs w:val="28"/>
          <w:highlight w:val="none"/>
        </w:rPr>
        <w:t>投标单位</w:t>
      </w:r>
      <w:r>
        <w:rPr>
          <w:rFonts w:hint="eastAsia"/>
          <w:sz w:val="28"/>
          <w:szCs w:val="28"/>
          <w:highlight w:val="none"/>
        </w:rPr>
        <w:t>（盖章）：</w:t>
      </w:r>
    </w:p>
    <w:p>
      <w:pPr>
        <w:spacing w:line="400" w:lineRule="exact"/>
        <w:ind w:left="560" w:hanging="560" w:hangingChars="200"/>
        <w:rPr>
          <w:sz w:val="28"/>
          <w:szCs w:val="28"/>
          <w:highlight w:val="none"/>
        </w:rPr>
      </w:pPr>
    </w:p>
    <w:p>
      <w:pPr>
        <w:spacing w:line="400" w:lineRule="exact"/>
        <w:ind w:left="560" w:hanging="560" w:hangingChars="200"/>
        <w:rPr>
          <w:sz w:val="28"/>
          <w:szCs w:val="28"/>
          <w:highlight w:val="none"/>
        </w:rPr>
      </w:pPr>
      <w:r>
        <w:rPr>
          <w:rFonts w:hint="eastAsia"/>
          <w:sz w:val="28"/>
          <w:szCs w:val="28"/>
          <w:highlight w:val="none"/>
        </w:rPr>
        <w:t>日期：202</w:t>
      </w:r>
      <w:r>
        <w:rPr>
          <w:rFonts w:hint="eastAsia"/>
          <w:sz w:val="28"/>
          <w:szCs w:val="28"/>
          <w:highlight w:val="none"/>
          <w:lang w:val="en-US" w:eastAsia="zh-CN"/>
        </w:rPr>
        <w:t>2</w:t>
      </w:r>
      <w:r>
        <w:rPr>
          <w:rFonts w:hint="eastAsia"/>
          <w:sz w:val="28"/>
          <w:szCs w:val="28"/>
          <w:highlight w:val="none"/>
        </w:rPr>
        <w:t xml:space="preserve">年 </w:t>
      </w:r>
      <w:r>
        <w:rPr>
          <w:sz w:val="28"/>
          <w:szCs w:val="28"/>
          <w:highlight w:val="none"/>
        </w:rPr>
        <w:t xml:space="preserve"> </w:t>
      </w:r>
      <w:r>
        <w:rPr>
          <w:rFonts w:hint="eastAsia"/>
          <w:sz w:val="28"/>
          <w:szCs w:val="28"/>
          <w:highlight w:val="none"/>
        </w:rPr>
        <w:t xml:space="preserve">月 </w:t>
      </w:r>
      <w:r>
        <w:rPr>
          <w:sz w:val="28"/>
          <w:szCs w:val="28"/>
          <w:highlight w:val="none"/>
        </w:rPr>
        <w:t xml:space="preserve"> </w:t>
      </w:r>
      <w:r>
        <w:rPr>
          <w:rFonts w:hint="eastAsia"/>
          <w:sz w:val="28"/>
          <w:szCs w:val="28"/>
          <w:highlight w:val="none"/>
        </w:rPr>
        <w:t>日</w:t>
      </w:r>
    </w:p>
    <w:p>
      <w:pPr>
        <w:spacing w:line="400" w:lineRule="exact"/>
        <w:ind w:left="560" w:hanging="560" w:hangingChars="200"/>
        <w:rPr>
          <w:rFonts w:hint="eastAsia" w:ascii="宋体" w:hAnsi="宋体" w:eastAsia="宋体"/>
          <w:bCs/>
          <w:sz w:val="30"/>
          <w:szCs w:val="30"/>
          <w:highlight w:val="none"/>
          <w:lang w:val="en-US" w:eastAsia="zh-CN"/>
        </w:rPr>
      </w:pPr>
      <w:r>
        <w:rPr>
          <w:sz w:val="28"/>
          <w:szCs w:val="28"/>
          <w:highlight w:val="none"/>
        </w:rPr>
        <w:br w:type="page"/>
      </w:r>
      <w:r>
        <w:rPr>
          <w:rFonts w:hint="eastAsia" w:ascii="宋体" w:hAnsi="宋体"/>
          <w:bCs/>
          <w:sz w:val="30"/>
          <w:szCs w:val="30"/>
          <w:highlight w:val="none"/>
        </w:rPr>
        <w:t>附件</w:t>
      </w:r>
      <w:r>
        <w:rPr>
          <w:rFonts w:hint="eastAsia" w:ascii="宋体" w:hAnsi="宋体"/>
          <w:bCs/>
          <w:sz w:val="30"/>
          <w:szCs w:val="30"/>
          <w:highlight w:val="none"/>
          <w:lang w:val="en-US" w:eastAsia="zh-CN"/>
        </w:rPr>
        <w:t>3</w:t>
      </w:r>
    </w:p>
    <w:p>
      <w:pPr>
        <w:spacing w:line="500" w:lineRule="exact"/>
        <w:jc w:val="center"/>
        <w:rPr>
          <w:rFonts w:eastAsia="黑体"/>
          <w:b/>
          <w:bCs/>
          <w:sz w:val="36"/>
          <w:highlight w:val="none"/>
        </w:rPr>
      </w:pPr>
      <w:r>
        <w:rPr>
          <w:rFonts w:hint="eastAsia" w:eastAsia="黑体"/>
          <w:b/>
          <w:bCs/>
          <w:sz w:val="36"/>
          <w:highlight w:val="none"/>
        </w:rPr>
        <w:t>法定代表人身份证明书</w:t>
      </w:r>
    </w:p>
    <w:p>
      <w:pPr>
        <w:spacing w:line="500" w:lineRule="exact"/>
        <w:jc w:val="center"/>
        <w:rPr>
          <w:b/>
          <w:bCs/>
          <w:szCs w:val="21"/>
          <w:highlight w:val="none"/>
        </w:rPr>
      </w:pPr>
    </w:p>
    <w:p>
      <w:pPr>
        <w:spacing w:line="500" w:lineRule="exact"/>
        <w:ind w:firstLine="560" w:firstLineChars="200"/>
        <w:rPr>
          <w:rFonts w:ascii="宋体" w:hAnsi="宋体" w:cs="宋体"/>
          <w:sz w:val="28"/>
          <w:highlight w:val="none"/>
        </w:rPr>
      </w:pPr>
      <w:r>
        <w:rPr>
          <w:rFonts w:hint="eastAsia" w:ascii="宋体" w:hAnsi="宋体" w:cs="宋体"/>
          <w:sz w:val="28"/>
          <w:highlight w:val="none"/>
          <w:u w:val="single"/>
        </w:rPr>
        <w:t xml:space="preserve"> </w:t>
      </w:r>
      <w:r>
        <w:rPr>
          <w:rFonts w:ascii="宋体" w:hAnsi="宋体" w:cs="宋体"/>
          <w:sz w:val="28"/>
          <w:highlight w:val="none"/>
          <w:u w:val="single"/>
        </w:rPr>
        <w:t xml:space="preserve">        </w:t>
      </w:r>
      <w:r>
        <w:rPr>
          <w:rFonts w:hint="eastAsia" w:ascii="宋体" w:hAnsi="宋体" w:cs="宋体"/>
          <w:sz w:val="28"/>
          <w:highlight w:val="none"/>
        </w:rPr>
        <w:t>在我单位任</w:t>
      </w:r>
      <w:r>
        <w:rPr>
          <w:rFonts w:hint="eastAsia" w:ascii="宋体" w:hAnsi="宋体" w:cs="宋体"/>
          <w:sz w:val="28"/>
          <w:highlight w:val="none"/>
          <w:u w:val="single"/>
        </w:rPr>
        <w:t xml:space="preserve"> </w:t>
      </w:r>
      <w:r>
        <w:rPr>
          <w:rFonts w:ascii="宋体" w:hAnsi="宋体" w:cs="宋体"/>
          <w:sz w:val="28"/>
          <w:highlight w:val="none"/>
          <w:u w:val="single"/>
        </w:rPr>
        <w:t xml:space="preserve">        </w:t>
      </w:r>
      <w:r>
        <w:rPr>
          <w:rFonts w:hint="eastAsia" w:ascii="宋体" w:hAnsi="宋体" w:cs="宋体"/>
          <w:sz w:val="28"/>
          <w:highlight w:val="none"/>
        </w:rPr>
        <w:t>职务，是我单位法定代表人，身份证号为</w:t>
      </w:r>
      <w:r>
        <w:rPr>
          <w:rFonts w:hint="eastAsia" w:ascii="宋体" w:hAnsi="宋体" w:cs="宋体"/>
          <w:sz w:val="28"/>
          <w:highlight w:val="none"/>
          <w:u w:val="single"/>
        </w:rPr>
        <w:t xml:space="preserve"> </w:t>
      </w:r>
      <w:r>
        <w:rPr>
          <w:rFonts w:ascii="宋体" w:hAnsi="宋体" w:cs="宋体"/>
          <w:sz w:val="28"/>
          <w:highlight w:val="none"/>
          <w:u w:val="single"/>
        </w:rPr>
        <w:t xml:space="preserve">                    </w:t>
      </w:r>
      <w:r>
        <w:rPr>
          <w:rFonts w:hint="eastAsia" w:ascii="宋体" w:hAnsi="宋体" w:cs="宋体"/>
          <w:sz w:val="28"/>
          <w:highlight w:val="none"/>
        </w:rPr>
        <w:t>，特此证明。</w:t>
      </w:r>
    </w:p>
    <w:p>
      <w:pPr>
        <w:spacing w:line="500" w:lineRule="exact"/>
        <w:ind w:firstLine="627" w:firstLineChars="224"/>
        <w:rPr>
          <w:rFonts w:ascii="宋体" w:hAnsi="宋体" w:cs="宋体"/>
          <w:sz w:val="28"/>
          <w:highlight w:val="none"/>
        </w:rPr>
      </w:pPr>
    </w:p>
    <w:p>
      <w:pPr>
        <w:spacing w:line="500" w:lineRule="exact"/>
        <w:jc w:val="left"/>
        <w:rPr>
          <w:rFonts w:ascii="宋体" w:hAnsi="宋体" w:cs="宋体"/>
          <w:sz w:val="28"/>
          <w:highlight w:val="none"/>
        </w:rPr>
      </w:pPr>
      <w:r>
        <w:rPr>
          <w:rFonts w:hint="eastAsia" w:ascii="宋体" w:hAnsi="宋体" w:cs="宋体"/>
          <w:sz w:val="28"/>
          <w:highlight w:val="none"/>
        </w:rPr>
        <w:t>（单位盖章）</w:t>
      </w:r>
    </w:p>
    <w:p>
      <w:pPr>
        <w:spacing w:line="500" w:lineRule="exact"/>
        <w:ind w:firstLine="627" w:firstLineChars="224"/>
        <w:rPr>
          <w:rFonts w:hAnsi="宋体" w:cs="宋体"/>
          <w:sz w:val="28"/>
          <w:szCs w:val="28"/>
          <w:highlight w:val="none"/>
        </w:rPr>
      </w:pPr>
    </w:p>
    <w:p>
      <w:pPr>
        <w:spacing w:line="500" w:lineRule="exact"/>
        <w:rPr>
          <w:rFonts w:ascii="宋体" w:hAnsi="宋体" w:cs="宋体"/>
          <w:sz w:val="28"/>
          <w:highlight w:val="none"/>
        </w:rPr>
      </w:pPr>
      <w:r>
        <w:rPr>
          <w:rFonts w:hint="eastAsia" w:hAnsi="宋体" w:cs="宋体"/>
          <w:sz w:val="28"/>
          <w:szCs w:val="28"/>
          <w:highlight w:val="none"/>
        </w:rPr>
        <w:t>日期：202</w:t>
      </w:r>
      <w:r>
        <w:rPr>
          <w:rFonts w:hint="eastAsia" w:hAnsi="宋体" w:cs="宋体"/>
          <w:sz w:val="28"/>
          <w:szCs w:val="28"/>
          <w:highlight w:val="none"/>
          <w:lang w:val="en-US" w:eastAsia="zh-CN"/>
        </w:rPr>
        <w:t>2</w:t>
      </w:r>
      <w:r>
        <w:rPr>
          <w:rFonts w:hint="eastAsia" w:hAnsi="宋体" w:cs="宋体"/>
          <w:sz w:val="28"/>
          <w:szCs w:val="28"/>
          <w:highlight w:val="none"/>
        </w:rPr>
        <w:t xml:space="preserve">年 </w:t>
      </w:r>
      <w:r>
        <w:rPr>
          <w:rFonts w:hAnsi="宋体" w:cs="宋体"/>
          <w:sz w:val="28"/>
          <w:szCs w:val="28"/>
          <w:highlight w:val="none"/>
        </w:rPr>
        <w:t xml:space="preserve"> </w:t>
      </w:r>
      <w:r>
        <w:rPr>
          <w:rFonts w:hint="eastAsia" w:hAnsi="宋体" w:cs="宋体"/>
          <w:sz w:val="28"/>
          <w:szCs w:val="28"/>
          <w:highlight w:val="none"/>
        </w:rPr>
        <w:t xml:space="preserve">月 </w:t>
      </w:r>
      <w:r>
        <w:rPr>
          <w:rFonts w:hAnsi="宋体" w:cs="宋体"/>
          <w:sz w:val="28"/>
          <w:szCs w:val="28"/>
          <w:highlight w:val="none"/>
        </w:rPr>
        <w:t xml:space="preserve"> </w:t>
      </w:r>
      <w:r>
        <w:rPr>
          <w:rFonts w:hint="eastAsia" w:hAnsi="宋体" w:cs="宋体"/>
          <w:sz w:val="28"/>
          <w:szCs w:val="28"/>
          <w:highlight w:val="none"/>
        </w:rPr>
        <w:t>日</w:t>
      </w:r>
    </w:p>
    <w:p>
      <w:pPr>
        <w:spacing w:line="500" w:lineRule="exact"/>
        <w:rPr>
          <w:rFonts w:ascii="宋体" w:hAnsi="宋体" w:cs="宋体"/>
          <w:sz w:val="28"/>
          <w:highlight w:val="none"/>
        </w:rPr>
      </w:pPr>
      <w:r>
        <w:rPr>
          <w:rFonts w:hint="eastAsia" w:ascii="宋体" w:hAnsi="宋体" w:cs="宋体"/>
          <w:sz w:val="28"/>
          <w:highlight w:val="none"/>
        </w:rPr>
        <w:t xml:space="preserve">单位通信地址：                                </w:t>
      </w:r>
    </w:p>
    <w:p>
      <w:pPr>
        <w:spacing w:line="500" w:lineRule="exact"/>
        <w:rPr>
          <w:rFonts w:ascii="宋体" w:hAnsi="宋体" w:cs="宋体"/>
          <w:sz w:val="28"/>
          <w:highlight w:val="none"/>
        </w:rPr>
      </w:pPr>
    </w:p>
    <w:p>
      <w:pPr>
        <w:spacing w:line="500" w:lineRule="exact"/>
        <w:rPr>
          <w:rFonts w:ascii="宋体" w:hAnsi="宋体" w:cs="宋体"/>
          <w:sz w:val="28"/>
          <w:highlight w:val="none"/>
        </w:rPr>
      </w:pPr>
      <w:r>
        <w:rPr>
          <w:rFonts w:hint="eastAsia" w:ascii="宋体" w:hAnsi="宋体" w:cs="宋体"/>
          <w:sz w:val="28"/>
          <w:highlight w:val="none"/>
        </w:rPr>
        <w:t xml:space="preserve">邮政编码：                 单位联系电话：   </w:t>
      </w:r>
    </w:p>
    <w:p>
      <w:pPr>
        <w:rPr>
          <w:highlight w:val="none"/>
        </w:rPr>
      </w:pPr>
    </w:p>
    <w:p>
      <w:pPr>
        <w:spacing w:line="360" w:lineRule="auto"/>
        <w:rPr>
          <w:rFonts w:ascii="宋体" w:hAnsi="宋体" w:cs="Arial"/>
          <w:color w:val="000000"/>
          <w:sz w:val="28"/>
          <w:szCs w:val="28"/>
          <w:highlight w:val="none"/>
        </w:rPr>
      </w:pPr>
      <w:r>
        <w:rPr>
          <w:rFonts w:hint="eastAsia" w:ascii="宋体" w:hAnsi="宋体" w:cs="Arial"/>
          <w:color w:val="000000"/>
          <w:sz w:val="28"/>
          <w:szCs w:val="28"/>
          <w:highlight w:val="none"/>
        </w:rPr>
        <w:t>附：法定代表人身份证正反面或其他身份证明材料复印件</w:t>
      </w:r>
    </w:p>
    <w:p>
      <w:pPr>
        <w:spacing w:line="360" w:lineRule="auto"/>
        <w:rPr>
          <w:rFonts w:ascii="宋体" w:hAnsi="宋体" w:cs="Arial"/>
          <w:color w:val="000000"/>
          <w:sz w:val="28"/>
          <w:szCs w:val="28"/>
          <w:highlight w:val="none"/>
        </w:rPr>
      </w:pPr>
    </w:p>
    <w:p>
      <w:pPr>
        <w:spacing w:line="360" w:lineRule="auto"/>
        <w:rPr>
          <w:rFonts w:hint="eastAsia" w:ascii="宋体" w:hAnsi="宋体" w:eastAsia="宋体" w:cs="Arial"/>
          <w:color w:val="000000"/>
          <w:sz w:val="30"/>
          <w:szCs w:val="30"/>
          <w:highlight w:val="none"/>
          <w:lang w:val="en-US" w:eastAsia="zh-CN"/>
        </w:rPr>
      </w:pPr>
      <w:r>
        <w:rPr>
          <w:rFonts w:hint="eastAsia" w:ascii="宋体" w:hAnsi="宋体" w:cs="Arial"/>
          <w:color w:val="000000"/>
          <w:sz w:val="28"/>
          <w:szCs w:val="28"/>
          <w:highlight w:val="none"/>
        </w:rPr>
        <w:br w:type="page"/>
      </w:r>
      <w:r>
        <w:rPr>
          <w:rFonts w:hint="eastAsia" w:ascii="宋体" w:hAnsi="宋体" w:cs="黑体"/>
          <w:color w:val="000000"/>
          <w:sz w:val="30"/>
          <w:szCs w:val="30"/>
          <w:highlight w:val="none"/>
        </w:rPr>
        <w:t>附件</w:t>
      </w:r>
      <w:r>
        <w:rPr>
          <w:rFonts w:hint="eastAsia" w:ascii="宋体" w:hAnsi="宋体" w:cs="黑体"/>
          <w:color w:val="000000"/>
          <w:sz w:val="30"/>
          <w:szCs w:val="30"/>
          <w:highlight w:val="none"/>
          <w:lang w:val="en-US" w:eastAsia="zh-CN"/>
        </w:rPr>
        <w:t>4</w:t>
      </w:r>
    </w:p>
    <w:p>
      <w:pPr>
        <w:spacing w:line="500" w:lineRule="exact"/>
        <w:ind w:firstLine="2168" w:firstLineChars="600"/>
        <w:rPr>
          <w:rFonts w:eastAsia="黑体"/>
          <w:b/>
          <w:bCs/>
          <w:sz w:val="36"/>
          <w:highlight w:val="none"/>
        </w:rPr>
      </w:pPr>
      <w:r>
        <w:rPr>
          <w:rFonts w:hint="eastAsia" w:eastAsia="黑体"/>
          <w:b/>
          <w:bCs/>
          <w:sz w:val="36"/>
          <w:highlight w:val="none"/>
        </w:rPr>
        <w:t>法定代表人授权委托证明书</w:t>
      </w:r>
    </w:p>
    <w:p>
      <w:pPr>
        <w:pStyle w:val="18"/>
        <w:spacing w:line="360" w:lineRule="auto"/>
        <w:ind w:firstLine="424" w:firstLineChars="177"/>
        <w:rPr>
          <w:rFonts w:hAnsi="宋体"/>
          <w:bCs/>
          <w:sz w:val="24"/>
          <w:szCs w:val="24"/>
          <w:highlight w:val="none"/>
        </w:rPr>
      </w:pPr>
    </w:p>
    <w:p>
      <w:pPr>
        <w:pStyle w:val="18"/>
        <w:spacing w:line="360" w:lineRule="auto"/>
        <w:ind w:firstLine="480" w:firstLineChars="200"/>
        <w:rPr>
          <w:rFonts w:hAnsi="宋体"/>
          <w:sz w:val="24"/>
          <w:szCs w:val="24"/>
          <w:highlight w:val="none"/>
        </w:rPr>
      </w:pPr>
      <w:r>
        <w:rPr>
          <w:rFonts w:hint="eastAsia" w:hAnsi="宋体"/>
          <w:bCs/>
          <w:sz w:val="24"/>
          <w:szCs w:val="24"/>
          <w:highlight w:val="none"/>
        </w:rPr>
        <w:t>兹授权</w:t>
      </w:r>
      <w:r>
        <w:rPr>
          <w:rFonts w:hint="eastAsia" w:hAnsi="宋体"/>
          <w:bCs/>
          <w:sz w:val="24"/>
          <w:szCs w:val="24"/>
          <w:highlight w:val="none"/>
          <w:u w:val="single"/>
        </w:rPr>
        <w:t>（委托代理人姓名）</w:t>
      </w:r>
      <w:r>
        <w:rPr>
          <w:rFonts w:hint="eastAsia" w:hAnsi="宋体"/>
          <w:bCs/>
          <w:sz w:val="24"/>
          <w:szCs w:val="24"/>
          <w:highlight w:val="none"/>
        </w:rPr>
        <w:t>为我方委托代理人，其权限是：</w:t>
      </w:r>
      <w:r>
        <w:rPr>
          <w:rFonts w:hint="eastAsia" w:hAnsi="宋体"/>
          <w:sz w:val="24"/>
          <w:szCs w:val="24"/>
          <w:highlight w:val="none"/>
        </w:rPr>
        <w:t xml:space="preserve">办理                       </w:t>
      </w:r>
      <w:r>
        <w:rPr>
          <w:rFonts w:hint="eastAsia" w:hAnsi="宋体"/>
          <w:sz w:val="24"/>
          <w:szCs w:val="24"/>
          <w:highlight w:val="none"/>
          <w:u w:val="single"/>
          <w:lang w:eastAsia="zh-CN"/>
        </w:rPr>
        <w:t>广州大学城投资经营管理有限公司</w:t>
      </w:r>
      <w:r>
        <w:rPr>
          <w:rFonts w:hint="eastAsia" w:hAnsi="宋体"/>
          <w:sz w:val="24"/>
          <w:szCs w:val="24"/>
          <w:highlight w:val="none"/>
        </w:rPr>
        <w:t>组织的“</w:t>
      </w:r>
      <w:r>
        <w:rPr>
          <w:rFonts w:hint="eastAsia" w:hAnsi="宋体"/>
          <w:sz w:val="24"/>
          <w:szCs w:val="24"/>
          <w:highlight w:val="none"/>
          <w:u w:val="single"/>
          <w:lang w:eastAsia="zh-CN"/>
        </w:rPr>
        <w:t>枢纽楼空调保温整改工程</w:t>
      </w:r>
      <w:r>
        <w:rPr>
          <w:rFonts w:hint="eastAsia" w:hAnsi="宋体"/>
          <w:sz w:val="24"/>
          <w:szCs w:val="24"/>
          <w:highlight w:val="none"/>
        </w:rPr>
        <w:t>”的投标和合同执行，以我方的名义处理一切与之有关的事宜。</w:t>
      </w:r>
    </w:p>
    <w:p>
      <w:pPr>
        <w:pStyle w:val="18"/>
        <w:spacing w:line="360" w:lineRule="auto"/>
        <w:ind w:firstLine="480" w:firstLineChars="200"/>
        <w:rPr>
          <w:rFonts w:hAnsi="宋体"/>
          <w:bCs/>
          <w:sz w:val="24"/>
          <w:szCs w:val="24"/>
          <w:highlight w:val="none"/>
        </w:rPr>
      </w:pPr>
      <w:r>
        <w:rPr>
          <w:rFonts w:hint="eastAsia" w:hAnsi="宋体"/>
          <w:sz w:val="24"/>
          <w:szCs w:val="24"/>
          <w:highlight w:val="none"/>
          <w:lang w:val="en-GB"/>
        </w:rPr>
        <w:t>本</w:t>
      </w:r>
      <w:r>
        <w:rPr>
          <w:rFonts w:hint="eastAsia" w:hAnsi="宋体"/>
          <w:sz w:val="24"/>
          <w:szCs w:val="24"/>
          <w:highlight w:val="none"/>
        </w:rPr>
        <w:t>授权书</w:t>
      </w:r>
      <w:r>
        <w:rPr>
          <w:rFonts w:hint="eastAsia" w:hAnsi="宋体"/>
          <w:sz w:val="24"/>
          <w:szCs w:val="24"/>
          <w:highlight w:val="none"/>
          <w:lang w:val="en-GB"/>
        </w:rPr>
        <w:t>自</w:t>
      </w:r>
      <w:r>
        <w:rPr>
          <w:rFonts w:hint="eastAsia" w:hAnsi="宋体"/>
          <w:sz w:val="24"/>
          <w:szCs w:val="24"/>
          <w:highlight w:val="none"/>
        </w:rPr>
        <w:t>年月日</w:t>
      </w:r>
      <w:r>
        <w:rPr>
          <w:rFonts w:hint="eastAsia" w:hAnsi="宋体"/>
          <w:sz w:val="24"/>
          <w:szCs w:val="24"/>
          <w:highlight w:val="none"/>
          <w:lang w:val="en-GB"/>
        </w:rPr>
        <w:t>签章之日起生效，特此声明。</w:t>
      </w:r>
    </w:p>
    <w:p>
      <w:pPr>
        <w:pStyle w:val="18"/>
        <w:spacing w:line="360" w:lineRule="auto"/>
        <w:ind w:firstLine="480" w:firstLineChars="200"/>
        <w:rPr>
          <w:rFonts w:hAnsi="宋体"/>
          <w:sz w:val="24"/>
          <w:szCs w:val="24"/>
          <w:highlight w:val="none"/>
          <w:u w:val="single"/>
        </w:rPr>
      </w:pPr>
      <w:r>
        <w:rPr>
          <w:rFonts w:hint="eastAsia" w:hAnsi="宋体"/>
          <w:sz w:val="24"/>
          <w:szCs w:val="24"/>
          <w:highlight w:val="none"/>
        </w:rPr>
        <w:t>附：代理人性别：   年龄：   职务：</w:t>
      </w:r>
    </w:p>
    <w:p>
      <w:pPr>
        <w:pStyle w:val="18"/>
        <w:spacing w:line="360" w:lineRule="auto"/>
        <w:ind w:firstLine="480" w:firstLineChars="200"/>
        <w:rPr>
          <w:rFonts w:hAnsi="宋体"/>
          <w:sz w:val="24"/>
          <w:szCs w:val="24"/>
          <w:highlight w:val="none"/>
          <w:u w:val="single"/>
        </w:rPr>
      </w:pPr>
      <w:r>
        <w:rPr>
          <w:rFonts w:hint="eastAsia" w:hAnsi="宋体"/>
          <w:sz w:val="24"/>
          <w:szCs w:val="24"/>
          <w:highlight w:val="none"/>
        </w:rPr>
        <w:t>　　身份证号码：</w:t>
      </w:r>
    </w:p>
    <w:p>
      <w:pPr>
        <w:pStyle w:val="18"/>
        <w:spacing w:line="360" w:lineRule="auto"/>
        <w:ind w:firstLine="480" w:firstLineChars="200"/>
        <w:rPr>
          <w:rFonts w:hAnsi="宋体"/>
          <w:sz w:val="24"/>
          <w:szCs w:val="24"/>
          <w:highlight w:val="none"/>
          <w:u w:val="single"/>
        </w:rPr>
      </w:pPr>
      <w:r>
        <w:rPr>
          <w:rFonts w:hint="eastAsia" w:hAnsi="宋体"/>
          <w:sz w:val="24"/>
          <w:szCs w:val="24"/>
          <w:highlight w:val="none"/>
        </w:rPr>
        <w:t>　　（营业执照等）注册号码：</w:t>
      </w:r>
    </w:p>
    <w:p>
      <w:pPr>
        <w:pStyle w:val="18"/>
        <w:spacing w:line="360" w:lineRule="auto"/>
        <w:ind w:firstLine="480" w:firstLineChars="200"/>
        <w:rPr>
          <w:rFonts w:hAnsi="宋体"/>
          <w:sz w:val="24"/>
          <w:szCs w:val="24"/>
          <w:highlight w:val="none"/>
          <w:u w:val="single"/>
        </w:rPr>
      </w:pPr>
      <w:r>
        <w:rPr>
          <w:rFonts w:hint="eastAsia" w:hAnsi="宋体"/>
          <w:sz w:val="24"/>
          <w:szCs w:val="24"/>
          <w:highlight w:val="none"/>
        </w:rPr>
        <w:t>　　企业类型：</w:t>
      </w:r>
    </w:p>
    <w:p>
      <w:pPr>
        <w:pStyle w:val="18"/>
        <w:spacing w:line="360" w:lineRule="auto"/>
        <w:ind w:firstLine="480" w:firstLineChars="200"/>
        <w:rPr>
          <w:rFonts w:hAnsi="宋体"/>
          <w:sz w:val="24"/>
          <w:szCs w:val="24"/>
          <w:highlight w:val="none"/>
          <w:u w:val="single"/>
        </w:rPr>
      </w:pPr>
      <w:r>
        <w:rPr>
          <w:rFonts w:hint="eastAsia" w:hAnsi="宋体"/>
          <w:sz w:val="24"/>
          <w:szCs w:val="24"/>
          <w:highlight w:val="none"/>
        </w:rPr>
        <w:t>　　经营范围：</w:t>
      </w:r>
    </w:p>
    <w:p>
      <w:pPr>
        <w:pStyle w:val="18"/>
        <w:spacing w:line="360" w:lineRule="auto"/>
        <w:rPr>
          <w:rFonts w:hAnsi="宋体"/>
          <w:sz w:val="24"/>
          <w:szCs w:val="24"/>
          <w:highlight w:val="none"/>
        </w:rPr>
      </w:pPr>
      <w:r>
        <w:rPr>
          <w:rFonts w:hint="eastAsia" w:hAnsi="宋体"/>
          <w:sz w:val="24"/>
          <w:szCs w:val="24"/>
          <w:highlight w:val="none"/>
        </w:rPr>
        <w:t>附：被授权人有效身份证正反面或其他身份证明材料复印　　　　　　　</w:t>
      </w:r>
    </w:p>
    <w:p>
      <w:pPr>
        <w:pStyle w:val="17"/>
        <w:spacing w:line="360" w:lineRule="auto"/>
        <w:jc w:val="both"/>
        <w:rPr>
          <w:rFonts w:hAnsi="宋体"/>
          <w:sz w:val="24"/>
          <w:szCs w:val="24"/>
          <w:highlight w:val="none"/>
        </w:rPr>
      </w:pPr>
    </w:p>
    <w:p>
      <w:pPr>
        <w:pStyle w:val="17"/>
        <w:spacing w:line="360" w:lineRule="auto"/>
        <w:jc w:val="both"/>
        <w:rPr>
          <w:rFonts w:hAnsi="宋体" w:eastAsia="宋体" w:cs="宋体"/>
          <w:sz w:val="28"/>
          <w:highlight w:val="none"/>
        </w:rPr>
      </w:pPr>
    </w:p>
    <w:p>
      <w:pPr>
        <w:pStyle w:val="17"/>
        <w:spacing w:line="360" w:lineRule="auto"/>
        <w:jc w:val="both"/>
        <w:rPr>
          <w:rFonts w:hAnsi="宋体" w:eastAsia="宋体" w:cs="宋体"/>
          <w:sz w:val="28"/>
          <w:highlight w:val="none"/>
        </w:rPr>
      </w:pPr>
    </w:p>
    <w:p>
      <w:pPr>
        <w:pStyle w:val="17"/>
        <w:spacing w:line="360" w:lineRule="auto"/>
        <w:jc w:val="both"/>
        <w:rPr>
          <w:rFonts w:hAnsi="宋体" w:eastAsia="宋体" w:cs="宋体"/>
          <w:sz w:val="28"/>
          <w:highlight w:val="none"/>
        </w:rPr>
      </w:pPr>
    </w:p>
    <w:p>
      <w:pPr>
        <w:pStyle w:val="17"/>
        <w:spacing w:line="360" w:lineRule="auto"/>
        <w:jc w:val="both"/>
        <w:rPr>
          <w:rFonts w:hAnsi="宋体" w:eastAsia="宋体" w:cs="宋体"/>
          <w:sz w:val="28"/>
          <w:highlight w:val="none"/>
        </w:rPr>
      </w:pPr>
    </w:p>
    <w:p>
      <w:pPr>
        <w:pStyle w:val="17"/>
        <w:spacing w:line="360" w:lineRule="auto"/>
        <w:jc w:val="both"/>
        <w:rPr>
          <w:rFonts w:hAnsi="宋体" w:eastAsia="宋体" w:cs="宋体"/>
          <w:sz w:val="28"/>
          <w:highlight w:val="none"/>
        </w:rPr>
      </w:pPr>
    </w:p>
    <w:p>
      <w:pPr>
        <w:pStyle w:val="17"/>
        <w:spacing w:line="360" w:lineRule="auto"/>
        <w:jc w:val="both"/>
        <w:rPr>
          <w:rFonts w:hAnsi="宋体" w:eastAsia="宋体" w:cs="宋体"/>
          <w:sz w:val="24"/>
          <w:szCs w:val="24"/>
          <w:highlight w:val="none"/>
        </w:rPr>
      </w:pPr>
      <w:r>
        <w:rPr>
          <w:rFonts w:hint="eastAsia" w:hAnsi="宋体" w:eastAsia="宋体" w:cs="宋体"/>
          <w:sz w:val="24"/>
          <w:szCs w:val="24"/>
          <w:highlight w:val="none"/>
        </w:rPr>
        <w:t>（单位盖章）：</w:t>
      </w:r>
    </w:p>
    <w:p>
      <w:pPr>
        <w:pStyle w:val="17"/>
        <w:spacing w:line="360" w:lineRule="auto"/>
        <w:jc w:val="both"/>
        <w:rPr>
          <w:rFonts w:hAnsi="宋体" w:eastAsia="宋体" w:cs="宋体"/>
          <w:sz w:val="24"/>
          <w:szCs w:val="24"/>
          <w:highlight w:val="none"/>
        </w:rPr>
      </w:pPr>
    </w:p>
    <w:p>
      <w:pPr>
        <w:pStyle w:val="17"/>
        <w:spacing w:line="360" w:lineRule="auto"/>
        <w:jc w:val="both"/>
        <w:rPr>
          <w:rFonts w:hAnsi="宋体" w:eastAsia="宋体" w:cs="宋体"/>
          <w:sz w:val="24"/>
          <w:szCs w:val="24"/>
          <w:highlight w:val="none"/>
        </w:rPr>
      </w:pPr>
      <w:r>
        <w:rPr>
          <w:rFonts w:hint="eastAsia" w:hAnsi="宋体" w:eastAsia="宋体" w:cs="宋体"/>
          <w:sz w:val="24"/>
          <w:szCs w:val="24"/>
          <w:highlight w:val="none"/>
        </w:rPr>
        <w:t>法定代表人（签字或盖章）：</w:t>
      </w:r>
    </w:p>
    <w:p>
      <w:pPr>
        <w:pStyle w:val="17"/>
        <w:spacing w:line="360" w:lineRule="auto"/>
        <w:jc w:val="both"/>
        <w:rPr>
          <w:rFonts w:hAnsi="宋体" w:eastAsia="宋体" w:cs="宋体"/>
          <w:sz w:val="24"/>
          <w:szCs w:val="24"/>
          <w:highlight w:val="none"/>
        </w:rPr>
      </w:pPr>
      <w:r>
        <w:rPr>
          <w:rFonts w:hint="eastAsia" w:hAnsi="宋体" w:eastAsia="宋体" w:cs="宋体"/>
          <w:sz w:val="24"/>
          <w:szCs w:val="24"/>
          <w:highlight w:val="none"/>
        </w:rPr>
        <w:t>被授权人（签字或盖章）：</w:t>
      </w:r>
    </w:p>
    <w:p>
      <w:pPr>
        <w:pStyle w:val="17"/>
        <w:spacing w:line="360" w:lineRule="auto"/>
        <w:jc w:val="both"/>
        <w:rPr>
          <w:rFonts w:hAnsi="宋体" w:eastAsia="宋体" w:cs="宋体"/>
          <w:sz w:val="24"/>
          <w:szCs w:val="24"/>
          <w:highlight w:val="none"/>
        </w:rPr>
      </w:pPr>
      <w:r>
        <w:rPr>
          <w:rFonts w:hint="eastAsia" w:hAnsi="宋体" w:eastAsia="宋体" w:cs="宋体"/>
          <w:sz w:val="24"/>
          <w:szCs w:val="24"/>
          <w:highlight w:val="none"/>
        </w:rPr>
        <w:t>日期： 202</w:t>
      </w:r>
      <w:r>
        <w:rPr>
          <w:rFonts w:hint="eastAsia" w:hAnsi="宋体" w:eastAsia="宋体" w:cs="宋体"/>
          <w:sz w:val="24"/>
          <w:szCs w:val="24"/>
          <w:highlight w:val="none"/>
          <w:lang w:val="en-US" w:eastAsia="zh-CN"/>
        </w:rPr>
        <w:t>2</w:t>
      </w:r>
      <w:r>
        <w:rPr>
          <w:rFonts w:hint="eastAsia" w:hAnsi="宋体" w:eastAsia="宋体" w:cs="宋体"/>
          <w:sz w:val="24"/>
          <w:szCs w:val="24"/>
          <w:highlight w:val="none"/>
        </w:rPr>
        <w:t>年   月   日</w:t>
      </w:r>
    </w:p>
    <w:p>
      <w:pPr>
        <w:rPr>
          <w:sz w:val="24"/>
          <w:highlight w:val="none"/>
        </w:rPr>
      </w:pPr>
      <w:r>
        <w:rPr>
          <w:rFonts w:hint="eastAsia" w:hAnsi="宋体" w:cs="宋体"/>
          <w:sz w:val="24"/>
          <w:highlight w:val="none"/>
          <w:lang w:val="zh-CN"/>
        </w:rPr>
        <w:t>说明：法定代表人亲自办理投标事宜的，无需提交本证明书。</w:t>
      </w:r>
    </w:p>
    <w:p>
      <w:pPr>
        <w:spacing w:line="360" w:lineRule="auto"/>
        <w:rPr>
          <w:sz w:val="28"/>
          <w:szCs w:val="28"/>
          <w:highlight w:val="none"/>
        </w:rPr>
      </w:pPr>
    </w:p>
    <w:p>
      <w:pPr>
        <w:rPr>
          <w:rFonts w:ascii="仿宋" w:hAnsi="仿宋" w:eastAsia="仿宋" w:cs="仿宋"/>
          <w:szCs w:val="21"/>
          <w:highlight w:val="none"/>
        </w:rPr>
      </w:pPr>
      <w:r>
        <w:rPr>
          <w:rFonts w:ascii="仿宋" w:hAnsi="仿宋" w:eastAsia="仿宋" w:cs="仿宋"/>
          <w:szCs w:val="21"/>
          <w:highlight w:val="none"/>
        </w:rPr>
        <w:br w:type="page"/>
      </w:r>
    </w:p>
    <w:p>
      <w:pPr>
        <w:rPr>
          <w:rFonts w:hint="eastAsia" w:hAnsi="宋体" w:eastAsia="宋体"/>
          <w:sz w:val="30"/>
          <w:szCs w:val="30"/>
          <w:highlight w:val="none"/>
          <w:lang w:val="en-US" w:eastAsia="zh-CN"/>
        </w:rPr>
      </w:pPr>
      <w:r>
        <w:rPr>
          <w:rFonts w:hint="eastAsia" w:ascii="宋体" w:hAnsi="宋体" w:cs="Arial"/>
          <w:color w:val="000000"/>
          <w:sz w:val="30"/>
          <w:szCs w:val="30"/>
          <w:highlight w:val="none"/>
        </w:rPr>
        <w:t>附件</w:t>
      </w:r>
      <w:r>
        <w:rPr>
          <w:rFonts w:hint="eastAsia" w:ascii="宋体" w:hAnsi="宋体" w:cs="Arial"/>
          <w:color w:val="000000"/>
          <w:sz w:val="30"/>
          <w:szCs w:val="30"/>
          <w:highlight w:val="none"/>
          <w:lang w:val="en-US" w:eastAsia="zh-CN"/>
        </w:rPr>
        <w:t>5</w:t>
      </w:r>
    </w:p>
    <w:p>
      <w:pPr>
        <w:ind w:firstLine="2891" w:firstLineChars="800"/>
        <w:rPr>
          <w:rFonts w:ascii="宋体" w:hAnsi="宋体" w:cs="宋体"/>
          <w:b/>
          <w:bCs/>
          <w:sz w:val="36"/>
          <w:szCs w:val="36"/>
          <w:highlight w:val="none"/>
        </w:rPr>
      </w:pPr>
      <w:r>
        <w:rPr>
          <w:rFonts w:hint="eastAsia" w:ascii="宋体" w:hAnsi="宋体" w:cs="宋体"/>
          <w:b/>
          <w:bCs/>
          <w:sz w:val="36"/>
          <w:szCs w:val="36"/>
          <w:highlight w:val="none"/>
        </w:rPr>
        <w:t>投标人资格审查表</w:t>
      </w:r>
    </w:p>
    <w:p>
      <w:pPr>
        <w:spacing w:line="360" w:lineRule="auto"/>
        <w:rPr>
          <w:rFonts w:hint="eastAsia" w:ascii="宋体" w:hAnsi="宋体" w:eastAsia="宋体"/>
          <w:bCs/>
          <w:szCs w:val="21"/>
          <w:highlight w:val="none"/>
          <w:lang w:eastAsia="zh-CN"/>
        </w:rPr>
      </w:pPr>
      <w:r>
        <w:rPr>
          <w:rFonts w:hint="eastAsia" w:ascii="宋体" w:hAnsi="宋体"/>
          <w:bCs/>
          <w:szCs w:val="21"/>
          <w:highlight w:val="none"/>
        </w:rPr>
        <w:t>项目名称：</w:t>
      </w:r>
      <w:r>
        <w:rPr>
          <w:rFonts w:hint="eastAsia" w:ascii="宋体" w:hAnsi="宋体" w:cs="宋体"/>
          <w:kern w:val="0"/>
          <w:szCs w:val="21"/>
          <w:highlight w:val="none"/>
          <w:lang w:eastAsia="zh-CN"/>
        </w:rPr>
        <w:t>枢纽楼空调保温整改工程</w:t>
      </w:r>
    </w:p>
    <w:tbl>
      <w:tblPr>
        <w:tblStyle w:val="15"/>
        <w:tblW w:w="874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0"/>
        <w:gridCol w:w="6509"/>
        <w:gridCol w:w="15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
                <w:szCs w:val="21"/>
                <w:highlight w:val="none"/>
              </w:rPr>
            </w:pPr>
            <w:r>
              <w:rPr>
                <w:rFonts w:hint="eastAsia" w:ascii="宋体" w:hAnsi="宋体" w:cs="宋体"/>
                <w:b/>
                <w:bCs/>
                <w:szCs w:val="21"/>
                <w:highlight w:val="none"/>
              </w:rPr>
              <w:t>序号</w:t>
            </w:r>
          </w:p>
        </w:tc>
        <w:tc>
          <w:tcPr>
            <w:tcW w:w="6509" w:type="dxa"/>
            <w:vAlign w:val="center"/>
          </w:tcPr>
          <w:p>
            <w:pPr>
              <w:jc w:val="center"/>
              <w:rPr>
                <w:rFonts w:ascii="宋体" w:hAnsi="宋体"/>
                <w:b/>
                <w:szCs w:val="21"/>
                <w:highlight w:val="none"/>
              </w:rPr>
            </w:pPr>
            <w:r>
              <w:rPr>
                <w:rFonts w:hint="eastAsia" w:ascii="宋体" w:hAnsi="宋体" w:cs="宋体"/>
                <w:b/>
                <w:bCs/>
                <w:szCs w:val="21"/>
                <w:highlight w:val="none"/>
              </w:rPr>
              <w:t>评审内容</w:t>
            </w:r>
          </w:p>
        </w:tc>
        <w:tc>
          <w:tcPr>
            <w:tcW w:w="1549" w:type="dxa"/>
            <w:vAlign w:val="center"/>
          </w:tcPr>
          <w:p>
            <w:pPr>
              <w:rPr>
                <w:rFonts w:ascii="宋体" w:hAnsi="宋体"/>
                <w:b/>
                <w:szCs w:val="21"/>
                <w:highlight w:val="none"/>
              </w:rPr>
            </w:pPr>
            <w:r>
              <w:rPr>
                <w:rFonts w:hint="eastAsia" w:ascii="宋体" w:hAnsi="宋体" w:cs="宋体"/>
                <w:b/>
                <w:bCs/>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shd w:val="clear" w:color="auto" w:fill="auto"/>
            <w:vAlign w:val="center"/>
          </w:tcPr>
          <w:p>
            <w:pPr>
              <w:rPr>
                <w:rFonts w:ascii="宋体" w:hAnsi="宋体"/>
                <w:bCs/>
                <w:szCs w:val="21"/>
                <w:highlight w:val="none"/>
              </w:rPr>
            </w:pPr>
            <w:r>
              <w:rPr>
                <w:rFonts w:hint="eastAsia" w:ascii="宋体" w:hAnsi="宋体" w:cs="宋体"/>
                <w:szCs w:val="21"/>
                <w:highlight w:val="none"/>
              </w:rPr>
              <w:t>1</w:t>
            </w:r>
          </w:p>
        </w:tc>
        <w:tc>
          <w:tcPr>
            <w:tcW w:w="6509" w:type="dxa"/>
            <w:shd w:val="clear" w:color="auto" w:fill="auto"/>
            <w:vAlign w:val="center"/>
          </w:tcPr>
          <w:p>
            <w:pPr>
              <w:rPr>
                <w:rFonts w:ascii="宋体" w:hAnsi="宋体"/>
                <w:szCs w:val="21"/>
                <w:highlight w:val="none"/>
              </w:rPr>
            </w:pPr>
            <w:r>
              <w:rPr>
                <w:rFonts w:hint="eastAsia" w:ascii="宋体" w:hAnsi="宋体"/>
                <w:szCs w:val="21"/>
                <w:highlight w:val="none"/>
              </w:rPr>
              <w:t>具备有效的工商营业执照、企业法人组织机构代码证书、税务登记证书（或三证合一）（复印件盖章）</w:t>
            </w:r>
          </w:p>
        </w:tc>
        <w:tc>
          <w:tcPr>
            <w:tcW w:w="1549"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shd w:val="clear" w:color="auto" w:fill="auto"/>
            <w:vAlign w:val="center"/>
          </w:tcPr>
          <w:p>
            <w:pPr>
              <w:rPr>
                <w:rFonts w:ascii="宋体" w:hAnsi="宋体" w:cs="宋体"/>
                <w:szCs w:val="21"/>
                <w:highlight w:val="none"/>
              </w:rPr>
            </w:pPr>
            <w:r>
              <w:rPr>
                <w:rFonts w:ascii="宋体" w:hAnsi="宋体" w:cs="宋体"/>
                <w:szCs w:val="21"/>
                <w:highlight w:val="none"/>
              </w:rPr>
              <w:t>2</w:t>
            </w:r>
          </w:p>
        </w:tc>
        <w:tc>
          <w:tcPr>
            <w:tcW w:w="6509" w:type="dxa"/>
            <w:shd w:val="clear" w:color="auto" w:fill="auto"/>
            <w:vAlign w:val="center"/>
          </w:tcPr>
          <w:p>
            <w:pPr>
              <w:rPr>
                <w:rFonts w:ascii="宋体" w:hAnsi="宋体" w:cs="宋体"/>
                <w:szCs w:val="21"/>
                <w:highlight w:val="none"/>
              </w:rPr>
            </w:pPr>
            <w:r>
              <w:rPr>
                <w:rFonts w:hint="eastAsia" w:ascii="宋体" w:hAnsi="宋体" w:cs="宋体"/>
                <w:szCs w:val="21"/>
                <w:highlight w:val="none"/>
              </w:rPr>
              <w:t>法定代表人证明书原件或法定代表人授权委托书原件</w:t>
            </w:r>
          </w:p>
        </w:tc>
        <w:tc>
          <w:tcPr>
            <w:tcW w:w="1549" w:type="dxa"/>
            <w:vAlign w:val="center"/>
          </w:tcPr>
          <w:p>
            <w:pP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Cs/>
                <w:szCs w:val="21"/>
                <w:highlight w:val="none"/>
              </w:rPr>
            </w:pPr>
            <w:r>
              <w:rPr>
                <w:rFonts w:ascii="宋体" w:hAnsi="宋体"/>
                <w:bCs/>
                <w:szCs w:val="21"/>
                <w:highlight w:val="none"/>
              </w:rPr>
              <w:t>3</w:t>
            </w:r>
          </w:p>
        </w:tc>
        <w:tc>
          <w:tcPr>
            <w:tcW w:w="6509" w:type="dxa"/>
            <w:vAlign w:val="center"/>
          </w:tcPr>
          <w:p>
            <w:pPr>
              <w:spacing w:line="540" w:lineRule="exact"/>
              <w:ind w:firstLine="0" w:firstLineChars="0"/>
              <w:rPr>
                <w:rFonts w:hint="eastAsia" w:ascii="宋体" w:hAnsi="宋体" w:eastAsia="宋体" w:cs="宋体"/>
                <w:bCs/>
                <w:szCs w:val="21"/>
                <w:highlight w:val="none"/>
                <w:lang w:eastAsia="zh-CN"/>
              </w:rPr>
            </w:pPr>
            <w:r>
              <w:rPr>
                <w:rFonts w:hint="eastAsia" w:ascii="宋体" w:hAnsi="宋体" w:cs="宋体"/>
                <w:szCs w:val="21"/>
                <w:highlight w:val="none"/>
              </w:rPr>
              <w:t>具</w:t>
            </w:r>
            <w:r>
              <w:rPr>
                <w:rFonts w:hint="eastAsia" w:ascii="宋体" w:hAnsi="宋体" w:cs="宋体"/>
                <w:szCs w:val="21"/>
                <w:highlight w:val="none"/>
                <w:lang w:val="en-US" w:eastAsia="zh-CN"/>
              </w:rPr>
              <w:t>有机电</w:t>
            </w:r>
            <w:r>
              <w:rPr>
                <w:rFonts w:hint="eastAsia" w:ascii="宋体" w:hAnsi="宋体" w:cs="宋体"/>
                <w:szCs w:val="21"/>
                <w:highlight w:val="none"/>
              </w:rPr>
              <w:t>工程施工总承包叁级及以上资质</w:t>
            </w:r>
            <w:r>
              <w:rPr>
                <w:rFonts w:hint="eastAsia" w:ascii="宋体" w:hAnsi="宋体" w:cs="宋体"/>
                <w:szCs w:val="21"/>
                <w:highlight w:val="none"/>
                <w:lang w:eastAsia="zh-CN"/>
              </w:rPr>
              <w:t>；</w:t>
            </w:r>
            <w:r>
              <w:rPr>
                <w:rFonts w:hint="eastAsia" w:ascii="宋体" w:hAnsi="宋体" w:cs="宋体"/>
                <w:szCs w:val="21"/>
                <w:highlight w:val="none"/>
                <w:lang w:val="en-US" w:eastAsia="zh-CN"/>
              </w:rPr>
              <w:t>或具有建筑</w:t>
            </w:r>
            <w:r>
              <w:rPr>
                <w:rFonts w:hint="eastAsia" w:ascii="宋体" w:hAnsi="宋体" w:cs="宋体"/>
                <w:szCs w:val="21"/>
                <w:highlight w:val="none"/>
              </w:rPr>
              <w:t>机电安装工程专业承包三级</w:t>
            </w:r>
            <w:r>
              <w:rPr>
                <w:rFonts w:hint="eastAsia" w:ascii="宋体" w:hAnsi="宋体" w:cs="宋体"/>
                <w:szCs w:val="21"/>
                <w:highlight w:val="none"/>
                <w:lang w:val="en-US" w:eastAsia="zh-CN"/>
              </w:rPr>
              <w:t>及</w:t>
            </w:r>
            <w:r>
              <w:rPr>
                <w:rFonts w:hint="eastAsia" w:ascii="宋体" w:hAnsi="宋体" w:cs="宋体"/>
                <w:szCs w:val="21"/>
                <w:highlight w:val="none"/>
              </w:rPr>
              <w:t>以上资质</w:t>
            </w:r>
            <w:r>
              <w:rPr>
                <w:rFonts w:hint="eastAsia" w:ascii="宋体" w:hAnsi="宋体" w:cs="宋体"/>
                <w:szCs w:val="21"/>
                <w:highlight w:val="none"/>
                <w:lang w:eastAsia="zh-CN"/>
              </w:rPr>
              <w:t>；</w:t>
            </w:r>
            <w:r>
              <w:rPr>
                <w:rFonts w:hint="eastAsia" w:ascii="宋体" w:hAnsi="宋体" w:cs="宋体"/>
                <w:sz w:val="21"/>
                <w:szCs w:val="21"/>
                <w:highlight w:val="none"/>
                <w:lang w:val="en-US" w:eastAsia="zh-CN"/>
              </w:rPr>
              <w:t>或具有防水防腐保温工程专业承包贰级及以上资质；</w:t>
            </w:r>
          </w:p>
        </w:tc>
        <w:tc>
          <w:tcPr>
            <w:tcW w:w="1549"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Cs/>
                <w:szCs w:val="21"/>
                <w:highlight w:val="none"/>
              </w:rPr>
            </w:pPr>
            <w:r>
              <w:rPr>
                <w:rFonts w:hint="eastAsia" w:ascii="宋体" w:hAnsi="宋体"/>
                <w:bCs/>
                <w:szCs w:val="21"/>
                <w:highlight w:val="none"/>
              </w:rPr>
              <w:t>4</w:t>
            </w:r>
          </w:p>
        </w:tc>
        <w:tc>
          <w:tcPr>
            <w:tcW w:w="6509" w:type="dxa"/>
            <w:vAlign w:val="center"/>
          </w:tcPr>
          <w:p>
            <w:pPr>
              <w:rPr>
                <w:rFonts w:ascii="宋体" w:hAnsi="宋体" w:cs="宋体"/>
                <w:szCs w:val="21"/>
                <w:highlight w:val="none"/>
              </w:rPr>
            </w:pPr>
            <w:r>
              <w:rPr>
                <w:rFonts w:hint="eastAsia" w:ascii="宋体" w:hAnsi="宋体" w:cs="宋体"/>
                <w:bCs/>
                <w:szCs w:val="21"/>
                <w:highlight w:val="none"/>
              </w:rPr>
              <w:t>有效的</w:t>
            </w:r>
            <w:r>
              <w:rPr>
                <w:rFonts w:ascii="宋体" w:hAnsi="宋体" w:cs="宋体"/>
                <w:bCs/>
                <w:szCs w:val="21"/>
                <w:highlight w:val="none"/>
              </w:rPr>
              <w:t>安全生产许可证</w:t>
            </w:r>
            <w:r>
              <w:rPr>
                <w:rFonts w:hint="eastAsia" w:ascii="宋体" w:hAnsi="宋体" w:cs="宋体"/>
                <w:bCs/>
                <w:szCs w:val="21"/>
                <w:highlight w:val="none"/>
              </w:rPr>
              <w:t>（复印件盖章）</w:t>
            </w:r>
          </w:p>
        </w:tc>
        <w:tc>
          <w:tcPr>
            <w:tcW w:w="1549"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Cs/>
                <w:szCs w:val="21"/>
                <w:highlight w:val="none"/>
              </w:rPr>
            </w:pPr>
            <w:r>
              <w:rPr>
                <w:rFonts w:hint="eastAsia" w:ascii="宋体" w:hAnsi="宋体"/>
                <w:bCs/>
                <w:szCs w:val="21"/>
                <w:highlight w:val="none"/>
              </w:rPr>
              <w:t>5</w:t>
            </w:r>
          </w:p>
        </w:tc>
        <w:tc>
          <w:tcPr>
            <w:tcW w:w="6509" w:type="dxa"/>
            <w:vAlign w:val="center"/>
          </w:tcPr>
          <w:p>
            <w:pPr>
              <w:rPr>
                <w:rFonts w:ascii="宋体" w:hAnsi="宋体" w:cs="宋体"/>
                <w:szCs w:val="21"/>
                <w:highlight w:val="none"/>
              </w:rPr>
            </w:pPr>
            <w:r>
              <w:rPr>
                <w:rFonts w:hint="eastAsia" w:ascii="宋体" w:hAnsi="宋体" w:cs="宋体"/>
                <w:szCs w:val="21"/>
                <w:highlight w:val="none"/>
              </w:rPr>
              <w:t>投标人近3年内(20</w:t>
            </w:r>
            <w:r>
              <w:rPr>
                <w:rFonts w:ascii="宋体" w:hAnsi="宋体" w:cs="宋体"/>
                <w:szCs w:val="21"/>
                <w:highlight w:val="none"/>
              </w:rPr>
              <w:t>1</w:t>
            </w:r>
            <w:r>
              <w:rPr>
                <w:rFonts w:hint="eastAsia" w:ascii="宋体" w:hAnsi="宋体" w:cs="宋体"/>
                <w:szCs w:val="21"/>
                <w:highlight w:val="none"/>
                <w:lang w:val="en-US" w:eastAsia="zh-CN"/>
              </w:rPr>
              <w:t>9</w:t>
            </w:r>
            <w:r>
              <w:rPr>
                <w:rFonts w:hint="eastAsia" w:ascii="宋体" w:hAnsi="宋体" w:cs="宋体"/>
                <w:szCs w:val="21"/>
                <w:highlight w:val="none"/>
              </w:rPr>
              <w:t>年1月1日至今)完成过质量合格的类似工程项目业绩（需提供合同等相关证明材料复印件）</w:t>
            </w:r>
          </w:p>
        </w:tc>
        <w:tc>
          <w:tcPr>
            <w:tcW w:w="1549"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Cs/>
                <w:szCs w:val="21"/>
                <w:highlight w:val="none"/>
              </w:rPr>
            </w:pPr>
          </w:p>
        </w:tc>
        <w:tc>
          <w:tcPr>
            <w:tcW w:w="6509" w:type="dxa"/>
            <w:vAlign w:val="center"/>
          </w:tcPr>
          <w:p>
            <w:pPr>
              <w:rPr>
                <w:rFonts w:ascii="宋体" w:hAnsi="宋体"/>
                <w:szCs w:val="21"/>
                <w:highlight w:val="none"/>
              </w:rPr>
            </w:pPr>
            <w:r>
              <w:rPr>
                <w:rFonts w:hint="eastAsia" w:ascii="宋体" w:hAnsi="宋体" w:cs="宋体"/>
                <w:b/>
                <w:bCs/>
                <w:szCs w:val="21"/>
                <w:highlight w:val="none"/>
              </w:rPr>
              <w:t>评审结论（</w:t>
            </w:r>
            <w:r>
              <w:rPr>
                <w:rFonts w:hint="eastAsia" w:ascii="宋体" w:hAnsi="宋体"/>
                <w:szCs w:val="21"/>
                <w:highlight w:val="none"/>
              </w:rPr>
              <w:t>通过/不通过</w:t>
            </w:r>
            <w:r>
              <w:rPr>
                <w:rFonts w:hint="eastAsia" w:ascii="宋体" w:hAnsi="宋体" w:cs="宋体"/>
                <w:b/>
                <w:bCs/>
                <w:szCs w:val="21"/>
                <w:highlight w:val="none"/>
              </w:rPr>
              <w:t>）</w:t>
            </w:r>
          </w:p>
        </w:tc>
        <w:tc>
          <w:tcPr>
            <w:tcW w:w="1549" w:type="dxa"/>
            <w:vAlign w:val="center"/>
          </w:tcPr>
          <w:p>
            <w:pPr>
              <w:spacing w:line="360" w:lineRule="auto"/>
              <w:rPr>
                <w:rFonts w:ascii="宋体" w:hAnsi="宋体"/>
                <w:b/>
                <w:szCs w:val="21"/>
                <w:highlight w:val="none"/>
              </w:rPr>
            </w:pPr>
          </w:p>
        </w:tc>
      </w:tr>
    </w:tbl>
    <w:p>
      <w:pPr>
        <w:spacing w:line="400" w:lineRule="exact"/>
        <w:rPr>
          <w:rFonts w:ascii="宋体" w:hAnsi="宋体"/>
          <w:szCs w:val="21"/>
          <w:highlight w:val="none"/>
        </w:rPr>
      </w:pPr>
      <w:r>
        <w:rPr>
          <w:rFonts w:hint="eastAsia" w:ascii="宋体" w:hAnsi="宋体"/>
          <w:szCs w:val="21"/>
          <w:highlight w:val="none"/>
        </w:rPr>
        <w:t>注：</w:t>
      </w:r>
    </w:p>
    <w:p>
      <w:pPr>
        <w:numPr>
          <w:ilvl w:val="0"/>
          <w:numId w:val="7"/>
        </w:numPr>
        <w:adjustRightInd w:val="0"/>
        <w:snapToGrid w:val="0"/>
        <w:spacing w:line="400" w:lineRule="exact"/>
        <w:rPr>
          <w:rFonts w:ascii="宋体" w:hAnsi="宋体"/>
          <w:szCs w:val="21"/>
          <w:highlight w:val="none"/>
        </w:rPr>
      </w:pPr>
      <w:r>
        <w:rPr>
          <w:rFonts w:hint="eastAsia" w:ascii="宋体" w:hAnsi="宋体"/>
          <w:szCs w:val="21"/>
          <w:highlight w:val="none"/>
        </w:rPr>
        <w:t>投标人分栏中填写“√”表示该项符合竞选文件要求，“×”表示该项不符合竞选文件要求，“○”表示无该项内容；</w:t>
      </w:r>
    </w:p>
    <w:p>
      <w:pPr>
        <w:numPr>
          <w:ilvl w:val="0"/>
          <w:numId w:val="7"/>
        </w:numPr>
        <w:adjustRightInd w:val="0"/>
        <w:snapToGrid w:val="0"/>
        <w:spacing w:line="400" w:lineRule="exact"/>
        <w:rPr>
          <w:rFonts w:ascii="宋体" w:hAnsi="宋体"/>
          <w:szCs w:val="21"/>
          <w:highlight w:val="none"/>
        </w:rPr>
      </w:pPr>
      <w:r>
        <w:rPr>
          <w:rFonts w:hint="eastAsia" w:ascii="宋体" w:hAnsi="宋体"/>
          <w:szCs w:val="21"/>
          <w:highlight w:val="none"/>
        </w:rPr>
        <w:t>经评标委员会审核后，出现一个“×”的结论为“不通过”，即按废标处理。</w:t>
      </w:r>
    </w:p>
    <w:p>
      <w:pPr>
        <w:numPr>
          <w:ilvl w:val="0"/>
          <w:numId w:val="7"/>
        </w:numPr>
        <w:adjustRightInd w:val="0"/>
        <w:snapToGrid w:val="0"/>
        <w:spacing w:line="400" w:lineRule="exact"/>
        <w:rPr>
          <w:rFonts w:ascii="宋体" w:hAnsi="宋体"/>
          <w:szCs w:val="21"/>
          <w:highlight w:val="none"/>
        </w:rPr>
      </w:pPr>
      <w:r>
        <w:rPr>
          <w:rFonts w:hint="eastAsia" w:ascii="宋体" w:hAnsi="宋体"/>
          <w:szCs w:val="21"/>
          <w:highlight w:val="none"/>
        </w:rPr>
        <w:t>表中全部条件满足为“通过”，同意进入下一阶段评审。</w:t>
      </w:r>
    </w:p>
    <w:p>
      <w:pPr>
        <w:numPr>
          <w:ilvl w:val="0"/>
          <w:numId w:val="7"/>
        </w:numPr>
        <w:adjustRightInd w:val="0"/>
        <w:snapToGrid w:val="0"/>
        <w:spacing w:line="400" w:lineRule="exact"/>
        <w:rPr>
          <w:rFonts w:ascii="宋体" w:hAnsi="宋体"/>
          <w:szCs w:val="21"/>
          <w:highlight w:val="none"/>
        </w:rPr>
      </w:pPr>
      <w:r>
        <w:rPr>
          <w:rFonts w:hint="eastAsia"/>
          <w:szCs w:val="21"/>
          <w:highlight w:val="none"/>
        </w:rPr>
        <w:t>如对本表中某种情形的</w:t>
      </w:r>
      <w:r>
        <w:rPr>
          <w:rFonts w:hint="eastAsia" w:ascii="宋体" w:hAnsi="宋体"/>
          <w:szCs w:val="21"/>
          <w:highlight w:val="none"/>
        </w:rPr>
        <w:t>评委意见不一致时，</w:t>
      </w:r>
      <w:r>
        <w:rPr>
          <w:rFonts w:hint="eastAsia"/>
          <w:szCs w:val="21"/>
          <w:highlight w:val="none"/>
        </w:rPr>
        <w:t>以评标委员会过半数成员的意见作为评标委员会对该情形的认定结论。</w:t>
      </w:r>
    </w:p>
    <w:p>
      <w:pPr>
        <w:adjustRightInd w:val="0"/>
        <w:snapToGrid w:val="0"/>
        <w:spacing w:line="400" w:lineRule="exact"/>
        <w:rPr>
          <w:rFonts w:ascii="宋体" w:hAnsi="宋体"/>
          <w:szCs w:val="21"/>
          <w:highlight w:val="none"/>
        </w:rPr>
      </w:pPr>
    </w:p>
    <w:p>
      <w:pPr>
        <w:spacing w:line="400" w:lineRule="exact"/>
        <w:rPr>
          <w:rFonts w:ascii="宋体" w:hAnsi="宋体"/>
          <w:bCs/>
          <w:szCs w:val="21"/>
          <w:highlight w:val="none"/>
        </w:rPr>
      </w:pPr>
      <w:r>
        <w:rPr>
          <w:rFonts w:hint="eastAsia" w:ascii="宋体" w:hAnsi="宋体"/>
          <w:bCs/>
          <w:szCs w:val="21"/>
          <w:highlight w:val="none"/>
        </w:rPr>
        <w:t xml:space="preserve">评委签名：    </w:t>
      </w:r>
    </w:p>
    <w:p>
      <w:pPr>
        <w:spacing w:line="400" w:lineRule="exact"/>
        <w:ind w:left="420"/>
        <w:rPr>
          <w:rFonts w:ascii="宋体" w:hAnsi="宋体"/>
          <w:bCs/>
          <w:szCs w:val="21"/>
          <w:highlight w:val="none"/>
        </w:rPr>
      </w:pPr>
    </w:p>
    <w:p>
      <w:pPr>
        <w:spacing w:line="400" w:lineRule="exact"/>
        <w:rPr>
          <w:rFonts w:ascii="宋体" w:hAnsi="宋体"/>
          <w:szCs w:val="21"/>
          <w:highlight w:val="none"/>
        </w:rPr>
      </w:pPr>
      <w:r>
        <w:rPr>
          <w:rFonts w:hint="eastAsia" w:ascii="宋体" w:hAnsi="宋体"/>
          <w:bCs/>
          <w:szCs w:val="21"/>
          <w:highlight w:val="none"/>
        </w:rPr>
        <w:t>日 期：</w:t>
      </w:r>
      <w:r>
        <w:rPr>
          <w:rFonts w:ascii="宋体" w:hAnsi="宋体"/>
          <w:szCs w:val="21"/>
          <w:highlight w:val="none"/>
        </w:rPr>
        <w:t>202</w:t>
      </w:r>
      <w:r>
        <w:rPr>
          <w:rFonts w:hint="eastAsia" w:ascii="宋体" w:hAnsi="宋体"/>
          <w:szCs w:val="21"/>
          <w:highlight w:val="none"/>
          <w:lang w:val="en-US" w:eastAsia="zh-CN"/>
        </w:rPr>
        <w:t>2</w:t>
      </w:r>
      <w:r>
        <w:rPr>
          <w:rFonts w:hint="eastAsia" w:ascii="宋体" w:hAnsi="宋体"/>
          <w:szCs w:val="21"/>
          <w:highlight w:val="none"/>
        </w:rPr>
        <w:t>年   月   日</w:t>
      </w:r>
    </w:p>
    <w:p>
      <w:pPr>
        <w:rPr>
          <w:rFonts w:ascii="仿宋" w:hAnsi="仿宋" w:eastAsia="仿宋" w:cs="仿宋"/>
          <w:szCs w:val="21"/>
          <w:highlight w:val="none"/>
        </w:rPr>
      </w:pPr>
      <w:r>
        <w:rPr>
          <w:rFonts w:ascii="仿宋" w:hAnsi="仿宋" w:eastAsia="仿宋" w:cs="仿宋"/>
          <w:szCs w:val="21"/>
          <w:highlight w:val="none"/>
        </w:rPr>
        <w:br w:type="page"/>
      </w:r>
    </w:p>
    <w:p>
      <w:pPr>
        <w:spacing w:line="400" w:lineRule="exact"/>
        <w:rPr>
          <w:rFonts w:hint="eastAsia" w:hAnsi="宋体" w:eastAsia="宋体"/>
          <w:szCs w:val="21"/>
          <w:highlight w:val="none"/>
          <w:lang w:val="en-US" w:eastAsia="zh-CN"/>
        </w:rPr>
      </w:pPr>
      <w:r>
        <w:rPr>
          <w:rFonts w:hint="eastAsia" w:ascii="宋体" w:hAnsi="宋体" w:cs="Arial"/>
          <w:color w:val="000000"/>
          <w:sz w:val="30"/>
          <w:szCs w:val="30"/>
          <w:highlight w:val="none"/>
        </w:rPr>
        <w:t>附件</w:t>
      </w:r>
      <w:r>
        <w:rPr>
          <w:rFonts w:hint="eastAsia" w:ascii="宋体" w:hAnsi="宋体" w:cs="Arial"/>
          <w:color w:val="000000"/>
          <w:sz w:val="30"/>
          <w:szCs w:val="30"/>
          <w:highlight w:val="none"/>
          <w:lang w:val="en-US" w:eastAsia="zh-CN"/>
        </w:rPr>
        <w:t>7</w:t>
      </w:r>
    </w:p>
    <w:p>
      <w:pPr>
        <w:jc w:val="center"/>
        <w:rPr>
          <w:rFonts w:ascii="宋体" w:hAnsi="宋体" w:cs="宋体"/>
          <w:b/>
          <w:bCs/>
          <w:sz w:val="24"/>
          <w:highlight w:val="none"/>
        </w:rPr>
      </w:pPr>
      <w:r>
        <w:rPr>
          <w:rFonts w:hint="eastAsia" w:ascii="宋体" w:hAnsi="宋体" w:cs="宋体"/>
          <w:b/>
          <w:bCs/>
          <w:sz w:val="36"/>
          <w:szCs w:val="36"/>
          <w:highlight w:val="none"/>
        </w:rPr>
        <w:t>投标文件有效性审查表</w:t>
      </w:r>
    </w:p>
    <w:p>
      <w:pPr>
        <w:spacing w:line="360" w:lineRule="auto"/>
        <w:rPr>
          <w:rFonts w:hint="eastAsia" w:ascii="宋体" w:hAnsi="宋体" w:eastAsia="宋体"/>
          <w:bCs/>
          <w:szCs w:val="21"/>
          <w:highlight w:val="none"/>
          <w:lang w:eastAsia="zh-CN"/>
        </w:rPr>
      </w:pPr>
      <w:r>
        <w:rPr>
          <w:rFonts w:hint="eastAsia" w:ascii="宋体" w:hAnsi="宋体"/>
          <w:bCs/>
          <w:szCs w:val="21"/>
          <w:highlight w:val="none"/>
        </w:rPr>
        <w:t>项目名称：</w:t>
      </w:r>
      <w:r>
        <w:rPr>
          <w:rFonts w:hint="eastAsia" w:ascii="宋体" w:hAnsi="宋体"/>
          <w:bCs/>
          <w:szCs w:val="21"/>
          <w:highlight w:val="none"/>
          <w:lang w:eastAsia="zh-CN"/>
        </w:rPr>
        <w:t>枢纽楼空调保温整改工程</w:t>
      </w:r>
    </w:p>
    <w:tbl>
      <w:tblPr>
        <w:tblStyle w:val="15"/>
        <w:tblW w:w="80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rPr>
                <w:rFonts w:ascii="宋体" w:hAnsi="宋体"/>
                <w:b/>
                <w:szCs w:val="21"/>
                <w:highlight w:val="none"/>
              </w:rPr>
            </w:pPr>
            <w:r>
              <w:rPr>
                <w:rFonts w:hint="eastAsia" w:ascii="宋体" w:hAnsi="宋体" w:cs="宋体"/>
                <w:b/>
                <w:bCs/>
                <w:szCs w:val="21"/>
                <w:highlight w:val="none"/>
              </w:rPr>
              <w:t>序号</w:t>
            </w:r>
          </w:p>
        </w:tc>
        <w:tc>
          <w:tcPr>
            <w:tcW w:w="6225" w:type="dxa"/>
            <w:vAlign w:val="center"/>
          </w:tcPr>
          <w:p>
            <w:pPr>
              <w:jc w:val="center"/>
              <w:rPr>
                <w:rFonts w:ascii="宋体" w:hAnsi="宋体"/>
                <w:b/>
                <w:szCs w:val="21"/>
                <w:highlight w:val="none"/>
              </w:rPr>
            </w:pPr>
            <w:r>
              <w:rPr>
                <w:rFonts w:hint="eastAsia" w:ascii="宋体" w:hAnsi="宋体" w:cs="宋体"/>
                <w:b/>
                <w:bCs/>
                <w:szCs w:val="21"/>
                <w:highlight w:val="none"/>
              </w:rPr>
              <w:t>评审内容</w:t>
            </w:r>
          </w:p>
        </w:tc>
        <w:tc>
          <w:tcPr>
            <w:tcW w:w="1183" w:type="dxa"/>
            <w:vAlign w:val="center"/>
          </w:tcPr>
          <w:p>
            <w:pPr>
              <w:rPr>
                <w:rFonts w:ascii="宋体" w:hAnsi="宋体"/>
                <w:b/>
                <w:szCs w:val="21"/>
                <w:highlight w:val="none"/>
              </w:rPr>
            </w:pPr>
            <w:r>
              <w:rPr>
                <w:rFonts w:hint="eastAsia" w:ascii="宋体" w:hAnsi="宋体" w:cs="宋体"/>
                <w:b/>
                <w:bCs/>
                <w:szCs w:val="21"/>
                <w:highlight w:val="none"/>
              </w:rPr>
              <w:t>投标人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highlight w:val="none"/>
              </w:rPr>
            </w:pPr>
            <w:r>
              <w:rPr>
                <w:rFonts w:hint="eastAsia" w:ascii="宋体" w:hAnsi="宋体" w:cs="宋体"/>
                <w:szCs w:val="21"/>
                <w:highlight w:val="none"/>
              </w:rPr>
              <w:t>1</w:t>
            </w:r>
          </w:p>
        </w:tc>
        <w:tc>
          <w:tcPr>
            <w:tcW w:w="6225" w:type="dxa"/>
            <w:shd w:val="clear" w:color="auto" w:fill="auto"/>
            <w:vAlign w:val="center"/>
          </w:tcPr>
          <w:p>
            <w:pPr>
              <w:rPr>
                <w:rFonts w:ascii="宋体" w:hAnsi="宋体"/>
                <w:szCs w:val="21"/>
                <w:highlight w:val="none"/>
              </w:rPr>
            </w:pPr>
            <w:r>
              <w:rPr>
                <w:rFonts w:hint="eastAsia" w:ascii="宋体" w:hAnsi="宋体"/>
                <w:szCs w:val="21"/>
                <w:highlight w:val="none"/>
              </w:rPr>
              <w:t>投标文件未按竞选文件的规定密封、盖章和签署；</w:t>
            </w:r>
          </w:p>
        </w:tc>
        <w:tc>
          <w:tcPr>
            <w:tcW w:w="1183"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highlight w:val="none"/>
              </w:rPr>
            </w:pPr>
            <w:r>
              <w:rPr>
                <w:rFonts w:hint="eastAsia" w:ascii="宋体" w:hAnsi="宋体" w:cs="宋体"/>
                <w:szCs w:val="21"/>
                <w:highlight w:val="none"/>
              </w:rPr>
              <w:t>2</w:t>
            </w:r>
          </w:p>
        </w:tc>
        <w:tc>
          <w:tcPr>
            <w:tcW w:w="6225" w:type="dxa"/>
            <w:shd w:val="clear" w:color="auto" w:fill="auto"/>
            <w:vAlign w:val="center"/>
          </w:tcPr>
          <w:p>
            <w:pPr>
              <w:rPr>
                <w:rFonts w:ascii="宋体" w:hAnsi="宋体"/>
                <w:szCs w:val="21"/>
                <w:highlight w:val="none"/>
              </w:rPr>
            </w:pPr>
            <w:r>
              <w:rPr>
                <w:rFonts w:hint="eastAsia" w:ascii="宋体" w:hAnsi="宋体"/>
                <w:szCs w:val="21"/>
                <w:highlight w:val="none"/>
              </w:rPr>
              <w:t>投标文件未按竞选文件规定的格式填写，内容不全或关键字迹模糊、无法辩认；</w:t>
            </w:r>
          </w:p>
        </w:tc>
        <w:tc>
          <w:tcPr>
            <w:tcW w:w="1183"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highlight w:val="none"/>
              </w:rPr>
            </w:pPr>
            <w:r>
              <w:rPr>
                <w:rFonts w:hint="eastAsia" w:ascii="宋体" w:hAnsi="宋体" w:cs="宋体"/>
                <w:szCs w:val="21"/>
                <w:highlight w:val="none"/>
              </w:rPr>
              <w:t>3</w:t>
            </w:r>
          </w:p>
        </w:tc>
        <w:tc>
          <w:tcPr>
            <w:tcW w:w="6225" w:type="dxa"/>
            <w:shd w:val="clear" w:color="auto" w:fill="auto"/>
            <w:vAlign w:val="center"/>
          </w:tcPr>
          <w:p>
            <w:pPr>
              <w:rPr>
                <w:rFonts w:ascii="宋体" w:hAnsi="宋体"/>
                <w:szCs w:val="21"/>
                <w:highlight w:val="none"/>
              </w:rPr>
            </w:pPr>
            <w:r>
              <w:rPr>
                <w:rFonts w:hint="eastAsia" w:ascii="宋体" w:hAnsi="宋体" w:cs="宋体"/>
                <w:szCs w:val="21"/>
                <w:highlight w:val="none"/>
              </w:rPr>
              <w:t>对同一竞选项目出现两个或以上的投标报价，且没声明哪个有效；</w:t>
            </w:r>
          </w:p>
        </w:tc>
        <w:tc>
          <w:tcPr>
            <w:tcW w:w="1183"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cs="宋体"/>
                <w:szCs w:val="21"/>
                <w:highlight w:val="none"/>
              </w:rPr>
            </w:pPr>
            <w:r>
              <w:rPr>
                <w:rFonts w:hint="eastAsia" w:ascii="宋体" w:hAnsi="宋体" w:cs="宋体"/>
                <w:szCs w:val="21"/>
                <w:highlight w:val="none"/>
              </w:rPr>
              <w:t>4</w:t>
            </w:r>
          </w:p>
        </w:tc>
        <w:tc>
          <w:tcPr>
            <w:tcW w:w="6225" w:type="dxa"/>
            <w:shd w:val="clear" w:color="auto" w:fill="auto"/>
            <w:vAlign w:val="center"/>
          </w:tcPr>
          <w:p>
            <w:pPr>
              <w:rPr>
                <w:rFonts w:ascii="宋体" w:hAnsi="宋体" w:cs="宋体"/>
                <w:szCs w:val="21"/>
                <w:highlight w:val="none"/>
              </w:rPr>
            </w:pPr>
            <w:r>
              <w:rPr>
                <w:rFonts w:hint="eastAsia" w:ascii="宋体" w:hAnsi="宋体" w:cs="宋体"/>
                <w:szCs w:val="21"/>
                <w:highlight w:val="none"/>
              </w:rPr>
              <w:t>投标总报价高于采购限价；</w:t>
            </w:r>
          </w:p>
        </w:tc>
        <w:tc>
          <w:tcPr>
            <w:tcW w:w="1183"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highlight w:val="none"/>
              </w:rPr>
            </w:pPr>
            <w:r>
              <w:rPr>
                <w:rFonts w:ascii="宋体" w:hAnsi="宋体" w:cs="宋体"/>
                <w:szCs w:val="21"/>
                <w:highlight w:val="none"/>
              </w:rPr>
              <w:t>5</w:t>
            </w:r>
          </w:p>
        </w:tc>
        <w:tc>
          <w:tcPr>
            <w:tcW w:w="6225" w:type="dxa"/>
            <w:shd w:val="clear" w:color="auto" w:fill="auto"/>
            <w:vAlign w:val="center"/>
          </w:tcPr>
          <w:p>
            <w:pPr>
              <w:rPr>
                <w:rFonts w:ascii="宋体" w:hAnsi="宋体"/>
                <w:szCs w:val="21"/>
                <w:highlight w:val="none"/>
              </w:rPr>
            </w:pPr>
            <w:r>
              <w:rPr>
                <w:rFonts w:hint="eastAsia" w:ascii="宋体" w:hAnsi="宋体" w:cs="宋体"/>
                <w:szCs w:val="21"/>
                <w:highlight w:val="none"/>
              </w:rPr>
              <w:t>投标总报价低于企业自身成本；</w:t>
            </w:r>
          </w:p>
        </w:tc>
        <w:tc>
          <w:tcPr>
            <w:tcW w:w="1183" w:type="dxa"/>
            <w:vAlign w:val="center"/>
          </w:tcPr>
          <w:p>
            <w:pPr>
              <w:tabs>
                <w:tab w:val="left" w:pos="553"/>
              </w:tabs>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cs="宋体"/>
                <w:szCs w:val="21"/>
                <w:highlight w:val="none"/>
              </w:rPr>
            </w:pPr>
            <w:r>
              <w:rPr>
                <w:rFonts w:ascii="宋体" w:hAnsi="宋体" w:cs="宋体"/>
                <w:szCs w:val="21"/>
                <w:highlight w:val="none"/>
              </w:rPr>
              <w:t>6</w:t>
            </w:r>
          </w:p>
        </w:tc>
        <w:tc>
          <w:tcPr>
            <w:tcW w:w="6225" w:type="dxa"/>
            <w:shd w:val="clear" w:color="auto" w:fill="auto"/>
            <w:vAlign w:val="center"/>
          </w:tcPr>
          <w:p>
            <w:pPr>
              <w:rPr>
                <w:szCs w:val="21"/>
                <w:highlight w:val="none"/>
              </w:rPr>
            </w:pPr>
            <w:r>
              <w:rPr>
                <w:rFonts w:hint="eastAsia" w:ascii="宋体" w:hAnsi="宋体" w:cs="宋体"/>
                <w:szCs w:val="21"/>
                <w:highlight w:val="none"/>
              </w:rPr>
              <w:t>工期不满足竞选文件要求的；</w:t>
            </w:r>
          </w:p>
        </w:tc>
        <w:tc>
          <w:tcPr>
            <w:tcW w:w="1183" w:type="dxa"/>
            <w:vAlign w:val="center"/>
          </w:tcPr>
          <w:p>
            <w:pPr>
              <w:tabs>
                <w:tab w:val="left" w:pos="553"/>
              </w:tabs>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highlight w:val="none"/>
              </w:rPr>
            </w:pPr>
            <w:r>
              <w:rPr>
                <w:rFonts w:ascii="宋体" w:hAnsi="宋体" w:cs="宋体"/>
                <w:szCs w:val="21"/>
                <w:highlight w:val="none"/>
              </w:rPr>
              <w:t>7</w:t>
            </w:r>
          </w:p>
        </w:tc>
        <w:tc>
          <w:tcPr>
            <w:tcW w:w="6225" w:type="dxa"/>
            <w:shd w:val="clear" w:color="auto" w:fill="auto"/>
            <w:vAlign w:val="center"/>
          </w:tcPr>
          <w:p>
            <w:pPr>
              <w:rPr>
                <w:szCs w:val="21"/>
                <w:highlight w:val="none"/>
              </w:rPr>
            </w:pPr>
            <w:r>
              <w:rPr>
                <w:rFonts w:hint="eastAsia" w:ascii="宋体" w:hAnsi="宋体" w:cs="宋体"/>
                <w:szCs w:val="21"/>
                <w:highlight w:val="none"/>
              </w:rPr>
              <w:t>施工方案或施工组织设计未响应竞选文件中已明确必须要作实质性响应的内容；</w:t>
            </w:r>
          </w:p>
        </w:tc>
        <w:tc>
          <w:tcPr>
            <w:tcW w:w="1183"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highlight w:val="none"/>
              </w:rPr>
            </w:pPr>
            <w:r>
              <w:rPr>
                <w:rFonts w:ascii="宋体" w:hAnsi="宋体" w:cs="宋体"/>
                <w:szCs w:val="21"/>
                <w:highlight w:val="none"/>
              </w:rPr>
              <w:t>8</w:t>
            </w:r>
          </w:p>
        </w:tc>
        <w:tc>
          <w:tcPr>
            <w:tcW w:w="6225" w:type="dxa"/>
            <w:shd w:val="clear" w:color="auto" w:fill="auto"/>
            <w:vAlign w:val="center"/>
          </w:tcPr>
          <w:p>
            <w:pPr>
              <w:rPr>
                <w:szCs w:val="21"/>
                <w:highlight w:val="none"/>
              </w:rPr>
            </w:pPr>
            <w:r>
              <w:rPr>
                <w:rFonts w:hint="eastAsia" w:ascii="宋体" w:hAnsi="宋体" w:cs="宋体"/>
                <w:szCs w:val="21"/>
                <w:highlight w:val="none"/>
              </w:rPr>
              <w:t>投标文件附有采购人不能接受的条件；</w:t>
            </w:r>
          </w:p>
        </w:tc>
        <w:tc>
          <w:tcPr>
            <w:tcW w:w="1183"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highlight w:val="none"/>
              </w:rPr>
            </w:pPr>
            <w:r>
              <w:rPr>
                <w:rFonts w:ascii="宋体" w:hAnsi="宋体" w:cs="宋体"/>
                <w:szCs w:val="21"/>
                <w:highlight w:val="none"/>
              </w:rPr>
              <w:t>9</w:t>
            </w:r>
          </w:p>
        </w:tc>
        <w:tc>
          <w:tcPr>
            <w:tcW w:w="6225" w:type="dxa"/>
            <w:shd w:val="clear" w:color="auto" w:fill="auto"/>
            <w:vAlign w:val="center"/>
          </w:tcPr>
          <w:p>
            <w:pPr>
              <w:rPr>
                <w:szCs w:val="21"/>
                <w:highlight w:val="none"/>
              </w:rPr>
            </w:pPr>
            <w:r>
              <w:rPr>
                <w:rFonts w:hint="eastAsia" w:ascii="宋体" w:hAnsi="宋体" w:cs="宋体"/>
                <w:szCs w:val="21"/>
                <w:highlight w:val="none"/>
              </w:rPr>
              <w:t>不符合竞选文件中规定的其他实质性要求。</w:t>
            </w:r>
          </w:p>
        </w:tc>
        <w:tc>
          <w:tcPr>
            <w:tcW w:w="1183"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rPr>
                <w:rFonts w:ascii="宋体" w:hAnsi="宋体"/>
                <w:bCs/>
                <w:szCs w:val="21"/>
                <w:highlight w:val="none"/>
              </w:rPr>
            </w:pPr>
          </w:p>
        </w:tc>
        <w:tc>
          <w:tcPr>
            <w:tcW w:w="6225" w:type="dxa"/>
            <w:vAlign w:val="center"/>
          </w:tcPr>
          <w:p>
            <w:pPr>
              <w:rPr>
                <w:rFonts w:ascii="宋体" w:hAnsi="宋体"/>
                <w:szCs w:val="21"/>
                <w:highlight w:val="none"/>
              </w:rPr>
            </w:pPr>
            <w:r>
              <w:rPr>
                <w:rFonts w:hint="eastAsia" w:ascii="宋体" w:hAnsi="宋体" w:cs="宋体"/>
                <w:b/>
                <w:bCs/>
                <w:szCs w:val="21"/>
                <w:highlight w:val="none"/>
              </w:rPr>
              <w:t>评审结论（</w:t>
            </w:r>
            <w:r>
              <w:rPr>
                <w:rFonts w:hint="eastAsia" w:ascii="宋体" w:hAnsi="宋体"/>
                <w:szCs w:val="21"/>
                <w:highlight w:val="none"/>
              </w:rPr>
              <w:t>通过/不通过</w:t>
            </w:r>
            <w:r>
              <w:rPr>
                <w:rFonts w:hint="eastAsia" w:ascii="宋体" w:hAnsi="宋体" w:cs="宋体"/>
                <w:b/>
                <w:bCs/>
                <w:szCs w:val="21"/>
                <w:highlight w:val="none"/>
              </w:rPr>
              <w:t>）</w:t>
            </w:r>
          </w:p>
        </w:tc>
        <w:tc>
          <w:tcPr>
            <w:tcW w:w="1183" w:type="dxa"/>
            <w:vAlign w:val="center"/>
          </w:tcPr>
          <w:p>
            <w:pPr>
              <w:spacing w:line="360" w:lineRule="auto"/>
              <w:rPr>
                <w:rFonts w:ascii="宋体" w:hAnsi="宋体"/>
                <w:b/>
                <w:szCs w:val="21"/>
                <w:highlight w:val="none"/>
              </w:rPr>
            </w:pPr>
          </w:p>
        </w:tc>
      </w:tr>
    </w:tbl>
    <w:p>
      <w:pPr>
        <w:spacing w:line="400" w:lineRule="exact"/>
        <w:ind w:firstLine="420" w:firstLineChars="200"/>
        <w:rPr>
          <w:rFonts w:ascii="宋体" w:hAnsi="宋体"/>
          <w:szCs w:val="21"/>
          <w:highlight w:val="none"/>
        </w:rPr>
      </w:pPr>
      <w:r>
        <w:rPr>
          <w:rFonts w:hint="eastAsia" w:ascii="宋体" w:hAnsi="宋体"/>
          <w:szCs w:val="21"/>
          <w:highlight w:val="none"/>
        </w:rPr>
        <w:t>注：</w:t>
      </w:r>
    </w:p>
    <w:p>
      <w:pPr>
        <w:numPr>
          <w:ilvl w:val="0"/>
          <w:numId w:val="8"/>
        </w:numPr>
        <w:adjustRightInd w:val="0"/>
        <w:snapToGrid w:val="0"/>
        <w:spacing w:line="400" w:lineRule="exact"/>
        <w:ind w:firstLine="424" w:firstLineChars="202"/>
        <w:rPr>
          <w:rFonts w:ascii="宋体" w:hAnsi="宋体"/>
          <w:szCs w:val="21"/>
          <w:highlight w:val="none"/>
        </w:rPr>
      </w:pPr>
      <w:r>
        <w:rPr>
          <w:rFonts w:hint="eastAsia" w:ascii="宋体" w:hAnsi="宋体"/>
          <w:szCs w:val="21"/>
          <w:highlight w:val="none"/>
        </w:rPr>
        <w:t>投标人分栏中填写“√”表示该项符合竞选文件要求，“×”表示该项不符合竞选文件要求，“○”表示无该项内容；</w:t>
      </w:r>
    </w:p>
    <w:p>
      <w:pPr>
        <w:numPr>
          <w:ilvl w:val="0"/>
          <w:numId w:val="8"/>
        </w:numPr>
        <w:adjustRightInd w:val="0"/>
        <w:snapToGrid w:val="0"/>
        <w:spacing w:line="400" w:lineRule="exact"/>
        <w:ind w:firstLine="424" w:firstLineChars="202"/>
        <w:rPr>
          <w:rFonts w:ascii="宋体" w:hAnsi="宋体"/>
          <w:szCs w:val="21"/>
          <w:highlight w:val="none"/>
        </w:rPr>
      </w:pPr>
      <w:r>
        <w:rPr>
          <w:rFonts w:hint="eastAsia" w:ascii="宋体" w:hAnsi="宋体"/>
          <w:szCs w:val="21"/>
          <w:highlight w:val="none"/>
        </w:rPr>
        <w:t>经评标委员会审核后，出现一个“×”的结论为“不通过”，即按废标处理。</w:t>
      </w:r>
    </w:p>
    <w:p>
      <w:pPr>
        <w:numPr>
          <w:ilvl w:val="0"/>
          <w:numId w:val="8"/>
        </w:numPr>
        <w:adjustRightInd w:val="0"/>
        <w:snapToGrid w:val="0"/>
        <w:spacing w:line="400" w:lineRule="exact"/>
        <w:ind w:firstLine="424" w:firstLineChars="202"/>
        <w:rPr>
          <w:rFonts w:ascii="宋体" w:hAnsi="宋体"/>
          <w:szCs w:val="21"/>
          <w:highlight w:val="none"/>
        </w:rPr>
      </w:pPr>
      <w:r>
        <w:rPr>
          <w:rFonts w:hint="eastAsia" w:ascii="宋体" w:hAnsi="宋体"/>
          <w:szCs w:val="21"/>
          <w:highlight w:val="none"/>
        </w:rPr>
        <w:t>表中全部条件满足为“通过”，同意进入下一阶段评审。</w:t>
      </w:r>
    </w:p>
    <w:p>
      <w:pPr>
        <w:numPr>
          <w:ilvl w:val="0"/>
          <w:numId w:val="8"/>
        </w:numPr>
        <w:adjustRightInd w:val="0"/>
        <w:snapToGrid w:val="0"/>
        <w:spacing w:line="400" w:lineRule="exact"/>
        <w:ind w:firstLine="424" w:firstLineChars="202"/>
        <w:rPr>
          <w:rFonts w:ascii="宋体" w:hAnsi="宋体"/>
          <w:szCs w:val="21"/>
          <w:highlight w:val="none"/>
        </w:rPr>
      </w:pPr>
      <w:r>
        <w:rPr>
          <w:rFonts w:hint="eastAsia"/>
          <w:szCs w:val="21"/>
          <w:highlight w:val="none"/>
        </w:rPr>
        <w:t>如对本表中某种情形的</w:t>
      </w:r>
      <w:r>
        <w:rPr>
          <w:rFonts w:hint="eastAsia" w:ascii="宋体" w:hAnsi="宋体"/>
          <w:szCs w:val="21"/>
          <w:highlight w:val="none"/>
        </w:rPr>
        <w:t>评委意见不一致时，</w:t>
      </w:r>
      <w:r>
        <w:rPr>
          <w:rFonts w:hint="eastAsia"/>
          <w:szCs w:val="21"/>
          <w:highlight w:val="none"/>
        </w:rPr>
        <w:t>以评标委员会过半数成员的意见作为评标委员会对该情形的认定结论。</w:t>
      </w:r>
    </w:p>
    <w:p>
      <w:pPr>
        <w:spacing w:line="400" w:lineRule="exact"/>
        <w:ind w:left="420"/>
        <w:rPr>
          <w:rFonts w:ascii="宋体" w:hAnsi="宋体"/>
          <w:bCs/>
          <w:szCs w:val="21"/>
          <w:highlight w:val="none"/>
        </w:rPr>
      </w:pPr>
    </w:p>
    <w:p>
      <w:pPr>
        <w:spacing w:line="400" w:lineRule="exact"/>
        <w:ind w:left="420"/>
        <w:rPr>
          <w:rFonts w:ascii="宋体" w:hAnsi="宋体"/>
          <w:bCs/>
          <w:szCs w:val="21"/>
          <w:highlight w:val="none"/>
        </w:rPr>
      </w:pPr>
      <w:r>
        <w:rPr>
          <w:rFonts w:hint="eastAsia" w:ascii="宋体" w:hAnsi="宋体"/>
          <w:bCs/>
          <w:szCs w:val="21"/>
          <w:highlight w:val="none"/>
        </w:rPr>
        <w:t xml:space="preserve">评委签名：                                                                                </w:t>
      </w:r>
    </w:p>
    <w:p>
      <w:pPr>
        <w:spacing w:line="400" w:lineRule="exact"/>
        <w:ind w:left="420"/>
        <w:rPr>
          <w:rFonts w:ascii="宋体" w:hAnsi="宋体"/>
          <w:bCs/>
          <w:szCs w:val="21"/>
          <w:highlight w:val="none"/>
        </w:rPr>
      </w:pPr>
    </w:p>
    <w:p>
      <w:pPr>
        <w:spacing w:line="400" w:lineRule="exact"/>
        <w:ind w:left="420"/>
        <w:rPr>
          <w:rFonts w:ascii="宋体" w:hAnsi="宋体"/>
          <w:szCs w:val="21"/>
          <w:highlight w:val="none"/>
        </w:rPr>
      </w:pPr>
      <w:r>
        <w:rPr>
          <w:rFonts w:hint="eastAsia" w:ascii="宋体" w:hAnsi="宋体"/>
          <w:bCs/>
          <w:szCs w:val="21"/>
          <w:highlight w:val="none"/>
        </w:rPr>
        <w:t>日 期：</w:t>
      </w:r>
      <w:r>
        <w:rPr>
          <w:rFonts w:ascii="宋体" w:hAnsi="宋体"/>
          <w:szCs w:val="21"/>
          <w:highlight w:val="none"/>
        </w:rPr>
        <w:t>202</w:t>
      </w:r>
      <w:r>
        <w:rPr>
          <w:rFonts w:hint="eastAsia" w:ascii="宋体" w:hAnsi="宋体"/>
          <w:szCs w:val="21"/>
          <w:highlight w:val="none"/>
          <w:lang w:val="en-US" w:eastAsia="zh-CN"/>
        </w:rPr>
        <w:t>2</w:t>
      </w:r>
      <w:r>
        <w:rPr>
          <w:rFonts w:hint="eastAsia" w:ascii="宋体" w:hAnsi="宋体"/>
          <w:szCs w:val="21"/>
          <w:highlight w:val="none"/>
        </w:rPr>
        <w:t>年   月   日</w:t>
      </w:r>
    </w:p>
    <w:p>
      <w:pPr>
        <w:widowControl/>
        <w:jc w:val="left"/>
        <w:rPr>
          <w:rFonts w:ascii="宋体" w:hAnsi="宋体" w:cs="宋体"/>
          <w:color w:val="000000"/>
          <w:szCs w:val="21"/>
          <w:highlight w:val="none"/>
        </w:rPr>
      </w:pPr>
    </w:p>
    <w:p>
      <w:pPr>
        <w:spacing w:line="520" w:lineRule="exact"/>
        <w:rPr>
          <w:rFonts w:ascii="仿宋" w:hAnsi="仿宋" w:eastAsia="仿宋" w:cs="仿宋"/>
          <w:szCs w:val="21"/>
          <w:highlight w:val="none"/>
        </w:rPr>
      </w:pPr>
    </w:p>
    <w:sectPr>
      <w:footerReference r:id="rId4" w:type="default"/>
      <w:pgSz w:w="11850" w:h="16783"/>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fldChar w:fldCharType="begin"/>
    </w:r>
    <w:r>
      <w:instrText xml:space="preserve"> PAGE   \* MERGEFORMAT </w:instrText>
    </w:r>
    <w:r>
      <w:fldChar w:fldCharType="separate"/>
    </w:r>
    <w:r>
      <w:rPr>
        <w:lang w:val="zh-CN"/>
      </w:rPr>
      <w:t>10</w: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fldChar w:fldCharType="begin"/>
    </w:r>
    <w:r>
      <w:instrText xml:space="preserve"> PAGE   \* MERGEFORMAT </w:instrText>
    </w:r>
    <w:r>
      <w:fldChar w:fldCharType="separate"/>
    </w:r>
    <w:r>
      <w:rPr>
        <w:lang w:val="zh-CN"/>
      </w:rPr>
      <w:t>16</w:t>
    </w:r>
    <w: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39E3B8"/>
    <w:multiLevelType w:val="singleLevel"/>
    <w:tmpl w:val="B539E3B8"/>
    <w:lvl w:ilvl="0" w:tentative="0">
      <w:start w:val="2"/>
      <w:numFmt w:val="chineseCounting"/>
      <w:suff w:val="nothing"/>
      <w:lvlText w:val="（%1）"/>
      <w:lvlJc w:val="left"/>
      <w:rPr>
        <w:rFonts w:hint="eastAsia"/>
      </w:rPr>
    </w:lvl>
  </w:abstractNum>
  <w:abstractNum w:abstractNumId="1">
    <w:nsid w:val="05A839F1"/>
    <w:multiLevelType w:val="multilevel"/>
    <w:tmpl w:val="05A839F1"/>
    <w:lvl w:ilvl="0" w:tentative="0">
      <w:start w:val="1"/>
      <w:numFmt w:val="decimal"/>
      <w:suff w:val="nothing"/>
      <w:lvlText w:val="%1、"/>
      <w:lvlJc w:val="left"/>
      <w:pPr>
        <w:ind w:left="993" w:hanging="567"/>
      </w:pPr>
      <w:rPr>
        <w:rFonts w:hint="default"/>
      </w:rPr>
    </w:lvl>
    <w:lvl w:ilvl="1" w:tentative="0">
      <w:start w:val="1"/>
      <w:numFmt w:val="lowerLetter"/>
      <w:lvlText w:val="%2)"/>
      <w:lvlJc w:val="left"/>
      <w:pPr>
        <w:tabs>
          <w:tab w:val="left" w:pos="1266"/>
        </w:tabs>
        <w:ind w:left="1266" w:hanging="420"/>
      </w:pPr>
      <w:rPr>
        <w:rFonts w:hint="eastAsia"/>
      </w:rPr>
    </w:lvl>
    <w:lvl w:ilvl="2" w:tentative="0">
      <w:start w:val="1"/>
      <w:numFmt w:val="lowerRoman"/>
      <w:lvlText w:val="%3."/>
      <w:lvlJc w:val="right"/>
      <w:pPr>
        <w:tabs>
          <w:tab w:val="left" w:pos="1686"/>
        </w:tabs>
        <w:ind w:left="1686" w:hanging="420"/>
      </w:pPr>
      <w:rPr>
        <w:rFonts w:hint="eastAsia"/>
      </w:rPr>
    </w:lvl>
    <w:lvl w:ilvl="3" w:tentative="0">
      <w:start w:val="1"/>
      <w:numFmt w:val="decimal"/>
      <w:lvlText w:val="%4."/>
      <w:lvlJc w:val="left"/>
      <w:pPr>
        <w:tabs>
          <w:tab w:val="left" w:pos="2106"/>
        </w:tabs>
        <w:ind w:left="2106" w:hanging="420"/>
      </w:pPr>
      <w:rPr>
        <w:rFonts w:hint="eastAsia"/>
      </w:rPr>
    </w:lvl>
    <w:lvl w:ilvl="4" w:tentative="0">
      <w:start w:val="1"/>
      <w:numFmt w:val="lowerLetter"/>
      <w:lvlText w:val="%5)"/>
      <w:lvlJc w:val="left"/>
      <w:pPr>
        <w:tabs>
          <w:tab w:val="left" w:pos="2526"/>
        </w:tabs>
        <w:ind w:left="2526" w:hanging="420"/>
      </w:pPr>
      <w:rPr>
        <w:rFonts w:hint="eastAsia"/>
      </w:rPr>
    </w:lvl>
    <w:lvl w:ilvl="5" w:tentative="0">
      <w:start w:val="1"/>
      <w:numFmt w:val="lowerRoman"/>
      <w:lvlText w:val="%6."/>
      <w:lvlJc w:val="right"/>
      <w:pPr>
        <w:tabs>
          <w:tab w:val="left" w:pos="2946"/>
        </w:tabs>
        <w:ind w:left="2946" w:hanging="420"/>
      </w:pPr>
      <w:rPr>
        <w:rFonts w:hint="eastAsia"/>
      </w:rPr>
    </w:lvl>
    <w:lvl w:ilvl="6" w:tentative="0">
      <w:start w:val="1"/>
      <w:numFmt w:val="decimal"/>
      <w:lvlText w:val="%7."/>
      <w:lvlJc w:val="left"/>
      <w:pPr>
        <w:tabs>
          <w:tab w:val="left" w:pos="3366"/>
        </w:tabs>
        <w:ind w:left="3366" w:hanging="420"/>
      </w:pPr>
      <w:rPr>
        <w:rFonts w:hint="eastAsia"/>
      </w:rPr>
    </w:lvl>
    <w:lvl w:ilvl="7" w:tentative="0">
      <w:start w:val="1"/>
      <w:numFmt w:val="lowerLetter"/>
      <w:lvlText w:val="%8)"/>
      <w:lvlJc w:val="left"/>
      <w:pPr>
        <w:tabs>
          <w:tab w:val="left" w:pos="3786"/>
        </w:tabs>
        <w:ind w:left="3786" w:hanging="420"/>
      </w:pPr>
      <w:rPr>
        <w:rFonts w:hint="eastAsia"/>
      </w:rPr>
    </w:lvl>
    <w:lvl w:ilvl="8" w:tentative="0">
      <w:start w:val="1"/>
      <w:numFmt w:val="lowerRoman"/>
      <w:lvlText w:val="%9."/>
      <w:lvlJc w:val="right"/>
      <w:pPr>
        <w:tabs>
          <w:tab w:val="left" w:pos="4206"/>
        </w:tabs>
        <w:ind w:left="4206" w:hanging="420"/>
      </w:pPr>
      <w:rPr>
        <w:rFonts w:hint="eastAsia"/>
      </w:rPr>
    </w:lvl>
  </w:abstractNum>
  <w:abstractNum w:abstractNumId="2">
    <w:nsid w:val="1038781B"/>
    <w:multiLevelType w:val="singleLevel"/>
    <w:tmpl w:val="1038781B"/>
    <w:lvl w:ilvl="0" w:tentative="0">
      <w:start w:val="1"/>
      <w:numFmt w:val="chineseCounting"/>
      <w:suff w:val="nothing"/>
      <w:lvlText w:val="（%1）"/>
      <w:lvlJc w:val="left"/>
      <w:pPr>
        <w:ind w:left="0" w:firstLine="420"/>
      </w:pPr>
      <w:rPr>
        <w:rFonts w:hint="eastAsia"/>
      </w:rPr>
    </w:lvl>
  </w:abstractNum>
  <w:abstractNum w:abstractNumId="3">
    <w:nsid w:val="158838E4"/>
    <w:multiLevelType w:val="multilevel"/>
    <w:tmpl w:val="158838E4"/>
    <w:lvl w:ilvl="0" w:tentative="0">
      <w:start w:val="1"/>
      <w:numFmt w:val="decimal"/>
      <w:lvlText w:val="%1、"/>
      <w:lvlJc w:val="left"/>
      <w:pPr>
        <w:tabs>
          <w:tab w:val="left" w:pos="993"/>
        </w:tabs>
        <w:ind w:left="993" w:hanging="567"/>
      </w:pPr>
      <w:rPr>
        <w:rFonts w:hint="default"/>
      </w:rPr>
    </w:lvl>
    <w:lvl w:ilvl="1" w:tentative="0">
      <w:start w:val="1"/>
      <w:numFmt w:val="lowerLetter"/>
      <w:lvlText w:val="%2)"/>
      <w:lvlJc w:val="left"/>
      <w:pPr>
        <w:tabs>
          <w:tab w:val="left" w:pos="1266"/>
        </w:tabs>
        <w:ind w:left="1266" w:hanging="420"/>
      </w:pPr>
    </w:lvl>
    <w:lvl w:ilvl="2" w:tentative="0">
      <w:start w:val="1"/>
      <w:numFmt w:val="lowerRoman"/>
      <w:lvlText w:val="%3."/>
      <w:lvlJc w:val="right"/>
      <w:pPr>
        <w:tabs>
          <w:tab w:val="left" w:pos="1686"/>
        </w:tabs>
        <w:ind w:left="1686" w:hanging="420"/>
      </w:pPr>
    </w:lvl>
    <w:lvl w:ilvl="3" w:tentative="0">
      <w:start w:val="1"/>
      <w:numFmt w:val="decimal"/>
      <w:lvlText w:val="%4."/>
      <w:lvlJc w:val="left"/>
      <w:pPr>
        <w:tabs>
          <w:tab w:val="left" w:pos="2106"/>
        </w:tabs>
        <w:ind w:left="2106" w:hanging="420"/>
      </w:pPr>
    </w:lvl>
    <w:lvl w:ilvl="4" w:tentative="0">
      <w:start w:val="1"/>
      <w:numFmt w:val="lowerLetter"/>
      <w:lvlText w:val="%5)"/>
      <w:lvlJc w:val="left"/>
      <w:pPr>
        <w:tabs>
          <w:tab w:val="left" w:pos="2526"/>
        </w:tabs>
        <w:ind w:left="2526" w:hanging="420"/>
      </w:pPr>
    </w:lvl>
    <w:lvl w:ilvl="5" w:tentative="0">
      <w:start w:val="1"/>
      <w:numFmt w:val="lowerRoman"/>
      <w:lvlText w:val="%6."/>
      <w:lvlJc w:val="right"/>
      <w:pPr>
        <w:tabs>
          <w:tab w:val="left" w:pos="2946"/>
        </w:tabs>
        <w:ind w:left="2946" w:hanging="420"/>
      </w:pPr>
    </w:lvl>
    <w:lvl w:ilvl="6" w:tentative="0">
      <w:start w:val="1"/>
      <w:numFmt w:val="decimal"/>
      <w:lvlText w:val="%7."/>
      <w:lvlJc w:val="left"/>
      <w:pPr>
        <w:tabs>
          <w:tab w:val="left" w:pos="3366"/>
        </w:tabs>
        <w:ind w:left="3366" w:hanging="420"/>
      </w:pPr>
    </w:lvl>
    <w:lvl w:ilvl="7" w:tentative="0">
      <w:start w:val="1"/>
      <w:numFmt w:val="lowerLetter"/>
      <w:lvlText w:val="%8)"/>
      <w:lvlJc w:val="left"/>
      <w:pPr>
        <w:tabs>
          <w:tab w:val="left" w:pos="3786"/>
        </w:tabs>
        <w:ind w:left="3786" w:hanging="420"/>
      </w:pPr>
    </w:lvl>
    <w:lvl w:ilvl="8" w:tentative="0">
      <w:start w:val="1"/>
      <w:numFmt w:val="lowerRoman"/>
      <w:lvlText w:val="%9."/>
      <w:lvlJc w:val="right"/>
      <w:pPr>
        <w:tabs>
          <w:tab w:val="left" w:pos="4206"/>
        </w:tabs>
        <w:ind w:left="4206" w:hanging="420"/>
      </w:pPr>
    </w:lvl>
  </w:abstractNum>
  <w:abstractNum w:abstractNumId="4">
    <w:nsid w:val="21D2323D"/>
    <w:multiLevelType w:val="multilevel"/>
    <w:tmpl w:val="21D2323D"/>
    <w:lvl w:ilvl="0" w:tentative="0">
      <w:start w:val="1"/>
      <w:numFmt w:val="decimal"/>
      <w:lvlText w:val="%1、"/>
      <w:lvlJc w:val="left"/>
      <w:pPr>
        <w:tabs>
          <w:tab w:val="left" w:pos="993"/>
        </w:tabs>
        <w:ind w:left="993" w:hanging="567"/>
      </w:pPr>
      <w:rPr>
        <w:rFonts w:hint="default"/>
      </w:rPr>
    </w:lvl>
    <w:lvl w:ilvl="1" w:tentative="0">
      <w:start w:val="1"/>
      <w:numFmt w:val="lowerLetter"/>
      <w:lvlText w:val="%2)"/>
      <w:lvlJc w:val="left"/>
      <w:pPr>
        <w:tabs>
          <w:tab w:val="left" w:pos="1266"/>
        </w:tabs>
        <w:ind w:left="1266" w:hanging="420"/>
      </w:pPr>
    </w:lvl>
    <w:lvl w:ilvl="2" w:tentative="0">
      <w:start w:val="1"/>
      <w:numFmt w:val="lowerRoman"/>
      <w:lvlText w:val="%3."/>
      <w:lvlJc w:val="right"/>
      <w:pPr>
        <w:tabs>
          <w:tab w:val="left" w:pos="1686"/>
        </w:tabs>
        <w:ind w:left="1686" w:hanging="420"/>
      </w:pPr>
    </w:lvl>
    <w:lvl w:ilvl="3" w:tentative="0">
      <w:start w:val="1"/>
      <w:numFmt w:val="decimal"/>
      <w:lvlText w:val="%4."/>
      <w:lvlJc w:val="left"/>
      <w:pPr>
        <w:tabs>
          <w:tab w:val="left" w:pos="2106"/>
        </w:tabs>
        <w:ind w:left="2106" w:hanging="420"/>
      </w:pPr>
    </w:lvl>
    <w:lvl w:ilvl="4" w:tentative="0">
      <w:start w:val="1"/>
      <w:numFmt w:val="lowerLetter"/>
      <w:lvlText w:val="%5)"/>
      <w:lvlJc w:val="left"/>
      <w:pPr>
        <w:tabs>
          <w:tab w:val="left" w:pos="2526"/>
        </w:tabs>
        <w:ind w:left="2526" w:hanging="420"/>
      </w:pPr>
    </w:lvl>
    <w:lvl w:ilvl="5" w:tentative="0">
      <w:start w:val="1"/>
      <w:numFmt w:val="lowerRoman"/>
      <w:lvlText w:val="%6."/>
      <w:lvlJc w:val="right"/>
      <w:pPr>
        <w:tabs>
          <w:tab w:val="left" w:pos="2946"/>
        </w:tabs>
        <w:ind w:left="2946" w:hanging="420"/>
      </w:pPr>
    </w:lvl>
    <w:lvl w:ilvl="6" w:tentative="0">
      <w:start w:val="1"/>
      <w:numFmt w:val="decimal"/>
      <w:lvlText w:val="%7."/>
      <w:lvlJc w:val="left"/>
      <w:pPr>
        <w:tabs>
          <w:tab w:val="left" w:pos="3366"/>
        </w:tabs>
        <w:ind w:left="3366" w:hanging="420"/>
      </w:pPr>
    </w:lvl>
    <w:lvl w:ilvl="7" w:tentative="0">
      <w:start w:val="1"/>
      <w:numFmt w:val="lowerLetter"/>
      <w:lvlText w:val="%8)"/>
      <w:lvlJc w:val="left"/>
      <w:pPr>
        <w:tabs>
          <w:tab w:val="left" w:pos="3786"/>
        </w:tabs>
        <w:ind w:left="3786" w:hanging="420"/>
      </w:pPr>
    </w:lvl>
    <w:lvl w:ilvl="8" w:tentative="0">
      <w:start w:val="1"/>
      <w:numFmt w:val="lowerRoman"/>
      <w:lvlText w:val="%9."/>
      <w:lvlJc w:val="right"/>
      <w:pPr>
        <w:tabs>
          <w:tab w:val="left" w:pos="4206"/>
        </w:tabs>
        <w:ind w:left="4206" w:hanging="420"/>
      </w:pPr>
    </w:lvl>
  </w:abstractNum>
  <w:abstractNum w:abstractNumId="5">
    <w:nsid w:val="2F92352D"/>
    <w:multiLevelType w:val="singleLevel"/>
    <w:tmpl w:val="2F92352D"/>
    <w:lvl w:ilvl="0" w:tentative="0">
      <w:start w:val="1"/>
      <w:numFmt w:val="decimal"/>
      <w:suff w:val="nothing"/>
      <w:lvlText w:val="%1."/>
      <w:lvlJc w:val="left"/>
    </w:lvl>
  </w:abstractNum>
  <w:abstractNum w:abstractNumId="6">
    <w:nsid w:val="42125FC3"/>
    <w:multiLevelType w:val="multilevel"/>
    <w:tmpl w:val="42125FC3"/>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72DE5B4"/>
    <w:multiLevelType w:val="singleLevel"/>
    <w:tmpl w:val="572DE5B4"/>
    <w:lvl w:ilvl="0" w:tentative="0">
      <w:start w:val="1"/>
      <w:numFmt w:val="decimal"/>
      <w:suff w:val="nothing"/>
      <w:lvlText w:val="%1."/>
      <w:lvlJc w:val="left"/>
    </w:lvl>
  </w:abstractNum>
  <w:num w:numId="1">
    <w:abstractNumId w:val="0"/>
  </w:num>
  <w:num w:numId="2">
    <w:abstractNumId w:val="2"/>
  </w:num>
  <w:num w:numId="3">
    <w:abstractNumId w:val="4"/>
  </w:num>
  <w:num w:numId="4">
    <w:abstractNumId w:val="1"/>
  </w:num>
  <w:num w:numId="5">
    <w:abstractNumId w:val="3"/>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5C5A"/>
    <w:rsid w:val="00006EAB"/>
    <w:rsid w:val="0001269A"/>
    <w:rsid w:val="00012D51"/>
    <w:rsid w:val="00013542"/>
    <w:rsid w:val="000248F2"/>
    <w:rsid w:val="00024DB1"/>
    <w:rsid w:val="000261AC"/>
    <w:rsid w:val="00031356"/>
    <w:rsid w:val="000511EF"/>
    <w:rsid w:val="00054374"/>
    <w:rsid w:val="00062BE0"/>
    <w:rsid w:val="00066150"/>
    <w:rsid w:val="00066222"/>
    <w:rsid w:val="00076EE5"/>
    <w:rsid w:val="00096F8D"/>
    <w:rsid w:val="00097540"/>
    <w:rsid w:val="000A00B3"/>
    <w:rsid w:val="000A2487"/>
    <w:rsid w:val="000A75A0"/>
    <w:rsid w:val="000B75B2"/>
    <w:rsid w:val="000C4BE8"/>
    <w:rsid w:val="000D372E"/>
    <w:rsid w:val="000D4516"/>
    <w:rsid w:val="000E277D"/>
    <w:rsid w:val="001013A8"/>
    <w:rsid w:val="00105509"/>
    <w:rsid w:val="0011778E"/>
    <w:rsid w:val="001300D3"/>
    <w:rsid w:val="00132960"/>
    <w:rsid w:val="00146B63"/>
    <w:rsid w:val="00155983"/>
    <w:rsid w:val="00171297"/>
    <w:rsid w:val="00172A27"/>
    <w:rsid w:val="00175957"/>
    <w:rsid w:val="00194365"/>
    <w:rsid w:val="001944F5"/>
    <w:rsid w:val="00195617"/>
    <w:rsid w:val="001A0126"/>
    <w:rsid w:val="001B0B44"/>
    <w:rsid w:val="001B2E16"/>
    <w:rsid w:val="001C410E"/>
    <w:rsid w:val="001C510A"/>
    <w:rsid w:val="001D1FFB"/>
    <w:rsid w:val="001D769B"/>
    <w:rsid w:val="001F6D6F"/>
    <w:rsid w:val="00205D19"/>
    <w:rsid w:val="002117D0"/>
    <w:rsid w:val="00211BF3"/>
    <w:rsid w:val="00214EFD"/>
    <w:rsid w:val="0021591C"/>
    <w:rsid w:val="00220F76"/>
    <w:rsid w:val="00221D47"/>
    <w:rsid w:val="0022476E"/>
    <w:rsid w:val="002435FD"/>
    <w:rsid w:val="0025569B"/>
    <w:rsid w:val="0026536E"/>
    <w:rsid w:val="00265945"/>
    <w:rsid w:val="00275CA3"/>
    <w:rsid w:val="00295A1E"/>
    <w:rsid w:val="002A558D"/>
    <w:rsid w:val="002D14AE"/>
    <w:rsid w:val="002D2527"/>
    <w:rsid w:val="002E0B01"/>
    <w:rsid w:val="002F6943"/>
    <w:rsid w:val="00315693"/>
    <w:rsid w:val="003202A4"/>
    <w:rsid w:val="00322BA5"/>
    <w:rsid w:val="003301F8"/>
    <w:rsid w:val="0033236B"/>
    <w:rsid w:val="00353699"/>
    <w:rsid w:val="0036491C"/>
    <w:rsid w:val="00392549"/>
    <w:rsid w:val="003932F2"/>
    <w:rsid w:val="00394717"/>
    <w:rsid w:val="003954FA"/>
    <w:rsid w:val="003A0770"/>
    <w:rsid w:val="003A60DE"/>
    <w:rsid w:val="003A61B7"/>
    <w:rsid w:val="003A63C6"/>
    <w:rsid w:val="003D0FFC"/>
    <w:rsid w:val="003D6DDA"/>
    <w:rsid w:val="003E0135"/>
    <w:rsid w:val="003F2B4E"/>
    <w:rsid w:val="00426155"/>
    <w:rsid w:val="004446DC"/>
    <w:rsid w:val="004469BA"/>
    <w:rsid w:val="00456BC1"/>
    <w:rsid w:val="00467CAD"/>
    <w:rsid w:val="00476BF0"/>
    <w:rsid w:val="00480966"/>
    <w:rsid w:val="00481648"/>
    <w:rsid w:val="00493E34"/>
    <w:rsid w:val="00497671"/>
    <w:rsid w:val="004A0372"/>
    <w:rsid w:val="004A1A1D"/>
    <w:rsid w:val="004A23D1"/>
    <w:rsid w:val="004A4F29"/>
    <w:rsid w:val="004A4F9A"/>
    <w:rsid w:val="004E3B04"/>
    <w:rsid w:val="004E5C78"/>
    <w:rsid w:val="004E7A16"/>
    <w:rsid w:val="004F0D51"/>
    <w:rsid w:val="0052246D"/>
    <w:rsid w:val="005339CE"/>
    <w:rsid w:val="00541171"/>
    <w:rsid w:val="00545304"/>
    <w:rsid w:val="00545D4B"/>
    <w:rsid w:val="00550B1F"/>
    <w:rsid w:val="0055420A"/>
    <w:rsid w:val="00556098"/>
    <w:rsid w:val="005566FF"/>
    <w:rsid w:val="00557322"/>
    <w:rsid w:val="00561290"/>
    <w:rsid w:val="005613DF"/>
    <w:rsid w:val="00567151"/>
    <w:rsid w:val="0056721A"/>
    <w:rsid w:val="00567DB5"/>
    <w:rsid w:val="005754FB"/>
    <w:rsid w:val="005772A9"/>
    <w:rsid w:val="00585285"/>
    <w:rsid w:val="00592951"/>
    <w:rsid w:val="005969FB"/>
    <w:rsid w:val="005A1B5A"/>
    <w:rsid w:val="005A32CA"/>
    <w:rsid w:val="005B2C4E"/>
    <w:rsid w:val="005B6CEE"/>
    <w:rsid w:val="005E4E7C"/>
    <w:rsid w:val="00607731"/>
    <w:rsid w:val="006106FB"/>
    <w:rsid w:val="00611B4E"/>
    <w:rsid w:val="00617D0B"/>
    <w:rsid w:val="00621A9E"/>
    <w:rsid w:val="006244A0"/>
    <w:rsid w:val="00637977"/>
    <w:rsid w:val="0064000A"/>
    <w:rsid w:val="00646FC2"/>
    <w:rsid w:val="006503EF"/>
    <w:rsid w:val="00690C78"/>
    <w:rsid w:val="0069374D"/>
    <w:rsid w:val="006A3B53"/>
    <w:rsid w:val="006B2E51"/>
    <w:rsid w:val="006B36E7"/>
    <w:rsid w:val="006B7CE4"/>
    <w:rsid w:val="006C5992"/>
    <w:rsid w:val="006D1304"/>
    <w:rsid w:val="006E54A2"/>
    <w:rsid w:val="006E7BA8"/>
    <w:rsid w:val="006F1914"/>
    <w:rsid w:val="00706205"/>
    <w:rsid w:val="00714ACD"/>
    <w:rsid w:val="00715897"/>
    <w:rsid w:val="007216CB"/>
    <w:rsid w:val="0072216A"/>
    <w:rsid w:val="007423DA"/>
    <w:rsid w:val="00743DF1"/>
    <w:rsid w:val="00753739"/>
    <w:rsid w:val="00763505"/>
    <w:rsid w:val="007672D2"/>
    <w:rsid w:val="00786B2B"/>
    <w:rsid w:val="007A2D85"/>
    <w:rsid w:val="007A3422"/>
    <w:rsid w:val="007C04CE"/>
    <w:rsid w:val="007C1AD8"/>
    <w:rsid w:val="007C35D2"/>
    <w:rsid w:val="007C3669"/>
    <w:rsid w:val="007D0B98"/>
    <w:rsid w:val="007D7DD0"/>
    <w:rsid w:val="007F4585"/>
    <w:rsid w:val="007F49B3"/>
    <w:rsid w:val="007F62C7"/>
    <w:rsid w:val="007F6CD3"/>
    <w:rsid w:val="00812314"/>
    <w:rsid w:val="00814712"/>
    <w:rsid w:val="00815501"/>
    <w:rsid w:val="008160FF"/>
    <w:rsid w:val="00821F86"/>
    <w:rsid w:val="00826F04"/>
    <w:rsid w:val="0084579E"/>
    <w:rsid w:val="00846388"/>
    <w:rsid w:val="00846741"/>
    <w:rsid w:val="00854D07"/>
    <w:rsid w:val="00860A31"/>
    <w:rsid w:val="008638B9"/>
    <w:rsid w:val="00877012"/>
    <w:rsid w:val="00885F0E"/>
    <w:rsid w:val="008872F1"/>
    <w:rsid w:val="00892318"/>
    <w:rsid w:val="00894519"/>
    <w:rsid w:val="008B670C"/>
    <w:rsid w:val="008C26B6"/>
    <w:rsid w:val="008C7560"/>
    <w:rsid w:val="008E3344"/>
    <w:rsid w:val="008E781E"/>
    <w:rsid w:val="008F2808"/>
    <w:rsid w:val="008F4BC0"/>
    <w:rsid w:val="008F50D8"/>
    <w:rsid w:val="008F5C67"/>
    <w:rsid w:val="008F6C87"/>
    <w:rsid w:val="0090197E"/>
    <w:rsid w:val="00902C05"/>
    <w:rsid w:val="009159D7"/>
    <w:rsid w:val="00932FEC"/>
    <w:rsid w:val="00944395"/>
    <w:rsid w:val="00945E18"/>
    <w:rsid w:val="00945F1A"/>
    <w:rsid w:val="00952170"/>
    <w:rsid w:val="00957279"/>
    <w:rsid w:val="009729EA"/>
    <w:rsid w:val="0097363A"/>
    <w:rsid w:val="00973949"/>
    <w:rsid w:val="009752F0"/>
    <w:rsid w:val="009767C9"/>
    <w:rsid w:val="00983A2A"/>
    <w:rsid w:val="00990E1A"/>
    <w:rsid w:val="009914C9"/>
    <w:rsid w:val="0099305C"/>
    <w:rsid w:val="009A2776"/>
    <w:rsid w:val="009A4D34"/>
    <w:rsid w:val="009A525E"/>
    <w:rsid w:val="009B745A"/>
    <w:rsid w:val="009C1E93"/>
    <w:rsid w:val="009C3EE0"/>
    <w:rsid w:val="009C65A2"/>
    <w:rsid w:val="009E12D5"/>
    <w:rsid w:val="009E29EF"/>
    <w:rsid w:val="009E359E"/>
    <w:rsid w:val="009E5852"/>
    <w:rsid w:val="00A047AA"/>
    <w:rsid w:val="00A05921"/>
    <w:rsid w:val="00A10199"/>
    <w:rsid w:val="00A12696"/>
    <w:rsid w:val="00A32246"/>
    <w:rsid w:val="00A46630"/>
    <w:rsid w:val="00A57DE6"/>
    <w:rsid w:val="00A614CE"/>
    <w:rsid w:val="00A735C6"/>
    <w:rsid w:val="00A81CD4"/>
    <w:rsid w:val="00A963B9"/>
    <w:rsid w:val="00AA7AB2"/>
    <w:rsid w:val="00AB3A97"/>
    <w:rsid w:val="00AB7FA5"/>
    <w:rsid w:val="00AE5CBE"/>
    <w:rsid w:val="00AF442C"/>
    <w:rsid w:val="00B00BE7"/>
    <w:rsid w:val="00B03C03"/>
    <w:rsid w:val="00B27F3C"/>
    <w:rsid w:val="00B30173"/>
    <w:rsid w:val="00B30809"/>
    <w:rsid w:val="00B31ED1"/>
    <w:rsid w:val="00B37895"/>
    <w:rsid w:val="00B41002"/>
    <w:rsid w:val="00B43CD4"/>
    <w:rsid w:val="00B47E24"/>
    <w:rsid w:val="00B726C7"/>
    <w:rsid w:val="00B72889"/>
    <w:rsid w:val="00B76AF9"/>
    <w:rsid w:val="00B860C3"/>
    <w:rsid w:val="00B90671"/>
    <w:rsid w:val="00B90B6E"/>
    <w:rsid w:val="00B93303"/>
    <w:rsid w:val="00B9496A"/>
    <w:rsid w:val="00B96B7C"/>
    <w:rsid w:val="00BA4EFF"/>
    <w:rsid w:val="00BB6D96"/>
    <w:rsid w:val="00BB7C3F"/>
    <w:rsid w:val="00BC0E38"/>
    <w:rsid w:val="00BC35DC"/>
    <w:rsid w:val="00BD5240"/>
    <w:rsid w:val="00BE1060"/>
    <w:rsid w:val="00C07BF1"/>
    <w:rsid w:val="00C11059"/>
    <w:rsid w:val="00C110E4"/>
    <w:rsid w:val="00C174A4"/>
    <w:rsid w:val="00C23C92"/>
    <w:rsid w:val="00C24A9D"/>
    <w:rsid w:val="00C2645D"/>
    <w:rsid w:val="00C3119C"/>
    <w:rsid w:val="00C313DC"/>
    <w:rsid w:val="00C514A7"/>
    <w:rsid w:val="00C706FF"/>
    <w:rsid w:val="00C74CE8"/>
    <w:rsid w:val="00C8423C"/>
    <w:rsid w:val="00C85998"/>
    <w:rsid w:val="00C90657"/>
    <w:rsid w:val="00C9536A"/>
    <w:rsid w:val="00C963A6"/>
    <w:rsid w:val="00C9758C"/>
    <w:rsid w:val="00C97EB8"/>
    <w:rsid w:val="00CB1706"/>
    <w:rsid w:val="00CD4508"/>
    <w:rsid w:val="00CD7E92"/>
    <w:rsid w:val="00CF3AA5"/>
    <w:rsid w:val="00CF5C4F"/>
    <w:rsid w:val="00CF678C"/>
    <w:rsid w:val="00D01A48"/>
    <w:rsid w:val="00D03706"/>
    <w:rsid w:val="00D060A6"/>
    <w:rsid w:val="00D14DB9"/>
    <w:rsid w:val="00D40EF6"/>
    <w:rsid w:val="00D51B1D"/>
    <w:rsid w:val="00D57C42"/>
    <w:rsid w:val="00D70E13"/>
    <w:rsid w:val="00D71A5D"/>
    <w:rsid w:val="00D77F64"/>
    <w:rsid w:val="00D845E0"/>
    <w:rsid w:val="00D87D2D"/>
    <w:rsid w:val="00D9132A"/>
    <w:rsid w:val="00DA070A"/>
    <w:rsid w:val="00DA71C3"/>
    <w:rsid w:val="00DC0A3E"/>
    <w:rsid w:val="00DD2666"/>
    <w:rsid w:val="00DE00B8"/>
    <w:rsid w:val="00DE68FF"/>
    <w:rsid w:val="00DF1B2F"/>
    <w:rsid w:val="00DF4B6D"/>
    <w:rsid w:val="00E1751F"/>
    <w:rsid w:val="00E313BD"/>
    <w:rsid w:val="00E354F4"/>
    <w:rsid w:val="00E36D06"/>
    <w:rsid w:val="00E47B3B"/>
    <w:rsid w:val="00E47B59"/>
    <w:rsid w:val="00E60A10"/>
    <w:rsid w:val="00E63138"/>
    <w:rsid w:val="00E71337"/>
    <w:rsid w:val="00E80794"/>
    <w:rsid w:val="00E97A9C"/>
    <w:rsid w:val="00EA4024"/>
    <w:rsid w:val="00EA4B1F"/>
    <w:rsid w:val="00EC0CD3"/>
    <w:rsid w:val="00EE46A6"/>
    <w:rsid w:val="00EE5BB5"/>
    <w:rsid w:val="00EF18C1"/>
    <w:rsid w:val="00F02A17"/>
    <w:rsid w:val="00F05829"/>
    <w:rsid w:val="00F1300D"/>
    <w:rsid w:val="00F154F7"/>
    <w:rsid w:val="00F42B37"/>
    <w:rsid w:val="00F547F7"/>
    <w:rsid w:val="00F6241B"/>
    <w:rsid w:val="00F63FB3"/>
    <w:rsid w:val="00F71114"/>
    <w:rsid w:val="00F71ADB"/>
    <w:rsid w:val="00F74258"/>
    <w:rsid w:val="00FA0034"/>
    <w:rsid w:val="00FB25F3"/>
    <w:rsid w:val="00FC33B2"/>
    <w:rsid w:val="00FC3A89"/>
    <w:rsid w:val="00FD50E2"/>
    <w:rsid w:val="00FF5739"/>
    <w:rsid w:val="01586AB7"/>
    <w:rsid w:val="042B4404"/>
    <w:rsid w:val="05F33E19"/>
    <w:rsid w:val="08A607DC"/>
    <w:rsid w:val="09B71605"/>
    <w:rsid w:val="13033C28"/>
    <w:rsid w:val="13B94E90"/>
    <w:rsid w:val="16FA62BC"/>
    <w:rsid w:val="214926E0"/>
    <w:rsid w:val="298664E9"/>
    <w:rsid w:val="30492C2A"/>
    <w:rsid w:val="3C823756"/>
    <w:rsid w:val="3C9B5EFD"/>
    <w:rsid w:val="3E13186C"/>
    <w:rsid w:val="479342A6"/>
    <w:rsid w:val="4AA660D6"/>
    <w:rsid w:val="4D176262"/>
    <w:rsid w:val="50055DC9"/>
    <w:rsid w:val="5B74733B"/>
    <w:rsid w:val="5DEC46CB"/>
    <w:rsid w:val="5FA63A90"/>
    <w:rsid w:val="60747249"/>
    <w:rsid w:val="618708B7"/>
    <w:rsid w:val="62DE12E0"/>
    <w:rsid w:val="65501D20"/>
    <w:rsid w:val="656F3231"/>
    <w:rsid w:val="697F115B"/>
    <w:rsid w:val="6AB5708C"/>
    <w:rsid w:val="70A1092F"/>
    <w:rsid w:val="796C3466"/>
    <w:rsid w:val="7B2D3227"/>
    <w:rsid w:val="7D5D521C"/>
    <w:rsid w:val="7EBB2477"/>
    <w:rsid w:val="7F943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semiHidden="0"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9"/>
    <w:unhideWhenUsed/>
    <w:qFormat/>
    <w:uiPriority w:val="9"/>
    <w:pPr>
      <w:keepNext/>
      <w:keepLines/>
      <w:spacing w:before="260" w:after="260" w:line="360" w:lineRule="auto"/>
      <w:ind w:firstLine="200" w:firstLineChars="200"/>
      <w:outlineLvl w:val="1"/>
    </w:pPr>
    <w:rPr>
      <w:rFonts w:asciiTheme="majorHAnsi" w:hAnsiTheme="majorHAnsi" w:eastAsiaTheme="majorEastAsia" w:cstheme="majorBidi"/>
      <w:b/>
      <w:bCs/>
      <w:sz w:val="32"/>
      <w:szCs w:val="32"/>
    </w:rPr>
  </w:style>
  <w:style w:type="character" w:default="1" w:styleId="12">
    <w:name w:val="Default Paragraph Font"/>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6"/>
    <w:semiHidden/>
    <w:unhideWhenUsed/>
    <w:qFormat/>
    <w:uiPriority w:val="99"/>
    <w:rPr>
      <w:b/>
      <w:bCs/>
    </w:rPr>
  </w:style>
  <w:style w:type="paragraph" w:styleId="4">
    <w:name w:val="annotation text"/>
    <w:basedOn w:val="1"/>
    <w:link w:val="25"/>
    <w:semiHidden/>
    <w:unhideWhenUsed/>
    <w:qFormat/>
    <w:uiPriority w:val="99"/>
    <w:pPr>
      <w:jc w:val="left"/>
    </w:pPr>
  </w:style>
  <w:style w:type="paragraph" w:styleId="5">
    <w:name w:val="Closing"/>
    <w:basedOn w:val="1"/>
    <w:qFormat/>
    <w:uiPriority w:val="0"/>
    <w:pPr>
      <w:ind w:left="100" w:leftChars="2100"/>
    </w:pPr>
    <w:rPr>
      <w:rFonts w:ascii="宋体"/>
      <w:sz w:val="24"/>
    </w:rPr>
  </w:style>
  <w:style w:type="paragraph" w:styleId="6">
    <w:name w:val="Body Text"/>
    <w:basedOn w:val="1"/>
    <w:next w:val="1"/>
    <w:semiHidden/>
    <w:unhideWhenUsed/>
    <w:qFormat/>
    <w:uiPriority w:val="99"/>
    <w:pPr>
      <w:spacing w:after="120"/>
    </w:pPr>
  </w:style>
  <w:style w:type="paragraph" w:styleId="7">
    <w:name w:val="Plain Text"/>
    <w:basedOn w:val="1"/>
    <w:link w:val="24"/>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8">
    <w:name w:val="Balloon Text"/>
    <w:basedOn w:val="1"/>
    <w:qFormat/>
    <w:uiPriority w:val="0"/>
    <w:rPr>
      <w:sz w:val="18"/>
      <w:szCs w:val="18"/>
    </w:rPr>
  </w:style>
  <w:style w:type="paragraph" w:styleId="9">
    <w:name w:val="footer"/>
    <w:basedOn w:val="1"/>
    <w:link w:val="20"/>
    <w:qFormat/>
    <w:uiPriority w:val="99"/>
    <w:pPr>
      <w:tabs>
        <w:tab w:val="center" w:pos="4153"/>
        <w:tab w:val="right" w:pos="8306"/>
      </w:tabs>
      <w:snapToGrid w:val="0"/>
      <w:jc w:val="left"/>
    </w:pPr>
    <w:rPr>
      <w:sz w:val="18"/>
      <w:szCs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spacing w:before="100" w:beforeAutospacing="1" w:after="100" w:afterAutospacing="1"/>
      <w:jc w:val="left"/>
    </w:pPr>
    <w:rPr>
      <w:rFonts w:ascii="Calibri" w:hAnsi="Calibri"/>
      <w:kern w:val="0"/>
      <w:sz w:val="24"/>
      <w:szCs w:val="22"/>
    </w:rPr>
  </w:style>
  <w:style w:type="character" w:styleId="13">
    <w:name w:val="Hyperlink"/>
    <w:basedOn w:val="12"/>
    <w:unhideWhenUsed/>
    <w:qFormat/>
    <w:uiPriority w:val="99"/>
    <w:rPr>
      <w:color w:val="0000FF"/>
      <w:u w:val="single"/>
    </w:rPr>
  </w:style>
  <w:style w:type="character" w:styleId="14">
    <w:name w:val="annotation reference"/>
    <w:basedOn w:val="12"/>
    <w:semiHidden/>
    <w:unhideWhenUsed/>
    <w:qFormat/>
    <w:uiPriority w:val="99"/>
    <w:rPr>
      <w:sz w:val="21"/>
      <w:szCs w:val="21"/>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
    <w:name w:val="纯文本1"/>
    <w:basedOn w:val="1"/>
    <w:qFormat/>
    <w:uiPriority w:val="0"/>
    <w:pPr>
      <w:widowControl/>
      <w:jc w:val="left"/>
    </w:pPr>
    <w:rPr>
      <w:rFonts w:ascii="宋体" w:hAnsi="Courier New" w:eastAsia="微软雅黑"/>
      <w:kern w:val="0"/>
      <w:sz w:val="20"/>
      <w:szCs w:val="21"/>
    </w:rPr>
  </w:style>
  <w:style w:type="paragraph" w:customStyle="1" w:styleId="18">
    <w:name w:val="1_0"/>
    <w:basedOn w:val="1"/>
    <w:next w:val="17"/>
    <w:qFormat/>
    <w:uiPriority w:val="0"/>
    <w:rPr>
      <w:rFonts w:ascii="宋体" w:hAnsi="Courier New"/>
      <w:szCs w:val="22"/>
    </w:rPr>
  </w:style>
  <w:style w:type="paragraph" w:customStyle="1" w:styleId="19">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20">
    <w:name w:val="页脚 Char"/>
    <w:link w:val="9"/>
    <w:qFormat/>
    <w:uiPriority w:val="99"/>
    <w:rPr>
      <w:kern w:val="2"/>
      <w:sz w:val="18"/>
      <w:szCs w:val="18"/>
    </w:rPr>
  </w:style>
  <w:style w:type="character" w:customStyle="1" w:styleId="21">
    <w:name w:val="apple-style-span"/>
    <w:basedOn w:val="12"/>
    <w:qFormat/>
    <w:uiPriority w:val="0"/>
  </w:style>
  <w:style w:type="character" w:customStyle="1" w:styleId="22">
    <w:name w:val="页眉 Char"/>
    <w:link w:val="10"/>
    <w:qFormat/>
    <w:uiPriority w:val="0"/>
    <w:rPr>
      <w:kern w:val="2"/>
      <w:sz w:val="18"/>
      <w:szCs w:val="18"/>
    </w:rPr>
  </w:style>
  <w:style w:type="character" w:customStyle="1" w:styleId="23">
    <w:name w:val="style141"/>
    <w:qFormat/>
    <w:uiPriority w:val="0"/>
    <w:rPr>
      <w:rFonts w:hint="eastAsia" w:ascii="宋体" w:hAnsi="宋体" w:eastAsia="宋体"/>
      <w:sz w:val="18"/>
      <w:szCs w:val="18"/>
    </w:rPr>
  </w:style>
  <w:style w:type="character" w:customStyle="1" w:styleId="24">
    <w:name w:val="纯文本 Char"/>
    <w:basedOn w:val="12"/>
    <w:link w:val="7"/>
    <w:qFormat/>
    <w:uiPriority w:val="0"/>
    <w:rPr>
      <w:rFonts w:ascii="宋体" w:hAnsi="Courier New" w:eastAsia="微软雅黑" w:cs="Courier New"/>
      <w:sz w:val="22"/>
      <w:szCs w:val="21"/>
    </w:rPr>
  </w:style>
  <w:style w:type="character" w:customStyle="1" w:styleId="25">
    <w:name w:val="批注文字 Char"/>
    <w:basedOn w:val="12"/>
    <w:link w:val="4"/>
    <w:semiHidden/>
    <w:qFormat/>
    <w:uiPriority w:val="99"/>
    <w:rPr>
      <w:kern w:val="2"/>
      <w:sz w:val="21"/>
      <w:szCs w:val="24"/>
    </w:rPr>
  </w:style>
  <w:style w:type="character" w:customStyle="1" w:styleId="26">
    <w:name w:val="批注主题 Char"/>
    <w:basedOn w:val="25"/>
    <w:link w:val="3"/>
    <w:semiHidden/>
    <w:qFormat/>
    <w:uiPriority w:val="99"/>
    <w:rPr>
      <w:b/>
      <w:bCs/>
      <w:kern w:val="2"/>
      <w:sz w:val="21"/>
      <w:szCs w:val="24"/>
    </w:rPr>
  </w:style>
  <w:style w:type="paragraph" w:styleId="27">
    <w:name w:val="List Paragraph"/>
    <w:basedOn w:val="1"/>
    <w:qFormat/>
    <w:uiPriority w:val="34"/>
    <w:pPr>
      <w:ind w:firstLine="420" w:firstLineChars="200"/>
    </w:pPr>
  </w:style>
  <w:style w:type="paragraph" w:customStyle="1" w:styleId="28">
    <w:name w:val="Table Paragraph"/>
    <w:basedOn w:val="1"/>
    <w:qFormat/>
    <w:uiPriority w:val="0"/>
    <w:pPr>
      <w:spacing w:line="360" w:lineRule="auto"/>
      <w:ind w:left="200" w:leftChars="200"/>
    </w:pPr>
    <w:rPr>
      <w:rFonts w:ascii="宋体" w:hAnsi="宋体" w:cs="宋体"/>
      <w:sz w:val="24"/>
      <w:lang w:val="zh-CN" w:bidi="zh-CN"/>
    </w:rPr>
  </w:style>
  <w:style w:type="character" w:customStyle="1" w:styleId="29">
    <w:name w:val="标题 2 Char"/>
    <w:basedOn w:val="12"/>
    <w:link w:val="2"/>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aaa</Company>
  <Pages>16</Pages>
  <Words>1234</Words>
  <Characters>7039</Characters>
  <Lines>58</Lines>
  <Paragraphs>16</Paragraphs>
  <TotalTime>9</TotalTime>
  <ScaleCrop>false</ScaleCrop>
  <LinksUpToDate>false</LinksUpToDate>
  <CharactersWithSpaces>8257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2018-02-28T04:01:00Z</dcterms:created>
  <dc:creator>abc</dc:creator>
  <cp:lastModifiedBy>詹映静</cp:lastModifiedBy>
  <cp:lastPrinted>2011-11-29T08:47:00Z</cp:lastPrinted>
  <dcterms:modified xsi:type="dcterms:W3CDTF">2022-09-02T02:44:57Z</dcterms:modified>
  <dc:title>广州大学城投资经营管理有限公司</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