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rPr>
          <w:rFonts w:ascii="Calibri" w:hAnsi="Calibri"/>
          <w:b/>
          <w:bCs/>
          <w:sz w:val="28"/>
          <w:szCs w:val="28"/>
        </w:rPr>
      </w:pPr>
      <w:r>
        <w:rPr>
          <w:rFonts w:hint="eastAsia" w:ascii="Calibri" w:hAnsi="Calibri"/>
          <w:b/>
          <w:bCs/>
          <w:sz w:val="28"/>
          <w:szCs w:val="28"/>
        </w:rPr>
        <w:t>广州城投综合能源投资经营管理有限公司及广州大学城能源发展有限公司</w:t>
      </w:r>
    </w:p>
    <w:p>
      <w:pPr>
        <w:spacing w:line="360" w:lineRule="auto"/>
        <w:ind w:left="2"/>
        <w:jc w:val="center"/>
        <w:rPr>
          <w:rFonts w:ascii="Calibri" w:hAnsi="Calibri"/>
          <w:b/>
          <w:bCs/>
          <w:sz w:val="36"/>
          <w:szCs w:val="36"/>
        </w:rPr>
      </w:pPr>
      <w:bookmarkStart w:id="0" w:name="_Hlk97844317"/>
      <w:r>
        <w:rPr>
          <w:rFonts w:hint="eastAsia" w:ascii="Calibri" w:hAnsi="Calibri"/>
          <w:b/>
          <w:bCs/>
          <w:sz w:val="36"/>
          <w:szCs w:val="36"/>
        </w:rPr>
        <w:t>员工补充医疗保险服务采购</w:t>
      </w:r>
      <w:bookmarkEnd w:id="0"/>
    </w:p>
    <w:p>
      <w:pPr>
        <w:tabs>
          <w:tab w:val="left" w:pos="720"/>
        </w:tabs>
        <w:spacing w:line="360" w:lineRule="auto"/>
        <w:jc w:val="center"/>
        <w:rPr>
          <w:rFonts w:cs="Arial" w:asciiTheme="majorEastAsia" w:hAnsiTheme="majorEastAsia" w:eastAsiaTheme="majorEastAsia"/>
          <w:b/>
          <w:bCs/>
          <w:color w:val="000000"/>
          <w:sz w:val="36"/>
          <w:szCs w:val="36"/>
        </w:rPr>
      </w:pPr>
      <w:r>
        <w:rPr>
          <w:rFonts w:hint="eastAsia" w:cs="Arial" w:asciiTheme="majorEastAsia" w:hAnsiTheme="majorEastAsia" w:eastAsiaTheme="majorEastAsia"/>
          <w:b/>
          <w:color w:val="000000"/>
          <w:sz w:val="36"/>
          <w:szCs w:val="36"/>
        </w:rPr>
        <w:t>竞选文件</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项目基本情况</w:t>
      </w:r>
    </w:p>
    <w:p>
      <w:pPr>
        <w:pStyle w:val="22"/>
        <w:numPr>
          <w:ilvl w:val="0"/>
          <w:numId w:val="2"/>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项目名称：</w:t>
      </w:r>
      <w:r>
        <w:rPr>
          <w:rFonts w:hint="eastAsia" w:cs="Times New Roman" w:asciiTheme="minorEastAsia" w:hAnsiTheme="minorEastAsia"/>
          <w:b/>
          <w:bCs/>
          <w:sz w:val="28"/>
          <w:szCs w:val="28"/>
        </w:rPr>
        <w:t>员工补充医疗保险服务采购</w:t>
      </w:r>
    </w:p>
    <w:p>
      <w:pPr>
        <w:pStyle w:val="22"/>
        <w:numPr>
          <w:ilvl w:val="0"/>
          <w:numId w:val="2"/>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项目地点：广州大学城</w:t>
      </w:r>
    </w:p>
    <w:p>
      <w:pPr>
        <w:pStyle w:val="22"/>
        <w:numPr>
          <w:ilvl w:val="0"/>
          <w:numId w:val="2"/>
        </w:numPr>
        <w:spacing w:line="360" w:lineRule="auto"/>
        <w:ind w:left="0" w:firstLine="561" w:firstLineChars="0"/>
        <w:rPr>
          <w:rFonts w:asciiTheme="minorEastAsia" w:hAnsiTheme="minorEastAsia"/>
          <w:sz w:val="28"/>
          <w:szCs w:val="28"/>
        </w:rPr>
      </w:pPr>
      <w:r>
        <w:rPr>
          <w:rFonts w:asciiTheme="minorEastAsia" w:hAnsiTheme="minorEastAsia"/>
          <w:sz w:val="28"/>
          <w:szCs w:val="28"/>
        </w:rPr>
        <w:t>采购限价</w:t>
      </w:r>
      <w:r>
        <w:rPr>
          <w:rFonts w:hint="eastAsia" w:asciiTheme="minorEastAsia" w:hAnsiTheme="minorEastAsia"/>
          <w:sz w:val="28"/>
          <w:szCs w:val="28"/>
        </w:rPr>
        <w:t>：</w:t>
      </w:r>
      <w:r>
        <w:rPr>
          <w:rFonts w:hint="eastAsia" w:ascii="宋体" w:hAnsi="宋体"/>
          <w:sz w:val="28"/>
          <w:szCs w:val="28"/>
        </w:rPr>
        <w:t>人民币</w:t>
      </w:r>
      <w:r>
        <w:rPr>
          <w:rFonts w:hint="eastAsia" w:ascii="宋体" w:hAnsi="宋体"/>
          <w:color w:val="FF0000"/>
          <w:sz w:val="28"/>
          <w:szCs w:val="28"/>
        </w:rPr>
        <w:t>2205</w:t>
      </w:r>
      <w:r>
        <w:rPr>
          <w:rFonts w:hint="eastAsia" w:ascii="宋体" w:hAnsi="宋体"/>
          <w:sz w:val="28"/>
          <w:szCs w:val="28"/>
        </w:rPr>
        <w:t>元/人/年</w:t>
      </w:r>
    </w:p>
    <w:p>
      <w:pPr>
        <w:pStyle w:val="22"/>
        <w:numPr>
          <w:ilvl w:val="0"/>
          <w:numId w:val="2"/>
        </w:numPr>
        <w:spacing w:line="360" w:lineRule="auto"/>
        <w:ind w:left="0" w:firstLine="561" w:firstLineChars="0"/>
        <w:rPr>
          <w:rFonts w:asciiTheme="minorEastAsia" w:hAnsiTheme="minorEastAsia"/>
          <w:sz w:val="28"/>
          <w:szCs w:val="28"/>
        </w:rPr>
      </w:pPr>
      <w:r>
        <w:rPr>
          <w:rFonts w:hint="eastAsia" w:asciiTheme="minorEastAsia" w:hAnsiTheme="minorEastAsia"/>
          <w:sz w:val="28"/>
          <w:szCs w:val="28"/>
        </w:rPr>
        <w:t>项目简介：</w:t>
      </w:r>
    </w:p>
    <w:p>
      <w:pPr>
        <w:pStyle w:val="22"/>
        <w:spacing w:line="360" w:lineRule="auto"/>
        <w:ind w:firstLine="0" w:firstLineChars="0"/>
        <w:rPr>
          <w:rFonts w:cs="Arial" w:asciiTheme="minorEastAsia" w:hAnsiTheme="minorEastAsia"/>
          <w:color w:val="000000"/>
          <w:sz w:val="28"/>
          <w:szCs w:val="28"/>
        </w:rPr>
      </w:pPr>
      <w:r>
        <w:rPr>
          <w:rFonts w:hint="eastAsia" w:cs="Arial" w:asciiTheme="minorEastAsia" w:hAnsiTheme="minorEastAsia"/>
          <w:color w:val="000000"/>
          <w:sz w:val="28"/>
          <w:szCs w:val="28"/>
        </w:rPr>
        <w:tab/>
      </w:r>
      <w:r>
        <w:rPr>
          <w:rFonts w:hint="eastAsia" w:cs="Arial" w:asciiTheme="minorEastAsia" w:hAnsiTheme="minorEastAsia"/>
          <w:color w:val="000000"/>
          <w:sz w:val="28"/>
          <w:szCs w:val="28"/>
        </w:rPr>
        <w:t>为采购人提供员工补充医疗保险服务。（详见附件7采购需求）</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合格投标人资格要求</w:t>
      </w:r>
    </w:p>
    <w:p>
      <w:pPr>
        <w:pStyle w:val="22"/>
        <w:numPr>
          <w:ilvl w:val="0"/>
          <w:numId w:val="3"/>
        </w:numPr>
        <w:tabs>
          <w:tab w:val="left" w:pos="709"/>
          <w:tab w:val="left" w:pos="851"/>
        </w:tabs>
        <w:spacing w:line="360" w:lineRule="auto"/>
        <w:ind w:left="0" w:firstLine="560" w:firstLineChars="0"/>
        <w:rPr>
          <w:rFonts w:asciiTheme="minorEastAsia" w:hAnsiTheme="minorEastAsia"/>
          <w:sz w:val="28"/>
          <w:szCs w:val="28"/>
        </w:rPr>
      </w:pPr>
      <w:r>
        <w:rPr>
          <w:rFonts w:cs="Arial" w:asciiTheme="minorEastAsia" w:hAnsiTheme="minorEastAsia"/>
          <w:color w:val="000000"/>
          <w:sz w:val="28"/>
          <w:szCs w:val="28"/>
        </w:rPr>
        <w:t>必须是具有独立承担民事责任能力的在中华人民共和国境内注册的法人，</w:t>
      </w:r>
      <w:r>
        <w:rPr>
          <w:rFonts w:hint="eastAsia" w:cs="Arial" w:asciiTheme="minorEastAsia" w:hAnsiTheme="minorEastAsia"/>
          <w:color w:val="000000"/>
          <w:sz w:val="28"/>
          <w:szCs w:val="28"/>
        </w:rPr>
        <w:t>具备有效的工商营业执照、企业法人组织机构代码证书、税务登记证书（或三证合一），按国家法律经营。</w:t>
      </w:r>
    </w:p>
    <w:p>
      <w:pPr>
        <w:pStyle w:val="22"/>
        <w:numPr>
          <w:ilvl w:val="0"/>
          <w:numId w:val="3"/>
        </w:numPr>
        <w:tabs>
          <w:tab w:val="left" w:pos="709"/>
          <w:tab w:val="left" w:pos="851"/>
        </w:tabs>
        <w:spacing w:line="360" w:lineRule="auto"/>
        <w:ind w:left="0" w:firstLine="560" w:firstLineChars="0"/>
        <w:rPr>
          <w:rFonts w:cs="Arial" w:asciiTheme="minorEastAsia" w:hAnsiTheme="minorEastAsia"/>
          <w:color w:val="000000"/>
          <w:sz w:val="28"/>
          <w:szCs w:val="28"/>
        </w:rPr>
      </w:pPr>
      <w:r>
        <w:rPr>
          <w:rFonts w:hint="eastAsia" w:cs="Arial" w:asciiTheme="minorEastAsia" w:hAnsiTheme="minor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pStyle w:val="22"/>
        <w:numPr>
          <w:ilvl w:val="0"/>
          <w:numId w:val="3"/>
        </w:numPr>
        <w:tabs>
          <w:tab w:val="left" w:pos="709"/>
          <w:tab w:val="left" w:pos="851"/>
        </w:tabs>
        <w:spacing w:line="360" w:lineRule="auto"/>
        <w:ind w:left="0" w:firstLine="560" w:firstLineChars="0"/>
        <w:rPr>
          <w:rFonts w:cs="Arial" w:asciiTheme="minorEastAsia" w:hAnsiTheme="minorEastAsia"/>
          <w:color w:val="000000"/>
          <w:sz w:val="28"/>
          <w:szCs w:val="28"/>
        </w:rPr>
      </w:pPr>
      <w:r>
        <w:rPr>
          <w:rFonts w:hint="eastAsia" w:cs="Arial" w:asciiTheme="minorEastAsia" w:hAnsiTheme="minorEastAsia"/>
          <w:color w:val="000000"/>
          <w:sz w:val="28"/>
          <w:szCs w:val="28"/>
        </w:rPr>
        <w:t>投标人没有处于被责令停业或破产状态，且资产未被重组、接管和冻结，声明在投标活动中3年内没有重大违法活动和涉嫌违规行为。（格式自拟）</w:t>
      </w:r>
    </w:p>
    <w:p>
      <w:pPr>
        <w:pStyle w:val="22"/>
        <w:numPr>
          <w:ilvl w:val="0"/>
          <w:numId w:val="3"/>
        </w:numPr>
        <w:tabs>
          <w:tab w:val="left" w:pos="709"/>
          <w:tab w:val="left" w:pos="851"/>
        </w:tabs>
        <w:spacing w:line="360" w:lineRule="auto"/>
        <w:ind w:left="0" w:firstLine="560" w:firstLineChars="0"/>
        <w:rPr>
          <w:rFonts w:asciiTheme="minorEastAsia" w:hAnsiTheme="minorEastAsia"/>
          <w:color w:val="auto"/>
          <w:sz w:val="28"/>
          <w:szCs w:val="28"/>
        </w:rPr>
      </w:pPr>
      <w:r>
        <w:rPr>
          <w:rFonts w:hint="eastAsia" w:asciiTheme="minorEastAsia" w:hAnsiTheme="minorEastAsia"/>
          <w:color w:val="auto"/>
          <w:sz w:val="28"/>
          <w:szCs w:val="28"/>
        </w:rPr>
        <w:t>具备保监会颁发的有效的经营保险业务许可证。</w:t>
      </w:r>
    </w:p>
    <w:p>
      <w:pPr>
        <w:pStyle w:val="22"/>
        <w:numPr>
          <w:ilvl w:val="0"/>
          <w:numId w:val="3"/>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本项目不接受联合体报价。</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项目内容及要求</w:t>
      </w:r>
    </w:p>
    <w:p>
      <w:pPr>
        <w:pStyle w:val="22"/>
        <w:tabs>
          <w:tab w:val="left" w:pos="540"/>
          <w:tab w:val="left" w:pos="720"/>
        </w:tabs>
        <w:spacing w:line="360" w:lineRule="auto"/>
        <w:ind w:left="988" w:firstLine="0" w:firstLineChars="0"/>
        <w:rPr>
          <w:rFonts w:asciiTheme="minorEastAsia" w:hAnsiTheme="minorEastAsia"/>
          <w:sz w:val="28"/>
          <w:szCs w:val="28"/>
        </w:rPr>
      </w:pPr>
      <w:r>
        <w:rPr>
          <w:rFonts w:hint="eastAsia" w:asciiTheme="minorEastAsia" w:hAnsiTheme="minorEastAsia"/>
          <w:sz w:val="28"/>
          <w:szCs w:val="28"/>
        </w:rPr>
        <w:t>具体详见附件7采购需求</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费用及支付方式</w:t>
      </w:r>
    </w:p>
    <w:p>
      <w:pPr>
        <w:pStyle w:val="22"/>
        <w:numPr>
          <w:ilvl w:val="0"/>
          <w:numId w:val="4"/>
        </w:numPr>
        <w:spacing w:line="360" w:lineRule="auto"/>
        <w:ind w:left="0" w:firstLine="420" w:firstLineChars="0"/>
        <w:rPr>
          <w:rFonts w:cs="Arial" w:asciiTheme="minorEastAsia" w:hAnsiTheme="minorEastAsia"/>
          <w:color w:val="000000"/>
          <w:sz w:val="28"/>
          <w:szCs w:val="28"/>
        </w:rPr>
      </w:pPr>
      <w:r>
        <w:rPr>
          <w:rFonts w:cs="Arial" w:asciiTheme="minorEastAsia" w:hAnsiTheme="minorEastAsia"/>
          <w:color w:val="000000"/>
          <w:sz w:val="28"/>
          <w:szCs w:val="28"/>
        </w:rPr>
        <w:t>本</w:t>
      </w:r>
      <w:r>
        <w:rPr>
          <w:rFonts w:hint="eastAsia" w:cs="Arial" w:asciiTheme="minorEastAsia" w:hAnsiTheme="minorEastAsia"/>
          <w:color w:val="000000"/>
          <w:sz w:val="28"/>
          <w:szCs w:val="28"/>
        </w:rPr>
        <w:t>项目</w:t>
      </w:r>
      <w:r>
        <w:rPr>
          <w:rFonts w:cs="Arial" w:asciiTheme="minorEastAsia" w:hAnsiTheme="minorEastAsia"/>
          <w:color w:val="000000"/>
          <w:sz w:val="28"/>
          <w:szCs w:val="28"/>
        </w:rPr>
        <w:t>采用</w:t>
      </w:r>
      <w:r>
        <w:rPr>
          <w:rFonts w:hint="eastAsia" w:cs="Arial" w:asciiTheme="minorEastAsia" w:hAnsiTheme="minorEastAsia"/>
          <w:color w:val="000000"/>
          <w:sz w:val="28"/>
          <w:szCs w:val="28"/>
        </w:rPr>
        <w:t>单价</w:t>
      </w:r>
      <w:r>
        <w:rPr>
          <w:rFonts w:cs="Arial" w:asciiTheme="minorEastAsia" w:hAnsiTheme="minorEastAsia"/>
          <w:color w:val="000000"/>
          <w:sz w:val="28"/>
          <w:szCs w:val="28"/>
        </w:rPr>
        <w:t>包干</w:t>
      </w:r>
      <w:r>
        <w:rPr>
          <w:rFonts w:hint="eastAsia" w:cs="Arial" w:asciiTheme="minorEastAsia" w:hAnsiTheme="minorEastAsia"/>
          <w:color w:val="000000"/>
          <w:sz w:val="28"/>
          <w:szCs w:val="28"/>
        </w:rPr>
        <w:t>方式承包。投标单价应包括了投标人完成本合同约定范围内保险服务的全部费用、税费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费用计进其他项目中或属于投标人单方面作出的让利，如若中标，采购人不另行增加费用。价格含有效的增值税专用发票。</w:t>
      </w:r>
    </w:p>
    <w:p>
      <w:pPr>
        <w:pStyle w:val="22"/>
        <w:numPr>
          <w:ilvl w:val="0"/>
          <w:numId w:val="4"/>
        </w:numPr>
        <w:spacing w:line="360" w:lineRule="auto"/>
        <w:ind w:left="0" w:firstLine="420" w:firstLineChars="0"/>
        <w:rPr>
          <w:rFonts w:cs="Arial" w:asciiTheme="minorEastAsia" w:hAnsiTheme="minorEastAsia"/>
          <w:color w:val="000000"/>
          <w:sz w:val="28"/>
          <w:szCs w:val="28"/>
        </w:rPr>
      </w:pPr>
      <w:r>
        <w:rPr>
          <w:rFonts w:hint="eastAsia" w:cs="Arial" w:asciiTheme="minorEastAsia" w:hAnsiTheme="minorEastAsia"/>
          <w:color w:val="000000"/>
          <w:sz w:val="28"/>
          <w:szCs w:val="28"/>
        </w:rPr>
        <w:t>支付方式</w:t>
      </w:r>
    </w:p>
    <w:p>
      <w:pPr>
        <w:pStyle w:val="22"/>
        <w:adjustRightInd w:val="0"/>
        <w:snapToGrid w:val="0"/>
        <w:spacing w:line="360" w:lineRule="auto"/>
        <w:ind w:left="840" w:firstLine="0" w:firstLineChars="0"/>
        <w:rPr>
          <w:rFonts w:cs="Arial" w:asciiTheme="minorEastAsia" w:hAnsiTheme="minorEastAsia"/>
          <w:color w:val="000000"/>
          <w:sz w:val="28"/>
          <w:szCs w:val="28"/>
        </w:rPr>
      </w:pPr>
      <w:r>
        <w:rPr>
          <w:rFonts w:hint="eastAsia" w:cs="Arial" w:asciiTheme="minorEastAsia" w:hAnsiTheme="minorEastAsia"/>
          <w:color w:val="000000"/>
          <w:sz w:val="28"/>
          <w:szCs w:val="28"/>
        </w:rPr>
        <w:t>本项目采用分期付费方式：</w:t>
      </w:r>
    </w:p>
    <w:tbl>
      <w:tblPr>
        <w:tblStyle w:val="11"/>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701"/>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shd w:val="clear" w:color="auto" w:fill="E7E6E6"/>
            <w:vAlign w:val="center"/>
          </w:tcPr>
          <w:p>
            <w:pPr>
              <w:adjustRightInd w:val="0"/>
              <w:snapToGrid w:val="0"/>
              <w:spacing w:line="360" w:lineRule="auto"/>
              <w:jc w:val="center"/>
              <w:rPr>
                <w:rFonts w:ascii="宋体" w:hAnsi="宋体"/>
                <w:sz w:val="24"/>
              </w:rPr>
            </w:pPr>
            <w:r>
              <w:rPr>
                <w:rFonts w:hint="eastAsia" w:ascii="宋体" w:hAnsi="宋体"/>
                <w:sz w:val="24"/>
              </w:rPr>
              <w:t>支付阶段</w:t>
            </w:r>
          </w:p>
        </w:tc>
        <w:tc>
          <w:tcPr>
            <w:tcW w:w="1701" w:type="dxa"/>
            <w:shd w:val="clear" w:color="auto" w:fill="E7E6E6"/>
            <w:vAlign w:val="center"/>
          </w:tcPr>
          <w:p>
            <w:pPr>
              <w:adjustRightInd w:val="0"/>
              <w:snapToGrid w:val="0"/>
              <w:spacing w:line="360" w:lineRule="auto"/>
              <w:jc w:val="center"/>
              <w:rPr>
                <w:rFonts w:ascii="宋体" w:hAnsi="宋体"/>
                <w:sz w:val="24"/>
              </w:rPr>
            </w:pPr>
            <w:r>
              <w:rPr>
                <w:rFonts w:hint="eastAsia" w:ascii="宋体" w:hAnsi="宋体"/>
                <w:sz w:val="24"/>
              </w:rPr>
              <w:t>付款比例</w:t>
            </w:r>
          </w:p>
        </w:tc>
        <w:tc>
          <w:tcPr>
            <w:tcW w:w="5953" w:type="dxa"/>
            <w:shd w:val="clear" w:color="auto" w:fill="E7E6E6"/>
            <w:vAlign w:val="center"/>
          </w:tcPr>
          <w:p>
            <w:pPr>
              <w:adjustRightInd w:val="0"/>
              <w:snapToGrid w:val="0"/>
              <w:spacing w:line="360" w:lineRule="auto"/>
              <w:jc w:val="center"/>
              <w:rPr>
                <w:rFonts w:ascii="宋体" w:hAnsi="宋体"/>
                <w:sz w:val="24"/>
              </w:rPr>
            </w:pPr>
            <w:r>
              <w:rPr>
                <w:rFonts w:hint="eastAsia" w:ascii="宋体" w:hAnsi="宋体"/>
                <w:sz w:val="24"/>
              </w:rPr>
              <w:t>具体时间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adjustRightInd w:val="0"/>
              <w:snapToGrid w:val="0"/>
              <w:spacing w:line="360" w:lineRule="auto"/>
              <w:jc w:val="center"/>
              <w:rPr>
                <w:rFonts w:ascii="宋体" w:hAnsi="宋体"/>
                <w:sz w:val="24"/>
              </w:rPr>
            </w:pPr>
            <w:r>
              <w:rPr>
                <w:rFonts w:hint="eastAsia" w:ascii="宋体" w:hAnsi="宋体"/>
                <w:sz w:val="24"/>
              </w:rPr>
              <w:t>期初费用</w:t>
            </w:r>
          </w:p>
        </w:tc>
        <w:tc>
          <w:tcPr>
            <w:tcW w:w="1701"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5953" w:type="dxa"/>
            <w:vAlign w:val="center"/>
          </w:tcPr>
          <w:p>
            <w:pPr>
              <w:adjustRightInd w:val="0"/>
              <w:snapToGrid w:val="0"/>
              <w:spacing w:line="360" w:lineRule="auto"/>
              <w:rPr>
                <w:rFonts w:ascii="宋体" w:hAnsi="宋体"/>
                <w:sz w:val="24"/>
              </w:rPr>
            </w:pPr>
            <w:r>
              <w:rPr>
                <w:rFonts w:hint="eastAsia" w:ascii="宋体" w:hAnsi="宋体"/>
                <w:sz w:val="24"/>
              </w:rPr>
              <w:t>合同生效后</w:t>
            </w:r>
            <w:r>
              <w:rPr>
                <w:rFonts w:ascii="宋体" w:hAnsi="宋体"/>
                <w:sz w:val="24"/>
              </w:rPr>
              <w:t>15</w:t>
            </w:r>
            <w:r>
              <w:rPr>
                <w:rFonts w:hint="eastAsia" w:ascii="宋体" w:hAnsi="宋体"/>
                <w:sz w:val="24"/>
              </w:rPr>
              <w:t>日内，采购人分别向乙方支付经确定地期初购买保险费用。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adjustRightInd w:val="0"/>
              <w:snapToGrid w:val="0"/>
              <w:spacing w:line="360" w:lineRule="auto"/>
              <w:jc w:val="center"/>
              <w:rPr>
                <w:rFonts w:ascii="宋体" w:hAnsi="宋体"/>
                <w:sz w:val="24"/>
              </w:rPr>
            </w:pPr>
            <w:r>
              <w:rPr>
                <w:rFonts w:hint="eastAsia" w:ascii="宋体" w:hAnsi="宋体"/>
                <w:sz w:val="24"/>
              </w:rPr>
              <w:t>期末费用</w:t>
            </w:r>
          </w:p>
        </w:tc>
        <w:tc>
          <w:tcPr>
            <w:tcW w:w="1701" w:type="dxa"/>
            <w:vAlign w:val="center"/>
          </w:tcPr>
          <w:p>
            <w:pPr>
              <w:adjustRightInd w:val="0"/>
              <w:snapToGrid w:val="0"/>
              <w:spacing w:line="360" w:lineRule="auto"/>
              <w:jc w:val="center"/>
              <w:rPr>
                <w:rFonts w:ascii="宋体" w:hAnsi="宋体"/>
                <w:sz w:val="24"/>
              </w:rPr>
            </w:pPr>
            <w:r>
              <w:rPr>
                <w:rFonts w:ascii="宋体" w:hAnsi="宋体"/>
                <w:sz w:val="24"/>
              </w:rPr>
              <w:t>/</w:t>
            </w:r>
          </w:p>
        </w:tc>
        <w:tc>
          <w:tcPr>
            <w:tcW w:w="5953" w:type="dxa"/>
            <w:vAlign w:val="center"/>
          </w:tcPr>
          <w:p>
            <w:pPr>
              <w:adjustRightInd w:val="0"/>
              <w:snapToGrid w:val="0"/>
              <w:spacing w:line="360" w:lineRule="auto"/>
              <w:rPr>
                <w:rFonts w:ascii="宋体" w:hAnsi="宋体"/>
                <w:sz w:val="24"/>
              </w:rPr>
            </w:pPr>
            <w:r>
              <w:rPr>
                <w:rFonts w:hint="eastAsia" w:ascii="宋体" w:hAnsi="宋体"/>
                <w:sz w:val="24"/>
              </w:rPr>
              <w:t>合同有效期结束后1</w:t>
            </w:r>
            <w:r>
              <w:rPr>
                <w:rFonts w:ascii="宋体" w:hAnsi="宋体"/>
                <w:sz w:val="24"/>
              </w:rPr>
              <w:t>5</w:t>
            </w:r>
            <w:r>
              <w:rPr>
                <w:rFonts w:hint="eastAsia" w:ascii="宋体" w:hAnsi="宋体"/>
                <w:sz w:val="24"/>
              </w:rPr>
              <w:t>日内，采购人分别向乙方支付合同期间因增减员产生的保险费用。</w:t>
            </w:r>
          </w:p>
        </w:tc>
      </w:tr>
    </w:tbl>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投标文件</w:t>
      </w:r>
    </w:p>
    <w:p>
      <w:pPr>
        <w:spacing w:line="360" w:lineRule="auto"/>
        <w:ind w:firstLine="565" w:firstLineChars="202"/>
        <w:rPr>
          <w:rFonts w:asciiTheme="minorEastAsia" w:hAnsiTheme="minorEastAsia" w:eastAsiaTheme="minorEastAsia"/>
          <w:sz w:val="28"/>
          <w:szCs w:val="28"/>
        </w:rPr>
      </w:pPr>
      <w:r>
        <w:rPr>
          <w:rFonts w:hint="eastAsia" w:asciiTheme="minorEastAsia" w:hAnsiTheme="minorEastAsia" w:eastAsiaTheme="minorEastAsia"/>
          <w:sz w:val="28"/>
          <w:szCs w:val="28"/>
        </w:rPr>
        <w:t>根据采购人要求的投标文件格式，进行密封报价（盖章）。投标文件应包含以下内容：</w:t>
      </w:r>
    </w:p>
    <w:p>
      <w:pPr>
        <w:pStyle w:val="22"/>
        <w:numPr>
          <w:ilvl w:val="0"/>
          <w:numId w:val="5"/>
        </w:numPr>
        <w:spacing w:line="360" w:lineRule="auto"/>
        <w:ind w:firstLineChars="0"/>
        <w:rPr>
          <w:rFonts w:asciiTheme="minorEastAsia" w:hAnsiTheme="minorEastAsia"/>
          <w:sz w:val="28"/>
          <w:szCs w:val="28"/>
        </w:rPr>
      </w:pPr>
      <w:r>
        <w:rPr>
          <w:rFonts w:hint="eastAsia" w:asciiTheme="minorEastAsia" w:hAnsiTheme="minorEastAsia"/>
          <w:sz w:val="28"/>
          <w:szCs w:val="28"/>
        </w:rPr>
        <w:t>技术部分（格式详见附件，加盖公章）</w:t>
      </w:r>
    </w:p>
    <w:p>
      <w:pPr>
        <w:spacing w:line="360" w:lineRule="auto"/>
        <w:ind w:firstLine="708" w:firstLineChars="253"/>
        <w:rPr>
          <w:rFonts w:asciiTheme="minorEastAsia" w:hAnsiTheme="minorEastAsia" w:eastAsiaTheme="minorEastAsia"/>
          <w:sz w:val="28"/>
          <w:szCs w:val="28"/>
        </w:rPr>
      </w:pPr>
      <w:r>
        <w:rPr>
          <w:rFonts w:hint="eastAsia" w:asciiTheme="minorEastAsia" w:hAnsiTheme="minorEastAsia" w:eastAsiaTheme="minorEastAsia"/>
          <w:sz w:val="28"/>
          <w:szCs w:val="28"/>
        </w:rPr>
        <w:t>技术服务方案：</w:t>
      </w:r>
      <w:r>
        <w:rPr>
          <w:rFonts w:hint="eastAsia" w:asciiTheme="minorEastAsia" w:hAnsiTheme="minorEastAsia" w:eastAsiaTheme="minorEastAsia"/>
          <w:b/>
          <w:sz w:val="28"/>
          <w:szCs w:val="28"/>
        </w:rPr>
        <w:t>服务单位应充分了解服务内容，并针对本项目制定切实可行的</w:t>
      </w:r>
      <w:r>
        <w:rPr>
          <w:rFonts w:hint="eastAsia" w:asciiTheme="minorEastAsia" w:hAnsiTheme="minorEastAsia" w:eastAsiaTheme="minorEastAsia"/>
          <w:b/>
          <w:sz w:val="28"/>
          <w:szCs w:val="28"/>
          <w:u w:val="double"/>
        </w:rPr>
        <w:t>技术和服务响应方案</w:t>
      </w:r>
      <w:r>
        <w:rPr>
          <w:rFonts w:hint="eastAsia" w:asciiTheme="minorEastAsia" w:hAnsiTheme="minorEastAsia" w:eastAsiaTheme="minorEastAsia"/>
          <w:sz w:val="28"/>
          <w:szCs w:val="28"/>
        </w:rPr>
        <w:t>，包括但不限于：</w:t>
      </w:r>
    </w:p>
    <w:p>
      <w:pPr>
        <w:pStyle w:val="22"/>
        <w:numPr>
          <w:ilvl w:val="1"/>
          <w:numId w:val="6"/>
        </w:numPr>
        <w:spacing w:line="360" w:lineRule="auto"/>
        <w:ind w:left="993" w:hanging="426" w:firstLineChars="0"/>
        <w:rPr>
          <w:rFonts w:cs="Times New Roman" w:asciiTheme="minorEastAsia" w:hAnsiTheme="minorEastAsia"/>
          <w:sz w:val="28"/>
          <w:szCs w:val="28"/>
        </w:rPr>
      </w:pPr>
      <w:r>
        <w:rPr>
          <w:rFonts w:hint="eastAsia" w:cs="Times New Roman" w:asciiTheme="minorEastAsia" w:hAnsiTheme="minorEastAsia"/>
          <w:sz w:val="28"/>
          <w:szCs w:val="28"/>
        </w:rPr>
        <w:t>员工补充医疗保险方案</w:t>
      </w:r>
    </w:p>
    <w:p>
      <w:pPr>
        <w:pStyle w:val="22"/>
        <w:numPr>
          <w:ilvl w:val="1"/>
          <w:numId w:val="6"/>
        </w:numPr>
        <w:spacing w:line="360" w:lineRule="auto"/>
        <w:ind w:left="993" w:hanging="426" w:firstLineChars="0"/>
        <w:rPr>
          <w:rFonts w:cs="Times New Roman" w:asciiTheme="minorEastAsia" w:hAnsiTheme="minorEastAsia"/>
          <w:sz w:val="28"/>
          <w:szCs w:val="28"/>
        </w:rPr>
      </w:pPr>
      <w:r>
        <w:rPr>
          <w:rFonts w:hint="eastAsia" w:cs="Times New Roman" w:asciiTheme="minorEastAsia" w:hAnsiTheme="minorEastAsia"/>
          <w:sz w:val="28"/>
          <w:szCs w:val="28"/>
        </w:rPr>
        <w:t>家属及子女补充医疗保险方案</w:t>
      </w:r>
    </w:p>
    <w:p>
      <w:pPr>
        <w:pStyle w:val="22"/>
        <w:numPr>
          <w:ilvl w:val="1"/>
          <w:numId w:val="6"/>
        </w:numPr>
        <w:spacing w:line="360" w:lineRule="auto"/>
        <w:ind w:left="993" w:hanging="426" w:firstLineChars="0"/>
        <w:rPr>
          <w:rFonts w:cs="Times New Roman" w:asciiTheme="minorEastAsia" w:hAnsiTheme="minorEastAsia"/>
          <w:sz w:val="28"/>
          <w:szCs w:val="28"/>
        </w:rPr>
      </w:pPr>
      <w:r>
        <w:rPr>
          <w:rFonts w:hint="eastAsia" w:cs="Times New Roman" w:asciiTheme="minorEastAsia" w:hAnsiTheme="minorEastAsia"/>
          <w:sz w:val="28"/>
          <w:szCs w:val="28"/>
        </w:rPr>
        <w:t>理赔方式说明</w:t>
      </w:r>
    </w:p>
    <w:p>
      <w:pPr>
        <w:pStyle w:val="22"/>
        <w:numPr>
          <w:ilvl w:val="1"/>
          <w:numId w:val="6"/>
        </w:numPr>
        <w:spacing w:line="360" w:lineRule="auto"/>
        <w:ind w:left="993" w:hanging="426" w:firstLineChars="0"/>
        <w:rPr>
          <w:rFonts w:cs="Times New Roman" w:asciiTheme="minorEastAsia" w:hAnsiTheme="minorEastAsia"/>
          <w:b/>
          <w:bCs/>
          <w:color w:val="FF0000"/>
          <w:sz w:val="28"/>
          <w:szCs w:val="28"/>
        </w:rPr>
      </w:pPr>
      <w:r>
        <w:rPr>
          <w:rFonts w:hint="eastAsia" w:cs="Times New Roman" w:asciiTheme="minorEastAsia" w:hAnsiTheme="minorEastAsia"/>
          <w:b/>
          <w:bCs/>
          <w:color w:val="FF0000"/>
          <w:sz w:val="28"/>
          <w:szCs w:val="28"/>
        </w:rPr>
        <w:t>与采购人上一年员工补充医疗保险衔接方案</w:t>
      </w:r>
    </w:p>
    <w:p>
      <w:pPr>
        <w:pStyle w:val="22"/>
        <w:numPr>
          <w:ilvl w:val="1"/>
          <w:numId w:val="6"/>
        </w:numPr>
        <w:spacing w:line="360" w:lineRule="auto"/>
        <w:ind w:left="993" w:hanging="426" w:firstLineChars="0"/>
        <w:rPr>
          <w:rFonts w:cs="Times New Roman" w:asciiTheme="minorEastAsia" w:hAnsiTheme="minorEastAsia"/>
          <w:sz w:val="28"/>
          <w:szCs w:val="28"/>
        </w:rPr>
      </w:pPr>
      <w:r>
        <w:rPr>
          <w:rFonts w:hint="eastAsia" w:cs="Times New Roman" w:asciiTheme="minorEastAsia" w:hAnsiTheme="minorEastAsia"/>
          <w:sz w:val="28"/>
          <w:szCs w:val="28"/>
        </w:rPr>
        <w:t>其他配套服务说明</w:t>
      </w:r>
    </w:p>
    <w:p>
      <w:pPr>
        <w:pStyle w:val="22"/>
        <w:numPr>
          <w:ilvl w:val="1"/>
          <w:numId w:val="6"/>
        </w:numPr>
        <w:spacing w:line="360" w:lineRule="auto"/>
        <w:ind w:left="993" w:hanging="426" w:firstLineChars="0"/>
        <w:rPr>
          <w:rFonts w:cs="Times New Roman" w:asciiTheme="minorEastAsia" w:hAnsiTheme="minorEastAsia"/>
          <w:sz w:val="28"/>
          <w:szCs w:val="28"/>
        </w:rPr>
      </w:pPr>
      <w:r>
        <w:rPr>
          <w:rFonts w:hint="eastAsia" w:cs="Times New Roman" w:asciiTheme="minorEastAsia" w:hAnsiTheme="minorEastAsia"/>
          <w:sz w:val="28"/>
          <w:szCs w:val="28"/>
        </w:rPr>
        <w:t>售后服务方案</w:t>
      </w:r>
    </w:p>
    <w:p>
      <w:pPr>
        <w:pStyle w:val="22"/>
        <w:numPr>
          <w:ilvl w:val="1"/>
          <w:numId w:val="6"/>
        </w:numPr>
        <w:spacing w:line="360" w:lineRule="auto"/>
        <w:ind w:left="993" w:hanging="426" w:firstLineChars="0"/>
        <w:rPr>
          <w:rFonts w:cs="Times New Roman" w:asciiTheme="minorEastAsia" w:hAnsiTheme="minorEastAsia"/>
          <w:sz w:val="28"/>
          <w:szCs w:val="28"/>
        </w:rPr>
      </w:pPr>
      <w:r>
        <w:rPr>
          <w:rFonts w:hint="eastAsia" w:cs="Times New Roman" w:asciiTheme="minorEastAsia" w:hAnsiTheme="minorEastAsia"/>
          <w:sz w:val="28"/>
          <w:szCs w:val="28"/>
        </w:rPr>
        <w:t>投标人认为其它需要说明的文字。</w:t>
      </w:r>
    </w:p>
    <w:p>
      <w:pPr>
        <w:pStyle w:val="22"/>
        <w:numPr>
          <w:ilvl w:val="0"/>
          <w:numId w:val="5"/>
        </w:numPr>
        <w:spacing w:line="360" w:lineRule="auto"/>
        <w:ind w:firstLineChars="0"/>
        <w:rPr>
          <w:rFonts w:asciiTheme="minorEastAsia" w:hAnsiTheme="minorEastAsia"/>
          <w:sz w:val="28"/>
          <w:szCs w:val="28"/>
        </w:rPr>
      </w:pPr>
      <w:r>
        <w:rPr>
          <w:rFonts w:hint="eastAsia" w:asciiTheme="minorEastAsia" w:hAnsiTheme="minorEastAsia"/>
          <w:sz w:val="28"/>
          <w:szCs w:val="28"/>
        </w:rPr>
        <w:t>商务部分（提供复印件，并加盖公章）</w:t>
      </w:r>
    </w:p>
    <w:p>
      <w:pPr>
        <w:pStyle w:val="22"/>
        <w:numPr>
          <w:ilvl w:val="1"/>
          <w:numId w:val="7"/>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有效的企业工商营业执照、企业法人组织机构代码证书、税务登记证书（或三证合一）；</w:t>
      </w:r>
    </w:p>
    <w:p>
      <w:pPr>
        <w:pStyle w:val="22"/>
        <w:numPr>
          <w:ilvl w:val="1"/>
          <w:numId w:val="7"/>
        </w:numPr>
        <w:tabs>
          <w:tab w:val="left" w:pos="993"/>
        </w:tabs>
        <w:spacing w:line="360" w:lineRule="auto"/>
        <w:ind w:left="0" w:firstLine="567" w:firstLineChars="0"/>
        <w:rPr>
          <w:rFonts w:asciiTheme="minorEastAsia" w:hAnsiTheme="minorEastAsia"/>
          <w:sz w:val="28"/>
          <w:szCs w:val="28"/>
        </w:rPr>
      </w:pPr>
      <w:r>
        <w:rPr>
          <w:rFonts w:hint="eastAsia" w:cs="Arial" w:asciiTheme="minorEastAsia" w:hAnsiTheme="minorEastAsia"/>
          <w:color w:val="000000"/>
          <w:sz w:val="28"/>
          <w:szCs w:val="28"/>
        </w:rPr>
        <w:t>“信用中国”网站（www.creditchina.gov.cn）的信用记录查询结果截图并打印页面加盖公章。</w:t>
      </w:r>
    </w:p>
    <w:p>
      <w:pPr>
        <w:pStyle w:val="22"/>
        <w:numPr>
          <w:ilvl w:val="1"/>
          <w:numId w:val="7"/>
        </w:numPr>
        <w:tabs>
          <w:tab w:val="left" w:pos="993"/>
        </w:tabs>
        <w:spacing w:line="360" w:lineRule="auto"/>
        <w:ind w:left="0" w:firstLine="567" w:firstLineChars="0"/>
        <w:rPr>
          <w:rFonts w:cs="Arial" w:asciiTheme="minorEastAsia" w:hAnsiTheme="minorEastAsia"/>
          <w:color w:val="000000"/>
          <w:sz w:val="28"/>
          <w:szCs w:val="28"/>
        </w:rPr>
      </w:pPr>
      <w:r>
        <w:rPr>
          <w:rFonts w:hint="eastAsia" w:cs="Arial" w:asciiTheme="minorEastAsia" w:hAnsiTheme="minorEastAsia"/>
          <w:color w:val="000000"/>
          <w:sz w:val="28"/>
          <w:szCs w:val="28"/>
        </w:rPr>
        <w:t>在投标活动中3年内没有重大违法活动和涉嫌违规行为声明。（格式自拟）</w:t>
      </w:r>
    </w:p>
    <w:p>
      <w:pPr>
        <w:pStyle w:val="22"/>
        <w:numPr>
          <w:ilvl w:val="1"/>
          <w:numId w:val="7"/>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供应商调查表（格式见附件2）；</w:t>
      </w:r>
    </w:p>
    <w:p>
      <w:pPr>
        <w:pStyle w:val="22"/>
        <w:numPr>
          <w:ilvl w:val="1"/>
          <w:numId w:val="7"/>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法定代表人证明书、法定代表人授权委托书原件（格式见附件3和附件4）；</w:t>
      </w:r>
    </w:p>
    <w:p>
      <w:pPr>
        <w:pStyle w:val="22"/>
        <w:numPr>
          <w:ilvl w:val="1"/>
          <w:numId w:val="7"/>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相关资质证书；</w:t>
      </w:r>
    </w:p>
    <w:p>
      <w:pPr>
        <w:pStyle w:val="22"/>
        <w:numPr>
          <w:ilvl w:val="1"/>
          <w:numId w:val="7"/>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本工程拟派项目负责人简历表</w:t>
      </w:r>
      <w:r>
        <w:rPr>
          <w:rFonts w:asciiTheme="minorEastAsia" w:hAnsiTheme="minorEastAsia"/>
          <w:sz w:val="28"/>
          <w:szCs w:val="28"/>
        </w:rPr>
        <w:t>（包括姓名、部门和职务、</w:t>
      </w:r>
      <w:r>
        <w:rPr>
          <w:rFonts w:hint="eastAsia" w:asciiTheme="minorEastAsia" w:hAnsiTheme="minorEastAsia"/>
          <w:sz w:val="28"/>
          <w:szCs w:val="28"/>
        </w:rPr>
        <w:t>所学专业和</w:t>
      </w:r>
      <w:r>
        <w:rPr>
          <w:rFonts w:asciiTheme="minorEastAsia" w:hAnsiTheme="minorEastAsia"/>
          <w:sz w:val="28"/>
          <w:szCs w:val="28"/>
        </w:rPr>
        <w:t>毕业</w:t>
      </w:r>
      <w:r>
        <w:rPr>
          <w:rFonts w:hint="eastAsia" w:asciiTheme="minorEastAsia" w:hAnsiTheme="minorEastAsia"/>
          <w:sz w:val="28"/>
          <w:szCs w:val="28"/>
        </w:rPr>
        <w:t>院校名称及毕业</w:t>
      </w:r>
      <w:r>
        <w:rPr>
          <w:rFonts w:asciiTheme="minorEastAsia" w:hAnsiTheme="minorEastAsia"/>
          <w:sz w:val="28"/>
          <w:szCs w:val="28"/>
        </w:rPr>
        <w:t>时间、主要资历、经验及承担过的</w:t>
      </w:r>
      <w:r>
        <w:rPr>
          <w:rFonts w:hint="eastAsia" w:asciiTheme="minorEastAsia" w:hAnsiTheme="minorEastAsia"/>
          <w:sz w:val="28"/>
          <w:szCs w:val="28"/>
        </w:rPr>
        <w:t>类似</w:t>
      </w:r>
      <w:r>
        <w:rPr>
          <w:rFonts w:asciiTheme="minorEastAsia" w:hAnsiTheme="minorEastAsia"/>
          <w:sz w:val="28"/>
          <w:szCs w:val="28"/>
        </w:rPr>
        <w:t>项目</w:t>
      </w:r>
      <w:r>
        <w:rPr>
          <w:rFonts w:hint="eastAsia" w:asciiTheme="minorEastAsia" w:hAnsiTheme="minorEastAsia"/>
          <w:sz w:val="28"/>
          <w:szCs w:val="28"/>
        </w:rPr>
        <w:t>，</w:t>
      </w:r>
      <w:r>
        <w:rPr>
          <w:rFonts w:asciiTheme="minorEastAsia" w:hAnsiTheme="minorEastAsia"/>
          <w:sz w:val="28"/>
          <w:szCs w:val="28"/>
        </w:rPr>
        <w:t>获得认证资质证书</w:t>
      </w:r>
      <w:r>
        <w:rPr>
          <w:rFonts w:hint="eastAsia" w:asciiTheme="minorEastAsia" w:hAnsiTheme="minorEastAsia"/>
          <w:sz w:val="28"/>
          <w:szCs w:val="28"/>
        </w:rPr>
        <w:t>及复印件</w:t>
      </w:r>
      <w:r>
        <w:rPr>
          <w:rFonts w:asciiTheme="minorEastAsia" w:hAnsiTheme="minorEastAsia"/>
          <w:sz w:val="28"/>
          <w:szCs w:val="28"/>
        </w:rPr>
        <w:t>）</w:t>
      </w:r>
      <w:r>
        <w:rPr>
          <w:rFonts w:hint="eastAsia" w:asciiTheme="minorEastAsia" w:hAnsiTheme="minorEastAsia"/>
          <w:sz w:val="28"/>
          <w:szCs w:val="28"/>
        </w:rPr>
        <w:t>；</w:t>
      </w:r>
    </w:p>
    <w:p>
      <w:pPr>
        <w:pStyle w:val="22"/>
        <w:numPr>
          <w:ilvl w:val="1"/>
          <w:numId w:val="7"/>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本工程拟派项目团队成员的简历表</w:t>
      </w:r>
      <w:r>
        <w:rPr>
          <w:rFonts w:asciiTheme="minorEastAsia" w:hAnsiTheme="minorEastAsia"/>
          <w:sz w:val="28"/>
          <w:szCs w:val="28"/>
        </w:rPr>
        <w:t>（包括姓名、部门和职务、</w:t>
      </w:r>
      <w:r>
        <w:rPr>
          <w:rFonts w:hint="eastAsia" w:asciiTheme="minorEastAsia" w:hAnsiTheme="minorEastAsia"/>
          <w:sz w:val="28"/>
          <w:szCs w:val="28"/>
        </w:rPr>
        <w:t>所学专业和</w:t>
      </w:r>
      <w:r>
        <w:rPr>
          <w:rFonts w:asciiTheme="minorEastAsia" w:hAnsiTheme="minorEastAsia"/>
          <w:sz w:val="28"/>
          <w:szCs w:val="28"/>
        </w:rPr>
        <w:t>毕业</w:t>
      </w:r>
      <w:r>
        <w:rPr>
          <w:rFonts w:hint="eastAsia" w:asciiTheme="minorEastAsia" w:hAnsiTheme="minorEastAsia"/>
          <w:sz w:val="28"/>
          <w:szCs w:val="28"/>
        </w:rPr>
        <w:t>院校名称及毕业</w:t>
      </w:r>
      <w:r>
        <w:rPr>
          <w:rFonts w:asciiTheme="minorEastAsia" w:hAnsiTheme="minorEastAsia"/>
          <w:sz w:val="28"/>
          <w:szCs w:val="28"/>
        </w:rPr>
        <w:t>时间、主要资历、经验及承担过的</w:t>
      </w:r>
      <w:r>
        <w:rPr>
          <w:rFonts w:hint="eastAsia" w:asciiTheme="minorEastAsia" w:hAnsiTheme="minorEastAsia"/>
          <w:sz w:val="28"/>
          <w:szCs w:val="28"/>
        </w:rPr>
        <w:t>类似</w:t>
      </w:r>
      <w:r>
        <w:rPr>
          <w:rFonts w:asciiTheme="minorEastAsia" w:hAnsiTheme="minorEastAsia"/>
          <w:sz w:val="28"/>
          <w:szCs w:val="28"/>
        </w:rPr>
        <w:t>项目</w:t>
      </w:r>
      <w:r>
        <w:rPr>
          <w:rFonts w:hint="eastAsia" w:asciiTheme="minorEastAsia" w:hAnsiTheme="minorEastAsia"/>
          <w:sz w:val="28"/>
          <w:szCs w:val="28"/>
        </w:rPr>
        <w:t>，</w:t>
      </w:r>
      <w:r>
        <w:rPr>
          <w:rFonts w:asciiTheme="minorEastAsia" w:hAnsiTheme="minorEastAsia"/>
          <w:sz w:val="28"/>
          <w:szCs w:val="28"/>
        </w:rPr>
        <w:t>获得认证资质证书</w:t>
      </w:r>
      <w:r>
        <w:rPr>
          <w:rFonts w:hint="eastAsia" w:asciiTheme="minorEastAsia" w:hAnsiTheme="minorEastAsia"/>
          <w:sz w:val="28"/>
          <w:szCs w:val="28"/>
        </w:rPr>
        <w:t>及复印件</w:t>
      </w:r>
      <w:r>
        <w:rPr>
          <w:rFonts w:asciiTheme="minorEastAsia" w:hAnsiTheme="minorEastAsia"/>
          <w:sz w:val="28"/>
          <w:szCs w:val="28"/>
        </w:rPr>
        <w:t>）</w:t>
      </w:r>
      <w:r>
        <w:rPr>
          <w:rFonts w:hint="eastAsia" w:asciiTheme="minorEastAsia" w:hAnsiTheme="minorEastAsia"/>
          <w:sz w:val="28"/>
          <w:szCs w:val="28"/>
        </w:rPr>
        <w:t>等</w:t>
      </w:r>
    </w:p>
    <w:p>
      <w:pPr>
        <w:pStyle w:val="22"/>
        <w:numPr>
          <w:ilvl w:val="1"/>
          <w:numId w:val="7"/>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2020年1月1日至今完成过类似项目业绩（提供合同复印件）；</w:t>
      </w:r>
    </w:p>
    <w:p>
      <w:pPr>
        <w:pStyle w:val="22"/>
        <w:numPr>
          <w:ilvl w:val="1"/>
          <w:numId w:val="7"/>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投标人认为有必要的其他资质等材料复印件。</w:t>
      </w:r>
    </w:p>
    <w:p>
      <w:pPr>
        <w:pStyle w:val="22"/>
        <w:numPr>
          <w:ilvl w:val="0"/>
          <w:numId w:val="5"/>
        </w:numPr>
        <w:spacing w:line="360" w:lineRule="auto"/>
        <w:ind w:firstLineChars="0"/>
        <w:rPr>
          <w:rFonts w:asciiTheme="minorEastAsia" w:hAnsiTheme="minorEastAsia"/>
          <w:sz w:val="28"/>
          <w:szCs w:val="28"/>
        </w:rPr>
      </w:pPr>
      <w:r>
        <w:rPr>
          <w:rFonts w:hint="eastAsia" w:asciiTheme="minorEastAsia" w:hAnsiTheme="minorEastAsia"/>
          <w:sz w:val="28"/>
          <w:szCs w:val="28"/>
        </w:rPr>
        <w:t>投标报价（</w:t>
      </w:r>
      <w:r>
        <w:rPr>
          <w:rFonts w:hint="eastAsia" w:cs="Arial" w:asciiTheme="minorEastAsia" w:hAnsiTheme="minorEastAsia"/>
          <w:color w:val="000000"/>
          <w:sz w:val="28"/>
          <w:szCs w:val="28"/>
        </w:rPr>
        <w:t>格式见附件1，</w:t>
      </w:r>
      <w:r>
        <w:rPr>
          <w:rFonts w:hint="eastAsia" w:asciiTheme="minorEastAsia" w:hAnsiTheme="minorEastAsia"/>
          <w:sz w:val="28"/>
          <w:szCs w:val="28"/>
        </w:rPr>
        <w:t>加盖公章）</w:t>
      </w:r>
    </w:p>
    <w:p>
      <w:pPr>
        <w:pStyle w:val="21"/>
        <w:numPr>
          <w:ilvl w:val="1"/>
          <w:numId w:val="8"/>
        </w:numPr>
        <w:adjustRightInd/>
        <w:snapToGrid/>
        <w:spacing w:after="0" w:line="360" w:lineRule="auto"/>
        <w:ind w:left="993" w:hanging="426" w:firstLineChars="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报价一览表</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评标方法</w:t>
      </w:r>
    </w:p>
    <w:p>
      <w:pPr>
        <w:spacing w:line="360" w:lineRule="auto"/>
        <w:ind w:firstLine="560" w:firstLineChars="200"/>
        <w:rPr>
          <w:rFonts w:cs="Arial" w:asciiTheme="minorEastAsia" w:hAnsiTheme="minorEastAsia" w:eastAsiaTheme="minorEastAsia"/>
          <w:color w:val="000000"/>
          <w:kern w:val="0"/>
          <w:sz w:val="28"/>
          <w:szCs w:val="28"/>
        </w:rPr>
      </w:pPr>
      <w:r>
        <w:rPr>
          <w:rFonts w:hint="eastAsia" w:cs="Arial" w:asciiTheme="minorEastAsia" w:hAnsiTheme="minorEastAsia" w:eastAsiaTheme="minorEastAsia"/>
          <w:color w:val="000000"/>
          <w:kern w:val="0"/>
          <w:sz w:val="28"/>
          <w:szCs w:val="28"/>
        </w:rPr>
        <w:t>本项目采用综合评估法，对投标人进行价格、商务、技术和信用评审，其中价格评审部分占</w:t>
      </w:r>
      <w:r>
        <w:rPr>
          <w:rFonts w:cs="Arial" w:asciiTheme="minorEastAsia" w:hAnsiTheme="minorEastAsia" w:eastAsiaTheme="minorEastAsia"/>
          <w:color w:val="000000"/>
          <w:kern w:val="0"/>
          <w:sz w:val="28"/>
          <w:szCs w:val="28"/>
        </w:rPr>
        <w:t>3</w:t>
      </w:r>
      <w:r>
        <w:rPr>
          <w:rFonts w:hint="eastAsia" w:cs="Arial" w:asciiTheme="minorEastAsia" w:hAnsiTheme="minorEastAsia" w:eastAsiaTheme="minorEastAsia"/>
          <w:color w:val="000000"/>
          <w:kern w:val="0"/>
          <w:sz w:val="28"/>
          <w:szCs w:val="28"/>
        </w:rPr>
        <w:t>0%，商务评审部分占</w:t>
      </w:r>
      <w:r>
        <w:rPr>
          <w:rFonts w:hint="eastAsia" w:cs="Arial" w:asciiTheme="minorEastAsia" w:hAnsiTheme="minorEastAsia" w:eastAsiaTheme="minorEastAsia"/>
          <w:color w:val="000000"/>
          <w:kern w:val="0"/>
          <w:sz w:val="28"/>
          <w:szCs w:val="28"/>
          <w:lang w:val="en-US" w:eastAsia="zh-CN"/>
        </w:rPr>
        <w:t>15</w:t>
      </w:r>
      <w:r>
        <w:rPr>
          <w:rFonts w:hint="eastAsia" w:cs="Arial" w:asciiTheme="minorEastAsia" w:hAnsiTheme="minorEastAsia" w:eastAsiaTheme="minorEastAsia"/>
          <w:color w:val="000000"/>
          <w:kern w:val="0"/>
          <w:sz w:val="28"/>
          <w:szCs w:val="28"/>
        </w:rPr>
        <w:t>%（其中供应商诚信部分占2%），技术评审占</w:t>
      </w:r>
      <w:r>
        <w:rPr>
          <w:rFonts w:hint="eastAsia" w:cs="Arial" w:asciiTheme="minorEastAsia" w:hAnsiTheme="minorEastAsia" w:eastAsiaTheme="minorEastAsia"/>
          <w:color w:val="000000"/>
          <w:kern w:val="0"/>
          <w:sz w:val="28"/>
          <w:szCs w:val="28"/>
          <w:lang w:val="en-US" w:eastAsia="zh-CN"/>
        </w:rPr>
        <w:t>55</w:t>
      </w:r>
      <w:r>
        <w:rPr>
          <w:rFonts w:hint="eastAsia" w:cs="Arial" w:asciiTheme="minorEastAsia" w:hAnsiTheme="minorEastAsia" w:eastAsiaTheme="minorEastAsia"/>
          <w:color w:val="000000"/>
          <w:kern w:val="0"/>
          <w:sz w:val="28"/>
          <w:szCs w:val="28"/>
        </w:rPr>
        <w:t>%，投标人评审得分=价格得分+商务得分+技术得分，评分标准见附件</w:t>
      </w:r>
      <w:r>
        <w:rPr>
          <w:rFonts w:cs="Arial" w:asciiTheme="minorEastAsia" w:hAnsiTheme="minorEastAsia" w:eastAsiaTheme="minorEastAsia"/>
          <w:color w:val="000000"/>
          <w:kern w:val="0"/>
          <w:sz w:val="28"/>
          <w:szCs w:val="28"/>
        </w:rPr>
        <w:t>6</w:t>
      </w:r>
      <w:r>
        <w:rPr>
          <w:rFonts w:hint="eastAsia" w:cs="Arial" w:asciiTheme="minorEastAsia" w:hAnsiTheme="minorEastAsia" w:eastAsiaTheme="minorEastAsia"/>
          <w:color w:val="000000"/>
          <w:kern w:val="0"/>
          <w:sz w:val="28"/>
          <w:szCs w:val="28"/>
        </w:rPr>
        <w:t>。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递交投标文件</w:t>
      </w:r>
    </w:p>
    <w:p>
      <w:pPr>
        <w:pStyle w:val="22"/>
        <w:numPr>
          <w:ilvl w:val="0"/>
          <w:numId w:val="9"/>
        </w:numPr>
        <w:spacing w:line="360" w:lineRule="auto"/>
        <w:ind w:left="0" w:firstLine="560" w:firstLineChars="0"/>
        <w:rPr>
          <w:rFonts w:asciiTheme="minorEastAsia" w:hAnsiTheme="minorEastAsia"/>
          <w:sz w:val="28"/>
          <w:szCs w:val="28"/>
        </w:rPr>
      </w:pPr>
      <w:r>
        <w:rPr>
          <w:rFonts w:hint="eastAsia" w:cs="宋体" w:asciiTheme="minorEastAsia" w:hAnsiTheme="minorEastAsia"/>
          <w:sz w:val="28"/>
          <w:szCs w:val="28"/>
        </w:rPr>
        <w:t>投标文件纸质文件一式一份，盖章扫描件电子版一份。纸质文件递交截止时间：</w:t>
      </w:r>
      <w:r>
        <w:rPr>
          <w:rFonts w:hint="eastAsia" w:cs="宋体" w:asciiTheme="minorEastAsia" w:hAnsiTheme="minorEastAsia"/>
          <w:color w:val="FF0000"/>
          <w:sz w:val="28"/>
          <w:szCs w:val="28"/>
        </w:rPr>
        <w:t>2023年</w:t>
      </w:r>
      <w:r>
        <w:rPr>
          <w:rFonts w:hint="eastAsia" w:cs="宋体" w:asciiTheme="minorEastAsia" w:hAnsiTheme="minorEastAsia"/>
          <w:color w:val="FF0000"/>
          <w:sz w:val="28"/>
          <w:szCs w:val="28"/>
          <w:lang w:val="en-US" w:eastAsia="zh-CN"/>
        </w:rPr>
        <w:t>3</w:t>
      </w:r>
      <w:r>
        <w:rPr>
          <w:rFonts w:hint="eastAsia" w:cs="宋体" w:asciiTheme="minorEastAsia" w:hAnsiTheme="minorEastAsia"/>
          <w:color w:val="FF0000"/>
          <w:sz w:val="28"/>
          <w:szCs w:val="28"/>
        </w:rPr>
        <w:t>月</w:t>
      </w:r>
      <w:r>
        <w:rPr>
          <w:rFonts w:hint="eastAsia" w:cs="宋体" w:asciiTheme="minorEastAsia" w:hAnsiTheme="minorEastAsia"/>
          <w:color w:val="FF0000"/>
          <w:sz w:val="28"/>
          <w:szCs w:val="28"/>
          <w:lang w:val="en-US" w:eastAsia="zh-CN"/>
        </w:rPr>
        <w:t>27</w:t>
      </w:r>
      <w:r>
        <w:rPr>
          <w:rFonts w:hint="eastAsia" w:cs="宋体" w:asciiTheme="minorEastAsia" w:hAnsiTheme="minorEastAsia"/>
          <w:color w:val="FF0000"/>
          <w:sz w:val="28"/>
          <w:szCs w:val="28"/>
        </w:rPr>
        <w:t>日</w:t>
      </w:r>
      <w:r>
        <w:rPr>
          <w:rFonts w:hint="eastAsia" w:cs="宋体" w:asciiTheme="minorEastAsia" w:hAnsiTheme="minorEastAsia"/>
          <w:sz w:val="28"/>
          <w:szCs w:val="28"/>
        </w:rPr>
        <w:t>14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cs="Times New Roman" w:asciiTheme="minorEastAsia" w:hAnsiTheme="minorEastAsia"/>
          <w:b/>
          <w:bCs/>
          <w:sz w:val="28"/>
          <w:szCs w:val="28"/>
        </w:rPr>
        <w:t>员工补充医疗保险服务采购</w:t>
      </w:r>
      <w:r>
        <w:rPr>
          <w:rFonts w:hint="eastAsia" w:cs="宋体" w:asciiTheme="minorEastAsia" w:hAnsiTheme="minorEastAsia"/>
          <w:sz w:val="28"/>
          <w:szCs w:val="28"/>
        </w:rPr>
        <w:t>”字样。电子版可随纸质文件一同投递，或在截标后24小时内以电子邮件方式投递到邮箱：87594595@qq.com。投标供应商递交投标文件后，请联系采购人确认。</w:t>
      </w:r>
    </w:p>
    <w:p>
      <w:pPr>
        <w:pStyle w:val="22"/>
        <w:numPr>
          <w:ilvl w:val="0"/>
          <w:numId w:val="9"/>
        </w:numPr>
        <w:spacing w:line="360" w:lineRule="auto"/>
        <w:ind w:left="0" w:firstLine="560" w:firstLineChars="0"/>
        <w:rPr>
          <w:rFonts w:cs="宋体" w:asciiTheme="minorEastAsia" w:hAnsiTheme="minorEastAsia"/>
          <w:sz w:val="28"/>
          <w:szCs w:val="28"/>
        </w:rPr>
      </w:pPr>
      <w:r>
        <w:rPr>
          <w:rFonts w:hint="eastAsia" w:cs="宋体" w:asciiTheme="minorEastAsia" w:hAnsiTheme="minorEastAsia"/>
          <w:sz w:val="28"/>
          <w:szCs w:val="28"/>
        </w:rPr>
        <w:t>递交的投标文件或投标文件信封未密封，或未在骑缝处盖章或签字，或逾期送达的甲方有权不予受理。</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采购人地址及联系方式</w:t>
      </w:r>
    </w:p>
    <w:p>
      <w:pPr>
        <w:spacing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采购单位：广州城投综合能源投资经营管理有限公司、</w:t>
      </w:r>
    </w:p>
    <w:p>
      <w:pPr>
        <w:spacing w:line="360" w:lineRule="auto"/>
        <w:ind w:firstLine="1960" w:firstLineChars="7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广州大学城能源发展有限公司</w:t>
      </w:r>
    </w:p>
    <w:p>
      <w:pPr>
        <w:spacing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联系地址：广州市番禺区大学城明志街</w:t>
      </w:r>
      <w:r>
        <w:rPr>
          <w:rFonts w:cs="Arial" w:asciiTheme="minorEastAsia" w:hAnsiTheme="minorEastAsia" w:eastAsiaTheme="minorEastAsia"/>
          <w:color w:val="000000"/>
          <w:sz w:val="28"/>
          <w:szCs w:val="28"/>
        </w:rPr>
        <w:t>1</w:t>
      </w:r>
      <w:r>
        <w:rPr>
          <w:rFonts w:hint="eastAsia" w:cs="Arial" w:asciiTheme="minorEastAsia" w:hAnsiTheme="minorEastAsia" w:eastAsiaTheme="minorEastAsia"/>
          <w:color w:val="000000"/>
          <w:sz w:val="28"/>
          <w:szCs w:val="28"/>
        </w:rPr>
        <w:t>号信息枢纽楼9楼</w:t>
      </w:r>
    </w:p>
    <w:p>
      <w:pPr>
        <w:spacing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联系人：王小姐</w:t>
      </w:r>
    </w:p>
    <w:p>
      <w:pPr>
        <w:spacing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联系电话：0</w:t>
      </w:r>
      <w:r>
        <w:rPr>
          <w:rFonts w:cs="Arial" w:asciiTheme="minorEastAsia" w:hAnsiTheme="minorEastAsia" w:eastAsiaTheme="minorEastAsia"/>
          <w:color w:val="000000"/>
          <w:sz w:val="28"/>
          <w:szCs w:val="28"/>
        </w:rPr>
        <w:t>20-3930207</w:t>
      </w:r>
      <w:r>
        <w:rPr>
          <w:rFonts w:hint="eastAsia" w:cs="Arial" w:asciiTheme="minorEastAsia" w:hAnsiTheme="minorEastAsia" w:eastAsiaTheme="minorEastAsia"/>
          <w:color w:val="000000"/>
          <w:sz w:val="28"/>
          <w:szCs w:val="28"/>
        </w:rPr>
        <w:t>8</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附件1：投标报价</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w:t>
      </w:r>
      <w:r>
        <w:rPr>
          <w:rFonts w:cs="Arial" w:asciiTheme="minorEastAsia" w:hAnsiTheme="minorEastAsia" w:eastAsiaTheme="minorEastAsia"/>
          <w:color w:val="000000"/>
          <w:sz w:val="28"/>
          <w:szCs w:val="28"/>
        </w:rPr>
        <w:t>2</w:t>
      </w:r>
      <w:r>
        <w:rPr>
          <w:rFonts w:hint="eastAsia" w:cs="Arial" w:asciiTheme="minorEastAsia" w:hAnsiTheme="minorEastAsia" w:eastAsiaTheme="minorEastAsia"/>
          <w:color w:val="000000"/>
          <w:sz w:val="28"/>
          <w:szCs w:val="28"/>
        </w:rPr>
        <w:t>：供应商调查表</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w:t>
      </w:r>
      <w:r>
        <w:rPr>
          <w:rFonts w:cs="Arial" w:asciiTheme="minorEastAsia" w:hAnsiTheme="minorEastAsia" w:eastAsiaTheme="minorEastAsia"/>
          <w:color w:val="000000"/>
          <w:sz w:val="28"/>
          <w:szCs w:val="28"/>
        </w:rPr>
        <w:t>3</w:t>
      </w:r>
      <w:r>
        <w:rPr>
          <w:rFonts w:hint="eastAsia" w:cs="Arial" w:asciiTheme="minorEastAsia" w:hAnsiTheme="minorEastAsia" w:eastAsiaTheme="minorEastAsia"/>
          <w:color w:val="000000"/>
          <w:sz w:val="28"/>
          <w:szCs w:val="28"/>
        </w:rPr>
        <w:t>：法定代表人身份证明书</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w:t>
      </w:r>
      <w:r>
        <w:rPr>
          <w:rFonts w:cs="Arial" w:asciiTheme="minorEastAsia" w:hAnsiTheme="minorEastAsia" w:eastAsiaTheme="minorEastAsia"/>
          <w:color w:val="000000"/>
          <w:sz w:val="28"/>
          <w:szCs w:val="28"/>
        </w:rPr>
        <w:t>4</w:t>
      </w:r>
      <w:r>
        <w:rPr>
          <w:rFonts w:hint="eastAsia" w:cs="Arial" w:asciiTheme="minorEastAsia" w:hAnsiTheme="minorEastAsia" w:eastAsiaTheme="minorEastAsia"/>
          <w:color w:val="000000"/>
          <w:sz w:val="28"/>
          <w:szCs w:val="28"/>
        </w:rPr>
        <w:t>：法定代表人授权委托证明书</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附件5：投标人资格及有效性审查表</w:t>
      </w:r>
    </w:p>
    <w:p>
      <w:pPr>
        <w:spacing w:before="93" w:line="360" w:lineRule="auto"/>
        <w:ind w:firstLine="560" w:firstLineChars="200"/>
        <w:rPr>
          <w:rFonts w:cs="Arial" w:asciiTheme="minorEastAsia" w:hAnsiTheme="minorEastAsia" w:eastAsiaTheme="minorEastAsia"/>
          <w:color w:val="000000"/>
          <w:sz w:val="28"/>
          <w:szCs w:val="28"/>
        </w:rPr>
      </w:pPr>
      <w:r>
        <w:rPr>
          <w:rFonts w:cs="Arial" w:asciiTheme="minorEastAsia" w:hAnsiTheme="minorEastAsia" w:eastAsiaTheme="minorEastAsia"/>
          <w:color w:val="000000"/>
          <w:sz w:val="28"/>
          <w:szCs w:val="28"/>
        </w:rPr>
        <w:t>附件</w:t>
      </w:r>
      <w:r>
        <w:rPr>
          <w:rFonts w:hint="eastAsia" w:cs="Arial" w:asciiTheme="minorEastAsia" w:hAnsiTheme="minorEastAsia" w:eastAsiaTheme="minorEastAsia"/>
          <w:color w:val="000000"/>
          <w:sz w:val="28"/>
          <w:szCs w:val="28"/>
        </w:rPr>
        <w:t>6：</w:t>
      </w:r>
      <w:r>
        <w:rPr>
          <w:rFonts w:cs="Arial" w:asciiTheme="minorEastAsia" w:hAnsiTheme="minorEastAsia" w:eastAsiaTheme="minorEastAsia"/>
          <w:color w:val="000000"/>
          <w:sz w:val="28"/>
          <w:szCs w:val="28"/>
        </w:rPr>
        <w:t>评分标准</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附件7：采购需求</w:t>
      </w:r>
    </w:p>
    <w:p>
      <w:pPr>
        <w:spacing w:before="93" w:line="360" w:lineRule="auto"/>
        <w:ind w:firstLine="560" w:firstLineChars="200"/>
        <w:rPr>
          <w:rFonts w:cs="Arial" w:asciiTheme="minorEastAsia" w:hAnsiTheme="minorEastAsia" w:eastAsiaTheme="minorEastAsia"/>
          <w:color w:val="000000"/>
          <w:sz w:val="28"/>
          <w:szCs w:val="28"/>
        </w:rPr>
      </w:pPr>
    </w:p>
    <w:p>
      <w:pPr>
        <w:spacing w:before="93" w:line="360" w:lineRule="auto"/>
        <w:ind w:left="360" w:firstLine="2240" w:firstLineChars="800"/>
        <w:rPr>
          <w:rFonts w:cs="Arial" w:asciiTheme="minorEastAsia" w:hAnsiTheme="minorEastAsia" w:eastAsiaTheme="minorEastAsia"/>
          <w:color w:val="000000"/>
          <w:sz w:val="28"/>
          <w:szCs w:val="28"/>
        </w:rPr>
      </w:pPr>
    </w:p>
    <w:p>
      <w:pPr>
        <w:spacing w:before="93" w:line="360" w:lineRule="auto"/>
        <w:ind w:left="360" w:firstLine="2240" w:firstLineChars="8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采购人：广州城投综合能源投资经营管理有限公司</w:t>
      </w:r>
    </w:p>
    <w:p>
      <w:pPr>
        <w:spacing w:before="93" w:line="360" w:lineRule="auto"/>
        <w:ind w:left="360" w:firstLine="4480" w:firstLineChars="16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20</w:t>
      </w:r>
      <w:r>
        <w:rPr>
          <w:rFonts w:cs="Arial" w:asciiTheme="minorEastAsia" w:hAnsiTheme="minorEastAsia" w:eastAsiaTheme="minorEastAsia"/>
          <w:color w:val="000000"/>
          <w:sz w:val="28"/>
          <w:szCs w:val="28"/>
        </w:rPr>
        <w:t>2</w:t>
      </w:r>
      <w:r>
        <w:rPr>
          <w:rFonts w:hint="eastAsia" w:cs="Arial" w:asciiTheme="minorEastAsia" w:hAnsiTheme="minorEastAsia" w:eastAsiaTheme="minorEastAsia"/>
          <w:color w:val="000000"/>
          <w:sz w:val="28"/>
          <w:szCs w:val="28"/>
        </w:rPr>
        <w:t>3年</w:t>
      </w:r>
      <w:r>
        <w:rPr>
          <w:rFonts w:hint="eastAsia" w:cs="Arial" w:asciiTheme="minorEastAsia" w:hAnsiTheme="minorEastAsia" w:eastAsiaTheme="minorEastAsia"/>
          <w:color w:val="000000"/>
          <w:sz w:val="28"/>
          <w:szCs w:val="28"/>
          <w:lang w:val="en-US" w:eastAsia="zh-CN"/>
        </w:rPr>
        <w:t>3</w:t>
      </w:r>
      <w:r>
        <w:rPr>
          <w:rFonts w:hint="eastAsia" w:cs="Arial" w:asciiTheme="minorEastAsia" w:hAnsiTheme="minorEastAsia" w:eastAsiaTheme="minorEastAsia"/>
          <w:color w:val="000000"/>
          <w:sz w:val="28"/>
          <w:szCs w:val="28"/>
        </w:rPr>
        <w:t>月</w:t>
      </w:r>
      <w:r>
        <w:rPr>
          <w:rFonts w:hint="eastAsia" w:cs="Arial" w:asciiTheme="minorEastAsia" w:hAnsiTheme="minorEastAsia" w:eastAsiaTheme="minorEastAsia"/>
          <w:color w:val="000000"/>
          <w:sz w:val="28"/>
          <w:szCs w:val="28"/>
          <w:lang w:val="en-US" w:eastAsia="zh-CN"/>
        </w:rPr>
        <w:t>17</w:t>
      </w:r>
      <w:r>
        <w:rPr>
          <w:rFonts w:hint="eastAsia" w:cs="Arial" w:asciiTheme="minorEastAsia" w:hAnsiTheme="minorEastAsia" w:eastAsiaTheme="minorEastAsia"/>
          <w:color w:val="000000"/>
          <w:sz w:val="28"/>
          <w:szCs w:val="28"/>
        </w:rPr>
        <w:t>日</w:t>
      </w:r>
    </w:p>
    <w:p>
      <w:pPr>
        <w:widowControl/>
        <w:jc w:val="left"/>
        <w:rPr>
          <w:rFonts w:ascii="宋体" w:hAnsi="宋体" w:cs="Arial"/>
          <w:color w:val="000000"/>
          <w:sz w:val="30"/>
          <w:szCs w:val="30"/>
        </w:rPr>
      </w:pPr>
      <w:r>
        <w:rPr>
          <w:rFonts w:ascii="宋体" w:hAnsi="宋体" w:cs="Arial"/>
          <w:color w:val="000000"/>
          <w:sz w:val="30"/>
          <w:szCs w:val="30"/>
        </w:rPr>
        <w:br w:type="page"/>
      </w:r>
    </w:p>
    <w:p>
      <w:pPr>
        <w:widowControl/>
        <w:jc w:val="left"/>
        <w:rPr>
          <w:rFonts w:hAnsi="宋体"/>
          <w:b/>
          <w:sz w:val="28"/>
          <w:szCs w:val="28"/>
        </w:rPr>
      </w:pPr>
      <w:r>
        <w:rPr>
          <w:rFonts w:hint="eastAsia" w:ascii="宋体" w:hAnsi="宋体" w:cs="Arial"/>
          <w:color w:val="000000"/>
          <w:sz w:val="30"/>
          <w:szCs w:val="30"/>
        </w:rPr>
        <w:t>附件1</w:t>
      </w:r>
    </w:p>
    <w:p>
      <w:pPr>
        <w:pStyle w:val="6"/>
        <w:spacing w:line="360" w:lineRule="auto"/>
        <w:ind w:firstLine="3684" w:firstLineChars="1315"/>
        <w:rPr>
          <w:rFonts w:hAnsi="宋体"/>
          <w:b/>
          <w:sz w:val="28"/>
          <w:szCs w:val="28"/>
        </w:rPr>
      </w:pPr>
      <w:r>
        <w:rPr>
          <w:rFonts w:hAnsi="宋体"/>
          <w:b/>
          <w:sz w:val="28"/>
          <w:szCs w:val="28"/>
        </w:rPr>
        <w:t>报价一览表</w:t>
      </w:r>
    </w:p>
    <w:p>
      <w:pPr>
        <w:spacing w:line="360" w:lineRule="auto"/>
        <w:ind w:left="1050" w:hanging="1050" w:hangingChars="500"/>
        <w:rPr>
          <w:rFonts w:hAnsi="宋体"/>
          <w:szCs w:val="21"/>
        </w:rPr>
      </w:pPr>
      <w:r>
        <w:rPr>
          <w:rFonts w:hint="eastAsia" w:hAnsi="宋体"/>
          <w:szCs w:val="21"/>
        </w:rPr>
        <w:t>项目名称：员工补充医疗保险服务采购</w:t>
      </w:r>
    </w:p>
    <w:tbl>
      <w:tblPr>
        <w:tblStyle w:val="11"/>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349"/>
        <w:gridCol w:w="1985"/>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4" w:type="dxa"/>
            <w:vAlign w:val="center"/>
          </w:tcPr>
          <w:p>
            <w:pPr>
              <w:jc w:val="center"/>
              <w:rPr>
                <w:rFonts w:hAnsi="宋体"/>
                <w:bCs/>
                <w:szCs w:val="21"/>
              </w:rPr>
            </w:pPr>
            <w:r>
              <w:rPr>
                <w:rFonts w:hint="eastAsia" w:hAnsi="宋体"/>
                <w:bCs/>
                <w:szCs w:val="21"/>
              </w:rPr>
              <w:t>序号</w:t>
            </w:r>
          </w:p>
        </w:tc>
        <w:tc>
          <w:tcPr>
            <w:tcW w:w="2349" w:type="dxa"/>
            <w:vAlign w:val="center"/>
          </w:tcPr>
          <w:p>
            <w:pPr>
              <w:jc w:val="center"/>
              <w:rPr>
                <w:rFonts w:hAnsi="宋体"/>
                <w:bCs/>
                <w:szCs w:val="21"/>
              </w:rPr>
            </w:pPr>
            <w:r>
              <w:rPr>
                <w:rFonts w:hint="eastAsia" w:hAnsi="宋体"/>
                <w:bCs/>
                <w:szCs w:val="21"/>
              </w:rPr>
              <w:t>项目名称</w:t>
            </w:r>
          </w:p>
        </w:tc>
        <w:tc>
          <w:tcPr>
            <w:tcW w:w="6169" w:type="dxa"/>
            <w:gridSpan w:val="2"/>
            <w:vAlign w:val="center"/>
          </w:tcPr>
          <w:p>
            <w:pPr>
              <w:jc w:val="center"/>
              <w:rPr>
                <w:rFonts w:hAnsi="宋体"/>
                <w:bCs/>
                <w:szCs w:val="21"/>
              </w:rPr>
            </w:pPr>
            <w:r>
              <w:rPr>
                <w:rFonts w:hint="eastAsia" w:hAnsi="宋体"/>
                <w:bCs/>
                <w:szCs w:val="21"/>
              </w:rPr>
              <w:t>投标价（单位：人民币元/人/年）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4" w:type="dxa"/>
            <w:vAlign w:val="center"/>
          </w:tcPr>
          <w:p>
            <w:pPr>
              <w:jc w:val="center"/>
              <w:rPr>
                <w:rFonts w:hAnsi="宋体"/>
                <w:szCs w:val="21"/>
              </w:rPr>
            </w:pPr>
            <w:r>
              <w:rPr>
                <w:rFonts w:hint="eastAsia" w:hAnsi="宋体"/>
                <w:szCs w:val="21"/>
              </w:rPr>
              <w:t>1</w:t>
            </w:r>
          </w:p>
        </w:tc>
        <w:tc>
          <w:tcPr>
            <w:tcW w:w="2349" w:type="dxa"/>
            <w:vAlign w:val="center"/>
          </w:tcPr>
          <w:p>
            <w:pPr>
              <w:spacing w:line="360" w:lineRule="auto"/>
              <w:jc w:val="center"/>
              <w:rPr>
                <w:rFonts w:hAnsi="宋体"/>
                <w:szCs w:val="21"/>
              </w:rPr>
            </w:pPr>
            <w:r>
              <w:rPr>
                <w:rFonts w:hint="eastAsia" w:hAnsi="宋体"/>
                <w:szCs w:val="21"/>
              </w:rPr>
              <w:t>员工补充医疗保险投标单价（含税）</w:t>
            </w:r>
          </w:p>
        </w:tc>
        <w:tc>
          <w:tcPr>
            <w:tcW w:w="6169" w:type="dxa"/>
            <w:gridSpan w:val="2"/>
            <w:vAlign w:val="center"/>
          </w:tcPr>
          <w:p>
            <w:pPr>
              <w:spacing w:line="360" w:lineRule="auto"/>
              <w:rPr>
                <w:rFonts w:hAnsi="宋体"/>
                <w:szCs w:val="21"/>
              </w:rPr>
            </w:pPr>
            <w:r>
              <w:rPr>
                <w:rFonts w:hint="eastAsia" w:ascii="宋体" w:hAnsi="宋体"/>
                <w:szCs w:val="21"/>
              </w:rPr>
              <w:t>大写</w:t>
            </w:r>
            <w:r>
              <w:rPr>
                <w:rFonts w:hint="eastAsia" w:hAnsi="宋体"/>
                <w:szCs w:val="21"/>
              </w:rPr>
              <w:t>：</w:t>
            </w:r>
          </w:p>
          <w:p>
            <w:pPr>
              <w:spacing w:line="360" w:lineRule="auto"/>
              <w:rPr>
                <w:rFonts w:hAnsi="宋体"/>
                <w:szCs w:val="21"/>
              </w:rPr>
            </w:pPr>
            <w:r>
              <w:rPr>
                <w:rFonts w:hint="eastAsia" w:hAnsi="宋体"/>
                <w:szCs w:val="21"/>
              </w:rPr>
              <w:t>小写：</w:t>
            </w:r>
          </w:p>
          <w:p>
            <w:pPr>
              <w:spacing w:line="360" w:lineRule="auto"/>
              <w:rPr>
                <w:rFonts w:hAnsi="宋体"/>
                <w:szCs w:val="21"/>
              </w:rPr>
            </w:pPr>
            <w:r>
              <w:rPr>
                <w:rFonts w:hint="eastAsia" w:hAnsi="宋体"/>
                <w:szCs w:val="21"/>
              </w:rPr>
              <w:t>必须开具增值税专用发票，税点（）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4" w:type="dxa"/>
            <w:vAlign w:val="center"/>
          </w:tcPr>
          <w:p>
            <w:pPr>
              <w:jc w:val="center"/>
              <w:rPr>
                <w:rFonts w:hAnsi="宋体"/>
                <w:szCs w:val="21"/>
              </w:rPr>
            </w:pPr>
            <w:r>
              <w:rPr>
                <w:rFonts w:hint="eastAsia" w:hAnsi="宋体"/>
                <w:szCs w:val="21"/>
              </w:rPr>
              <w:t>2</w:t>
            </w:r>
          </w:p>
        </w:tc>
        <w:tc>
          <w:tcPr>
            <w:tcW w:w="2349" w:type="dxa"/>
            <w:vAlign w:val="center"/>
          </w:tcPr>
          <w:p>
            <w:pPr>
              <w:spacing w:line="360" w:lineRule="auto"/>
              <w:jc w:val="center"/>
              <w:rPr>
                <w:rFonts w:hAnsi="宋体"/>
                <w:szCs w:val="21"/>
              </w:rPr>
            </w:pPr>
            <w:r>
              <w:rPr>
                <w:rFonts w:hint="eastAsia" w:hAnsi="宋体"/>
                <w:szCs w:val="21"/>
              </w:rPr>
              <w:t>配偶补充医疗保险投标单价（含税）</w:t>
            </w:r>
          </w:p>
        </w:tc>
        <w:tc>
          <w:tcPr>
            <w:tcW w:w="6169" w:type="dxa"/>
            <w:gridSpan w:val="2"/>
            <w:vAlign w:val="center"/>
          </w:tcPr>
          <w:p>
            <w:pPr>
              <w:spacing w:line="360" w:lineRule="auto"/>
              <w:rPr>
                <w:rFonts w:hAnsi="宋体"/>
                <w:szCs w:val="21"/>
              </w:rPr>
            </w:pPr>
            <w:r>
              <w:rPr>
                <w:rFonts w:hint="eastAsia" w:ascii="宋体" w:hAnsi="宋体"/>
                <w:szCs w:val="21"/>
              </w:rPr>
              <w:t>大写</w:t>
            </w:r>
            <w:r>
              <w:rPr>
                <w:rFonts w:hint="eastAsia" w:hAnsi="宋体"/>
                <w:szCs w:val="21"/>
              </w:rPr>
              <w:t>：</w:t>
            </w:r>
          </w:p>
          <w:p>
            <w:pPr>
              <w:spacing w:line="360" w:lineRule="auto"/>
              <w:rPr>
                <w:rFonts w:hAnsi="宋体"/>
                <w:szCs w:val="21"/>
              </w:rPr>
            </w:pPr>
            <w:r>
              <w:rPr>
                <w:rFonts w:hint="eastAsia" w:hAnsi="宋体"/>
                <w:szCs w:val="21"/>
              </w:rPr>
              <w:t>小写：</w:t>
            </w:r>
          </w:p>
          <w:p>
            <w:pPr>
              <w:spacing w:line="360" w:lineRule="auto"/>
              <w:rPr>
                <w:rFonts w:ascii="宋体" w:hAnsi="宋体"/>
                <w:szCs w:val="21"/>
              </w:rPr>
            </w:pPr>
            <w:r>
              <w:rPr>
                <w:rFonts w:hint="eastAsia" w:hAnsi="宋体"/>
                <w:szCs w:val="21"/>
              </w:rPr>
              <w:t>必须开具增值税专用发票，税点（）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4" w:type="dxa"/>
            <w:vAlign w:val="center"/>
          </w:tcPr>
          <w:p>
            <w:pPr>
              <w:jc w:val="center"/>
              <w:rPr>
                <w:rFonts w:hAnsi="宋体"/>
                <w:szCs w:val="21"/>
              </w:rPr>
            </w:pPr>
            <w:r>
              <w:rPr>
                <w:rFonts w:hint="eastAsia" w:hAnsi="宋体"/>
                <w:szCs w:val="21"/>
              </w:rPr>
              <w:t>3</w:t>
            </w:r>
          </w:p>
        </w:tc>
        <w:tc>
          <w:tcPr>
            <w:tcW w:w="2349" w:type="dxa"/>
            <w:vAlign w:val="center"/>
          </w:tcPr>
          <w:p>
            <w:pPr>
              <w:spacing w:line="360" w:lineRule="auto"/>
              <w:jc w:val="center"/>
              <w:rPr>
                <w:rFonts w:hAnsi="宋体"/>
                <w:szCs w:val="21"/>
              </w:rPr>
            </w:pPr>
            <w:r>
              <w:rPr>
                <w:rFonts w:hint="eastAsia" w:hAnsi="宋体"/>
                <w:szCs w:val="21"/>
              </w:rPr>
              <w:t>子女补充医疗保险投标单价（含税）</w:t>
            </w:r>
          </w:p>
        </w:tc>
        <w:tc>
          <w:tcPr>
            <w:tcW w:w="6169" w:type="dxa"/>
            <w:gridSpan w:val="2"/>
            <w:vAlign w:val="center"/>
          </w:tcPr>
          <w:p>
            <w:pPr>
              <w:spacing w:line="360" w:lineRule="auto"/>
              <w:rPr>
                <w:rFonts w:hAnsi="宋体"/>
                <w:szCs w:val="21"/>
              </w:rPr>
            </w:pPr>
            <w:r>
              <w:rPr>
                <w:rFonts w:hint="eastAsia" w:ascii="宋体" w:hAnsi="宋体"/>
                <w:szCs w:val="21"/>
              </w:rPr>
              <w:t>大写</w:t>
            </w:r>
            <w:r>
              <w:rPr>
                <w:rFonts w:hint="eastAsia" w:hAnsi="宋体"/>
                <w:szCs w:val="21"/>
              </w:rPr>
              <w:t>：</w:t>
            </w:r>
          </w:p>
          <w:p>
            <w:pPr>
              <w:spacing w:line="360" w:lineRule="auto"/>
              <w:rPr>
                <w:rFonts w:hAnsi="宋体"/>
                <w:szCs w:val="21"/>
              </w:rPr>
            </w:pPr>
            <w:r>
              <w:rPr>
                <w:rFonts w:hint="eastAsia" w:hAnsi="宋体"/>
                <w:szCs w:val="21"/>
              </w:rPr>
              <w:t>小写：</w:t>
            </w:r>
          </w:p>
          <w:p>
            <w:pPr>
              <w:spacing w:line="360" w:lineRule="auto"/>
              <w:rPr>
                <w:rFonts w:ascii="宋体" w:hAnsi="宋体"/>
                <w:szCs w:val="21"/>
              </w:rPr>
            </w:pPr>
            <w:r>
              <w:rPr>
                <w:rFonts w:hint="eastAsia" w:hAnsi="宋体"/>
                <w:szCs w:val="21"/>
              </w:rPr>
              <w:t>必须开具增值税专用发票，税点（）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restart"/>
            <w:vAlign w:val="center"/>
          </w:tcPr>
          <w:p>
            <w:pPr>
              <w:jc w:val="center"/>
              <w:rPr>
                <w:rFonts w:hAnsi="宋体"/>
                <w:szCs w:val="21"/>
              </w:rPr>
            </w:pPr>
            <w:r>
              <w:rPr>
                <w:rFonts w:hAnsi="宋体"/>
                <w:szCs w:val="21"/>
              </w:rPr>
              <w:t>4</w:t>
            </w:r>
          </w:p>
        </w:tc>
        <w:tc>
          <w:tcPr>
            <w:tcW w:w="2349" w:type="dxa"/>
            <w:vMerge w:val="restart"/>
            <w:vAlign w:val="center"/>
          </w:tcPr>
          <w:p>
            <w:pPr>
              <w:jc w:val="center"/>
              <w:rPr>
                <w:rFonts w:hAnsi="宋体"/>
                <w:szCs w:val="21"/>
              </w:rPr>
            </w:pPr>
            <w:r>
              <w:rPr>
                <w:rFonts w:hint="eastAsia" w:hAnsi="宋体"/>
                <w:szCs w:val="21"/>
              </w:rPr>
              <w:t>拟委派的项目</w:t>
            </w:r>
          </w:p>
          <w:p>
            <w:pPr>
              <w:jc w:val="center"/>
              <w:rPr>
                <w:rFonts w:hAnsi="宋体"/>
                <w:szCs w:val="21"/>
              </w:rPr>
            </w:pPr>
            <w:r>
              <w:rPr>
                <w:rFonts w:hint="eastAsia" w:hAnsi="宋体"/>
                <w:szCs w:val="21"/>
              </w:rPr>
              <w:t>负责人</w:t>
            </w:r>
          </w:p>
        </w:tc>
        <w:tc>
          <w:tcPr>
            <w:tcW w:w="1985" w:type="dxa"/>
            <w:vAlign w:val="center"/>
          </w:tcPr>
          <w:p>
            <w:pPr>
              <w:jc w:val="center"/>
              <w:rPr>
                <w:rFonts w:hAnsi="宋体"/>
                <w:szCs w:val="21"/>
              </w:rPr>
            </w:pPr>
            <w:r>
              <w:rPr>
                <w:rFonts w:hint="eastAsia" w:hAnsi="宋体"/>
                <w:szCs w:val="21"/>
              </w:rPr>
              <w:t>姓名</w:t>
            </w:r>
          </w:p>
        </w:tc>
        <w:tc>
          <w:tcPr>
            <w:tcW w:w="4184"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jc w:val="center"/>
              <w:rPr>
                <w:rFonts w:hAnsi="宋体"/>
                <w:szCs w:val="21"/>
              </w:rPr>
            </w:pPr>
          </w:p>
        </w:tc>
        <w:tc>
          <w:tcPr>
            <w:tcW w:w="2349" w:type="dxa"/>
            <w:vMerge w:val="continue"/>
            <w:vAlign w:val="center"/>
          </w:tcPr>
          <w:p>
            <w:pPr>
              <w:jc w:val="center"/>
              <w:rPr>
                <w:rFonts w:hAnsi="宋体"/>
                <w:szCs w:val="21"/>
              </w:rPr>
            </w:pPr>
          </w:p>
        </w:tc>
        <w:tc>
          <w:tcPr>
            <w:tcW w:w="1985" w:type="dxa"/>
            <w:vAlign w:val="center"/>
          </w:tcPr>
          <w:p>
            <w:pPr>
              <w:jc w:val="center"/>
              <w:rPr>
                <w:rFonts w:hAnsi="宋体"/>
                <w:szCs w:val="21"/>
              </w:rPr>
            </w:pPr>
            <w:r>
              <w:rPr>
                <w:rFonts w:hint="eastAsia" w:hAnsi="宋体"/>
                <w:szCs w:val="21"/>
              </w:rPr>
              <w:t>主要工作经验</w:t>
            </w:r>
          </w:p>
        </w:tc>
        <w:tc>
          <w:tcPr>
            <w:tcW w:w="4184"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jc w:val="center"/>
              <w:rPr>
                <w:rFonts w:hAnsi="宋体"/>
                <w:szCs w:val="21"/>
              </w:rPr>
            </w:pPr>
          </w:p>
        </w:tc>
        <w:tc>
          <w:tcPr>
            <w:tcW w:w="2349" w:type="dxa"/>
            <w:vMerge w:val="continue"/>
            <w:vAlign w:val="center"/>
          </w:tcPr>
          <w:p>
            <w:pPr>
              <w:jc w:val="center"/>
              <w:rPr>
                <w:rFonts w:hAnsi="宋体"/>
                <w:szCs w:val="21"/>
              </w:rPr>
            </w:pPr>
          </w:p>
        </w:tc>
        <w:tc>
          <w:tcPr>
            <w:tcW w:w="1985" w:type="dxa"/>
            <w:vAlign w:val="center"/>
          </w:tcPr>
          <w:p>
            <w:pPr>
              <w:jc w:val="center"/>
              <w:rPr>
                <w:rFonts w:hAnsi="宋体"/>
                <w:szCs w:val="21"/>
              </w:rPr>
            </w:pPr>
            <w:r>
              <w:rPr>
                <w:rFonts w:hint="eastAsia" w:hAnsi="宋体"/>
                <w:szCs w:val="21"/>
              </w:rPr>
              <w:t>联系方式</w:t>
            </w:r>
          </w:p>
        </w:tc>
        <w:tc>
          <w:tcPr>
            <w:tcW w:w="4184"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restart"/>
            <w:vAlign w:val="center"/>
          </w:tcPr>
          <w:p>
            <w:pPr>
              <w:jc w:val="center"/>
              <w:rPr>
                <w:rFonts w:hAnsi="宋体"/>
                <w:szCs w:val="21"/>
              </w:rPr>
            </w:pPr>
            <w:r>
              <w:rPr>
                <w:rFonts w:hAnsi="宋体"/>
                <w:szCs w:val="21"/>
              </w:rPr>
              <w:t>5</w:t>
            </w:r>
          </w:p>
        </w:tc>
        <w:tc>
          <w:tcPr>
            <w:tcW w:w="2349" w:type="dxa"/>
            <w:vMerge w:val="restart"/>
            <w:vAlign w:val="center"/>
          </w:tcPr>
          <w:p>
            <w:pPr>
              <w:jc w:val="center"/>
              <w:rPr>
                <w:rFonts w:hAnsi="宋体"/>
                <w:szCs w:val="21"/>
              </w:rPr>
            </w:pPr>
            <w:r>
              <w:rPr>
                <w:rFonts w:hint="eastAsia" w:hAnsi="宋体"/>
                <w:szCs w:val="21"/>
              </w:rPr>
              <w:t>拟委派的团队</w:t>
            </w:r>
          </w:p>
          <w:p>
            <w:pPr>
              <w:jc w:val="center"/>
              <w:rPr>
                <w:rFonts w:hAnsi="宋体"/>
                <w:szCs w:val="21"/>
              </w:rPr>
            </w:pPr>
            <w:r>
              <w:rPr>
                <w:rFonts w:hint="eastAsia" w:hAnsi="宋体"/>
                <w:szCs w:val="21"/>
              </w:rPr>
              <w:t>（项目主要咨询和编写人员）</w:t>
            </w:r>
          </w:p>
        </w:tc>
        <w:tc>
          <w:tcPr>
            <w:tcW w:w="1985" w:type="dxa"/>
            <w:vAlign w:val="center"/>
          </w:tcPr>
          <w:p>
            <w:pPr>
              <w:jc w:val="center"/>
              <w:rPr>
                <w:rFonts w:hAnsi="宋体"/>
                <w:szCs w:val="21"/>
              </w:rPr>
            </w:pPr>
            <w:r>
              <w:rPr>
                <w:rFonts w:hint="eastAsia" w:hAnsi="宋体"/>
                <w:szCs w:val="21"/>
              </w:rPr>
              <w:t>姓名</w:t>
            </w:r>
          </w:p>
        </w:tc>
        <w:tc>
          <w:tcPr>
            <w:tcW w:w="4184"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jc w:val="center"/>
              <w:rPr>
                <w:rFonts w:hAnsi="宋体"/>
                <w:szCs w:val="21"/>
              </w:rPr>
            </w:pPr>
          </w:p>
        </w:tc>
        <w:tc>
          <w:tcPr>
            <w:tcW w:w="2349" w:type="dxa"/>
            <w:vMerge w:val="continue"/>
            <w:vAlign w:val="center"/>
          </w:tcPr>
          <w:p>
            <w:pPr>
              <w:jc w:val="center"/>
              <w:rPr>
                <w:rFonts w:hAnsi="宋体"/>
                <w:szCs w:val="21"/>
              </w:rPr>
            </w:pPr>
          </w:p>
        </w:tc>
        <w:tc>
          <w:tcPr>
            <w:tcW w:w="1985" w:type="dxa"/>
            <w:vAlign w:val="center"/>
          </w:tcPr>
          <w:p>
            <w:pPr>
              <w:jc w:val="center"/>
              <w:rPr>
                <w:rFonts w:hAnsi="宋体"/>
                <w:szCs w:val="21"/>
              </w:rPr>
            </w:pPr>
            <w:r>
              <w:rPr>
                <w:rFonts w:hint="eastAsia" w:hAnsi="宋体"/>
                <w:szCs w:val="21"/>
              </w:rPr>
              <w:t>主要工作经验</w:t>
            </w:r>
          </w:p>
        </w:tc>
        <w:tc>
          <w:tcPr>
            <w:tcW w:w="4184"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jc w:val="center"/>
              <w:rPr>
                <w:rFonts w:hAnsi="宋体"/>
                <w:szCs w:val="21"/>
              </w:rPr>
            </w:pPr>
          </w:p>
        </w:tc>
        <w:tc>
          <w:tcPr>
            <w:tcW w:w="2349" w:type="dxa"/>
            <w:vMerge w:val="continue"/>
            <w:vAlign w:val="center"/>
          </w:tcPr>
          <w:p>
            <w:pPr>
              <w:jc w:val="center"/>
              <w:rPr>
                <w:rFonts w:hAnsi="宋体"/>
                <w:szCs w:val="21"/>
              </w:rPr>
            </w:pPr>
          </w:p>
        </w:tc>
        <w:tc>
          <w:tcPr>
            <w:tcW w:w="1985" w:type="dxa"/>
            <w:vAlign w:val="center"/>
          </w:tcPr>
          <w:p>
            <w:pPr>
              <w:jc w:val="center"/>
              <w:rPr>
                <w:rFonts w:hAnsi="宋体"/>
                <w:szCs w:val="21"/>
              </w:rPr>
            </w:pPr>
            <w:r>
              <w:rPr>
                <w:rFonts w:hint="eastAsia" w:hAnsi="宋体"/>
                <w:szCs w:val="21"/>
              </w:rPr>
              <w:t>联系方式</w:t>
            </w:r>
          </w:p>
        </w:tc>
        <w:tc>
          <w:tcPr>
            <w:tcW w:w="4184"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jc w:val="center"/>
              <w:rPr>
                <w:rFonts w:hAnsi="宋体"/>
                <w:szCs w:val="21"/>
              </w:rPr>
            </w:pPr>
          </w:p>
        </w:tc>
        <w:tc>
          <w:tcPr>
            <w:tcW w:w="2349" w:type="dxa"/>
            <w:vMerge w:val="continue"/>
            <w:vAlign w:val="center"/>
          </w:tcPr>
          <w:p>
            <w:pPr>
              <w:jc w:val="center"/>
              <w:rPr>
                <w:rFonts w:hAnsi="宋体"/>
                <w:szCs w:val="21"/>
              </w:rPr>
            </w:pPr>
          </w:p>
        </w:tc>
        <w:tc>
          <w:tcPr>
            <w:tcW w:w="1985" w:type="dxa"/>
            <w:vAlign w:val="center"/>
          </w:tcPr>
          <w:p>
            <w:pPr>
              <w:jc w:val="center"/>
              <w:rPr>
                <w:rFonts w:hAnsi="宋体"/>
                <w:szCs w:val="21"/>
              </w:rPr>
            </w:pPr>
            <w:r>
              <w:rPr>
                <w:rFonts w:hint="eastAsia" w:hAnsi="宋体"/>
                <w:szCs w:val="21"/>
              </w:rPr>
              <w:t>姓名</w:t>
            </w:r>
          </w:p>
        </w:tc>
        <w:tc>
          <w:tcPr>
            <w:tcW w:w="4184"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jc w:val="center"/>
              <w:rPr>
                <w:rFonts w:hAnsi="宋体"/>
                <w:szCs w:val="21"/>
              </w:rPr>
            </w:pPr>
          </w:p>
        </w:tc>
        <w:tc>
          <w:tcPr>
            <w:tcW w:w="2349" w:type="dxa"/>
            <w:vMerge w:val="continue"/>
            <w:vAlign w:val="center"/>
          </w:tcPr>
          <w:p>
            <w:pPr>
              <w:jc w:val="center"/>
              <w:rPr>
                <w:rFonts w:hAnsi="宋体"/>
                <w:szCs w:val="21"/>
              </w:rPr>
            </w:pPr>
          </w:p>
        </w:tc>
        <w:tc>
          <w:tcPr>
            <w:tcW w:w="1985" w:type="dxa"/>
            <w:vAlign w:val="center"/>
          </w:tcPr>
          <w:p>
            <w:pPr>
              <w:jc w:val="center"/>
              <w:rPr>
                <w:rFonts w:hAnsi="宋体"/>
                <w:szCs w:val="21"/>
              </w:rPr>
            </w:pPr>
            <w:r>
              <w:rPr>
                <w:rFonts w:hint="eastAsia" w:hAnsi="宋体"/>
                <w:szCs w:val="21"/>
              </w:rPr>
              <w:t>主要工作经验</w:t>
            </w:r>
          </w:p>
        </w:tc>
        <w:tc>
          <w:tcPr>
            <w:tcW w:w="4184"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jc w:val="center"/>
              <w:rPr>
                <w:rFonts w:hAnsi="宋体"/>
                <w:szCs w:val="21"/>
              </w:rPr>
            </w:pPr>
          </w:p>
        </w:tc>
        <w:tc>
          <w:tcPr>
            <w:tcW w:w="2349" w:type="dxa"/>
            <w:vMerge w:val="continue"/>
            <w:vAlign w:val="center"/>
          </w:tcPr>
          <w:p>
            <w:pPr>
              <w:jc w:val="center"/>
              <w:rPr>
                <w:rFonts w:hAnsi="宋体"/>
                <w:szCs w:val="21"/>
              </w:rPr>
            </w:pPr>
          </w:p>
        </w:tc>
        <w:tc>
          <w:tcPr>
            <w:tcW w:w="1985" w:type="dxa"/>
            <w:vAlign w:val="center"/>
          </w:tcPr>
          <w:p>
            <w:pPr>
              <w:jc w:val="center"/>
              <w:rPr>
                <w:rFonts w:hAnsi="宋体"/>
                <w:szCs w:val="21"/>
              </w:rPr>
            </w:pPr>
            <w:r>
              <w:rPr>
                <w:rFonts w:hint="eastAsia" w:hAnsi="宋体"/>
                <w:szCs w:val="21"/>
              </w:rPr>
              <w:t>联系方式</w:t>
            </w:r>
          </w:p>
        </w:tc>
        <w:tc>
          <w:tcPr>
            <w:tcW w:w="4184"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jc w:val="center"/>
              <w:rPr>
                <w:rFonts w:hAnsi="宋体"/>
                <w:szCs w:val="21"/>
              </w:rPr>
            </w:pPr>
          </w:p>
        </w:tc>
        <w:tc>
          <w:tcPr>
            <w:tcW w:w="2349" w:type="dxa"/>
            <w:vMerge w:val="continue"/>
            <w:vAlign w:val="center"/>
          </w:tcPr>
          <w:p>
            <w:pPr>
              <w:jc w:val="center"/>
              <w:rPr>
                <w:rFonts w:hAnsi="宋体"/>
                <w:szCs w:val="21"/>
              </w:rPr>
            </w:pPr>
          </w:p>
        </w:tc>
        <w:tc>
          <w:tcPr>
            <w:tcW w:w="1985" w:type="dxa"/>
            <w:vAlign w:val="center"/>
          </w:tcPr>
          <w:p>
            <w:pPr>
              <w:jc w:val="center"/>
              <w:rPr>
                <w:rFonts w:hAnsi="宋体"/>
                <w:szCs w:val="21"/>
              </w:rPr>
            </w:pPr>
            <w:r>
              <w:rPr>
                <w:rFonts w:hint="eastAsia" w:hAnsi="宋体"/>
                <w:szCs w:val="21"/>
              </w:rPr>
              <w:t>……</w:t>
            </w:r>
          </w:p>
        </w:tc>
        <w:tc>
          <w:tcPr>
            <w:tcW w:w="4184" w:type="dxa"/>
            <w:vAlign w:val="center"/>
          </w:tcPr>
          <w:p>
            <w:pPr>
              <w:jc w:val="center"/>
              <w:rPr>
                <w:rFonts w:hAnsi="宋体"/>
                <w:szCs w:val="21"/>
              </w:rPr>
            </w:pPr>
          </w:p>
        </w:tc>
      </w:tr>
    </w:tbl>
    <w:p>
      <w:pPr>
        <w:spacing w:line="360" w:lineRule="auto"/>
        <w:ind w:firstLine="440"/>
        <w:rPr>
          <w:rFonts w:hAnsi="宋体"/>
        </w:rPr>
      </w:pPr>
    </w:p>
    <w:p>
      <w:pPr>
        <w:spacing w:line="360" w:lineRule="auto"/>
        <w:rPr>
          <w:rFonts w:hAnsi="宋体"/>
        </w:rPr>
      </w:pPr>
      <w:r>
        <w:rPr>
          <w:rFonts w:hint="eastAsia" w:hAnsi="宋体"/>
        </w:rPr>
        <w:t>注：（1）投标价为人民币报价。</w:t>
      </w:r>
    </w:p>
    <w:p>
      <w:pPr>
        <w:tabs>
          <w:tab w:val="left" w:pos="8364"/>
        </w:tabs>
        <w:spacing w:line="360" w:lineRule="auto"/>
        <w:ind w:firstLine="283" w:firstLineChars="135"/>
        <w:rPr>
          <w:rFonts w:hAnsi="宋体"/>
        </w:rPr>
      </w:pPr>
      <w:r>
        <w:rPr>
          <w:rFonts w:hint="eastAsia" w:hAnsi="宋体"/>
        </w:rPr>
        <w:t>（2）投标价应包括投标人完成本项目（如果中标）所必须的所有成本费用和投标人应承担的一切税费，包括但不限于全部保险费、服务费、人工费、交通费、利润</w:t>
      </w:r>
      <w:r>
        <w:rPr>
          <w:rFonts w:hAnsi="宋体"/>
        </w:rPr>
        <w:t>及税费</w:t>
      </w:r>
      <w:r>
        <w:rPr>
          <w:rFonts w:hint="eastAsia" w:hAnsi="宋体"/>
        </w:rPr>
        <w:t>等完成项目内容所需的全部费用。投标人认为需要发生的其他相关服务等等。</w:t>
      </w:r>
    </w:p>
    <w:p>
      <w:pPr>
        <w:tabs>
          <w:tab w:val="left" w:pos="8364"/>
        </w:tabs>
        <w:spacing w:line="360" w:lineRule="auto"/>
        <w:ind w:firstLine="283" w:firstLineChars="135"/>
        <w:rPr>
          <w:rFonts w:hAnsi="宋体"/>
        </w:rPr>
      </w:pPr>
      <w:r>
        <w:rPr>
          <w:rFonts w:hint="eastAsia" w:hAnsi="宋体"/>
        </w:rPr>
        <w:t>（3）若用小写表示的金额和用大写表示的金额不一致，以大写表示的金额为准。</w:t>
      </w:r>
    </w:p>
    <w:p>
      <w:pPr>
        <w:spacing w:before="72" w:beforeLines="30" w:line="360" w:lineRule="auto"/>
        <w:rPr>
          <w:rFonts w:hAnsi="宋体"/>
          <w:szCs w:val="21"/>
        </w:rPr>
      </w:pPr>
      <w:r>
        <w:rPr>
          <w:rFonts w:hint="eastAsia" w:hAnsi="宋体"/>
          <w:szCs w:val="21"/>
        </w:rPr>
        <w:t>投标人名称（盖章）：日期：</w:t>
      </w:r>
      <w:r>
        <w:rPr>
          <w:rFonts w:hAnsi="宋体"/>
          <w:szCs w:val="21"/>
        </w:rPr>
        <w:t>202</w:t>
      </w:r>
      <w:r>
        <w:rPr>
          <w:rFonts w:hint="eastAsia" w:hAnsi="宋体"/>
          <w:szCs w:val="21"/>
        </w:rPr>
        <w:t>3年  月 日</w:t>
      </w:r>
    </w:p>
    <w:p>
      <w:pPr>
        <w:pStyle w:val="6"/>
        <w:spacing w:line="360" w:lineRule="auto"/>
        <w:ind w:firstLine="3684" w:firstLineChars="1315"/>
        <w:rPr>
          <w:rFonts w:hAnsi="宋体"/>
          <w:b/>
          <w:sz w:val="28"/>
          <w:szCs w:val="28"/>
        </w:rPr>
        <w:sectPr>
          <w:footerReference r:id="rId3" w:type="default"/>
          <w:pgSz w:w="11906" w:h="16838"/>
          <w:pgMar w:top="1276" w:right="1418" w:bottom="1843" w:left="1418" w:header="851" w:footer="992" w:gutter="0"/>
          <w:cols w:space="720" w:num="1"/>
          <w:docGrid w:linePitch="312" w:charSpace="0"/>
        </w:sectPr>
      </w:pPr>
    </w:p>
    <w:p>
      <w:pPr>
        <w:pStyle w:val="6"/>
        <w:spacing w:line="360" w:lineRule="auto"/>
        <w:ind w:firstLine="3684" w:firstLineChars="1315"/>
        <w:rPr>
          <w:rFonts w:hAnsi="宋体"/>
          <w:b/>
          <w:sz w:val="28"/>
          <w:szCs w:val="28"/>
        </w:rPr>
      </w:pPr>
      <w:r>
        <w:rPr>
          <w:rFonts w:hint="eastAsia" w:hAnsi="宋体"/>
          <w:b/>
          <w:sz w:val="28"/>
          <w:szCs w:val="28"/>
        </w:rPr>
        <w:t>投标方案响应情况</w:t>
      </w:r>
      <w:r>
        <w:rPr>
          <w:rFonts w:hAnsi="宋体"/>
          <w:b/>
          <w:sz w:val="28"/>
          <w:szCs w:val="28"/>
        </w:rPr>
        <w:t>表</w:t>
      </w:r>
    </w:p>
    <w:p>
      <w:pPr>
        <w:spacing w:line="360" w:lineRule="auto"/>
        <w:ind w:left="1050" w:hanging="1050" w:hangingChars="500"/>
        <w:rPr>
          <w:rFonts w:hAnsi="宋体"/>
          <w:szCs w:val="21"/>
        </w:rPr>
      </w:pPr>
      <w:r>
        <w:rPr>
          <w:rFonts w:hint="eastAsia" w:hAnsi="宋体"/>
          <w:szCs w:val="21"/>
        </w:rPr>
        <w:t>项目名称：员工补充医疗保险服务采购</w:t>
      </w:r>
    </w:p>
    <w:p>
      <w:pPr>
        <w:spacing w:line="360" w:lineRule="auto"/>
        <w:ind w:left="1050" w:hanging="1050" w:hangingChars="500"/>
        <w:rPr>
          <w:rFonts w:hAnsi="宋体"/>
          <w:szCs w:val="21"/>
        </w:rPr>
      </w:pPr>
    </w:p>
    <w:tbl>
      <w:tblPr>
        <w:tblStyle w:val="11"/>
        <w:tblW w:w="5013" w:type="pct"/>
        <w:tblInd w:w="0" w:type="dxa"/>
        <w:tblLayout w:type="autofit"/>
        <w:tblCellMar>
          <w:top w:w="0" w:type="dxa"/>
          <w:left w:w="108" w:type="dxa"/>
          <w:bottom w:w="0" w:type="dxa"/>
          <w:right w:w="108" w:type="dxa"/>
        </w:tblCellMar>
      </w:tblPr>
      <w:tblGrid>
        <w:gridCol w:w="601"/>
        <w:gridCol w:w="824"/>
        <w:gridCol w:w="2605"/>
        <w:gridCol w:w="4899"/>
        <w:gridCol w:w="1439"/>
        <w:gridCol w:w="1442"/>
        <w:gridCol w:w="2161"/>
      </w:tblGrid>
      <w:tr>
        <w:tblPrEx>
          <w:tblCellMar>
            <w:top w:w="0" w:type="dxa"/>
            <w:left w:w="108" w:type="dxa"/>
            <w:bottom w:w="0" w:type="dxa"/>
            <w:right w:w="108" w:type="dxa"/>
          </w:tblCellMar>
        </w:tblPrEx>
        <w:trPr>
          <w:trHeight w:val="285" w:hRule="atLeast"/>
        </w:trPr>
        <w:tc>
          <w:tcPr>
            <w:tcW w:w="21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227" w:type="pct"/>
            <w:gridSpan w:val="2"/>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保险项目</w:t>
            </w:r>
          </w:p>
        </w:tc>
        <w:tc>
          <w:tcPr>
            <w:tcW w:w="1753" w:type="pct"/>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保险责任</w:t>
            </w:r>
          </w:p>
        </w:tc>
        <w:tc>
          <w:tcPr>
            <w:tcW w:w="515" w:type="pct"/>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保额</w:t>
            </w:r>
          </w:p>
        </w:tc>
        <w:tc>
          <w:tcPr>
            <w:tcW w:w="516" w:type="pct"/>
            <w:tcBorders>
              <w:top w:val="single" w:color="auto" w:sz="4" w:space="0"/>
              <w:left w:val="nil"/>
              <w:bottom w:val="single" w:color="auto" w:sz="4" w:space="0"/>
              <w:right w:val="single" w:color="auto" w:sz="4" w:space="0"/>
            </w:tcBorders>
            <w:shd w:val="clear" w:color="000000" w:fill="FFFFFF"/>
          </w:tcPr>
          <w:p>
            <w:pPr>
              <w:widowControl/>
              <w:snapToGrid w:val="0"/>
              <w:spacing w:line="36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响应情况（完全响应、正偏离、负偏离）</w:t>
            </w:r>
          </w:p>
        </w:tc>
        <w:tc>
          <w:tcPr>
            <w:tcW w:w="773" w:type="pct"/>
            <w:tcBorders>
              <w:top w:val="single" w:color="auto" w:sz="4" w:space="0"/>
              <w:left w:val="nil"/>
              <w:bottom w:val="single" w:color="auto" w:sz="4" w:space="0"/>
              <w:right w:val="single" w:color="auto" w:sz="4" w:space="0"/>
            </w:tcBorders>
            <w:shd w:val="clear" w:color="000000" w:fill="FFFFFF"/>
          </w:tcPr>
          <w:p>
            <w:pPr>
              <w:widowControl/>
              <w:snapToGrid w:val="0"/>
              <w:spacing w:line="36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正或负偏离的具体说明</w:t>
            </w:r>
          </w:p>
        </w:tc>
      </w:tr>
      <w:tr>
        <w:tblPrEx>
          <w:tblCellMar>
            <w:top w:w="0" w:type="dxa"/>
            <w:left w:w="108" w:type="dxa"/>
            <w:bottom w:w="0" w:type="dxa"/>
            <w:right w:w="108" w:type="dxa"/>
          </w:tblCellMar>
        </w:tblPrEx>
        <w:trPr>
          <w:trHeight w:val="571"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27" w:type="pct"/>
            <w:gridSpan w:val="2"/>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意外伤害</w:t>
            </w: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因意外事故导致身故全额赔付；若伤残的则按残疾程度比例赔付。</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20万元</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27" w:type="pct"/>
            <w:gridSpan w:val="2"/>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重大疾病</w:t>
            </w: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初次患约定30种的重大疾病100%给付</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12万元</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27" w:type="pct"/>
            <w:gridSpan w:val="2"/>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疾病身故</w:t>
            </w: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因疾病导致的身故（含猝死）一次性全额给付</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10万元</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571"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27" w:type="pct"/>
            <w:gridSpan w:val="2"/>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意外医疗</w:t>
            </w: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因意外事故进行门诊或住院治疗（无免赔额，100%赔付）</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2.5万元</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27" w:type="pct"/>
            <w:gridSpan w:val="2"/>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住院津贴</w:t>
            </w: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按实际合理住院天数赔付，最高180天</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150元/天</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vMerge w:val="restar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95"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 xml:space="preserve">门诊医疗              </w:t>
            </w:r>
          </w:p>
        </w:tc>
        <w:tc>
          <w:tcPr>
            <w:tcW w:w="932"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已结合社会基本医疗保险统筹基</w:t>
            </w:r>
            <w:r>
              <w:rPr>
                <w:rFonts w:hint="eastAsia" w:ascii="微软雅黑" w:hAnsi="微软雅黑" w:eastAsia="微软雅黑" w:cs="微软雅黑"/>
                <w:color w:val="000000"/>
                <w:kern w:val="0"/>
                <w:sz w:val="22"/>
                <w:szCs w:val="22"/>
              </w:rPr>
              <w:t>⾦⽀</w:t>
            </w:r>
            <w:r>
              <w:rPr>
                <w:rFonts w:hint="eastAsia" w:ascii="宋体" w:hAnsi="宋体" w:cs="宋体"/>
                <w:color w:val="000000"/>
                <w:kern w:val="0"/>
                <w:sz w:val="22"/>
                <w:szCs w:val="22"/>
              </w:rPr>
              <w:t>付后的</w:t>
            </w:r>
            <w:r>
              <w:rPr>
                <w:rFonts w:hint="eastAsia" w:ascii="微软雅黑" w:hAnsi="微软雅黑" w:eastAsia="微软雅黑" w:cs="微软雅黑"/>
                <w:color w:val="000000"/>
                <w:kern w:val="0"/>
                <w:sz w:val="22"/>
                <w:szCs w:val="22"/>
              </w:rPr>
              <w:t>⻔</w:t>
            </w:r>
            <w:r>
              <w:rPr>
                <w:rFonts w:hint="eastAsia" w:ascii="宋体" w:hAnsi="宋体" w:cs="宋体"/>
                <w:color w:val="000000"/>
                <w:kern w:val="0"/>
                <w:sz w:val="22"/>
                <w:szCs w:val="22"/>
              </w:rPr>
              <w:t>诊医疗费</w:t>
            </w:r>
            <w:r>
              <w:rPr>
                <w:rFonts w:hint="eastAsia" w:ascii="微软雅黑" w:hAnsi="微软雅黑" w:eastAsia="微软雅黑" w:cs="微软雅黑"/>
                <w:color w:val="000000"/>
                <w:kern w:val="0"/>
                <w:sz w:val="22"/>
                <w:szCs w:val="22"/>
              </w:rPr>
              <w:t>⽤</w:t>
            </w: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疾病门诊保额</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3万元</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vMerge w:val="continue"/>
            <w:tcBorders>
              <w:top w:val="nil"/>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295"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932"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报销比例(甲、乙类药含乙类自付)</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vMerge w:val="continue"/>
            <w:tcBorders>
              <w:top w:val="nil"/>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295"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932"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医疗费用日限额</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800元</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vMerge w:val="continue"/>
            <w:tcBorders>
              <w:top w:val="nil"/>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295"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932"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检查费日限额</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1000元</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369" w:hRule="atLeast"/>
        </w:trPr>
        <w:tc>
          <w:tcPr>
            <w:tcW w:w="215" w:type="pct"/>
            <w:vMerge w:val="continue"/>
            <w:tcBorders>
              <w:top w:val="nil"/>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295"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932"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门诊手术日限额</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2000元</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vMerge w:val="continue"/>
            <w:tcBorders>
              <w:top w:val="nil"/>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295"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932"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自费费用报销比例/日报销限额</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60%/380元</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vMerge w:val="continue"/>
            <w:tcBorders>
              <w:top w:val="nil"/>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295"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932"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未结合社会基本医疗保险统筹基</w:t>
            </w:r>
            <w:r>
              <w:rPr>
                <w:rFonts w:hint="eastAsia" w:ascii="微软雅黑" w:hAnsi="微软雅黑" w:eastAsia="微软雅黑" w:cs="微软雅黑"/>
                <w:color w:val="000000"/>
                <w:kern w:val="0"/>
                <w:sz w:val="22"/>
                <w:szCs w:val="22"/>
              </w:rPr>
              <w:t>⾦⽀</w:t>
            </w:r>
            <w:r>
              <w:rPr>
                <w:rFonts w:hint="eastAsia" w:ascii="宋体" w:hAnsi="宋体" w:cs="宋体"/>
                <w:color w:val="000000"/>
                <w:kern w:val="0"/>
                <w:sz w:val="22"/>
                <w:szCs w:val="22"/>
              </w:rPr>
              <w:t>付后的</w:t>
            </w:r>
            <w:r>
              <w:rPr>
                <w:rFonts w:hint="eastAsia" w:ascii="微软雅黑" w:hAnsi="微软雅黑" w:eastAsia="微软雅黑" w:cs="微软雅黑"/>
                <w:color w:val="000000"/>
                <w:kern w:val="0"/>
                <w:sz w:val="22"/>
                <w:szCs w:val="22"/>
              </w:rPr>
              <w:t>⻔</w:t>
            </w:r>
            <w:r>
              <w:rPr>
                <w:rFonts w:hint="eastAsia" w:ascii="宋体" w:hAnsi="宋体" w:cs="宋体"/>
                <w:color w:val="000000"/>
                <w:kern w:val="0"/>
                <w:sz w:val="22"/>
                <w:szCs w:val="22"/>
              </w:rPr>
              <w:t>诊医疗费</w:t>
            </w:r>
            <w:r>
              <w:rPr>
                <w:rFonts w:hint="eastAsia" w:ascii="微软雅黑" w:hAnsi="微软雅黑" w:eastAsia="微软雅黑" w:cs="微软雅黑"/>
                <w:color w:val="000000"/>
                <w:kern w:val="0"/>
                <w:sz w:val="22"/>
                <w:szCs w:val="22"/>
              </w:rPr>
              <w:t>⽤</w:t>
            </w: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报销比例(甲、乙类药含乙类自付)</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vMerge w:val="continue"/>
            <w:tcBorders>
              <w:top w:val="nil"/>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295"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932"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医疗费用日限额</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800元</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vMerge w:val="continue"/>
            <w:tcBorders>
              <w:top w:val="nil"/>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295"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932"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检查费日限额</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1000元</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vMerge w:val="continue"/>
            <w:tcBorders>
              <w:top w:val="nil"/>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295"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932"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门诊手术日限额</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2000元</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vMerge w:val="continue"/>
            <w:tcBorders>
              <w:top w:val="nil"/>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295"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932"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自费费用报销比例/日报销限额</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50%/380元</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vMerge w:val="restar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295"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住院医疗</w:t>
            </w:r>
          </w:p>
        </w:tc>
        <w:tc>
          <w:tcPr>
            <w:tcW w:w="932"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已结合社会基本医疗保险统筹基</w:t>
            </w:r>
            <w:r>
              <w:rPr>
                <w:rFonts w:hint="eastAsia" w:ascii="微软雅黑" w:hAnsi="微软雅黑" w:eastAsia="微软雅黑" w:cs="微软雅黑"/>
                <w:color w:val="000000"/>
                <w:kern w:val="0"/>
                <w:sz w:val="22"/>
                <w:szCs w:val="22"/>
              </w:rPr>
              <w:t>⾦⽀</w:t>
            </w:r>
            <w:r>
              <w:rPr>
                <w:rFonts w:hint="eastAsia" w:ascii="宋体" w:hAnsi="宋体" w:cs="宋体"/>
                <w:color w:val="000000"/>
                <w:kern w:val="0"/>
                <w:sz w:val="22"/>
                <w:szCs w:val="22"/>
              </w:rPr>
              <w:t>付后的住院医疗费</w:t>
            </w:r>
            <w:r>
              <w:rPr>
                <w:rFonts w:hint="eastAsia" w:ascii="微软雅黑" w:hAnsi="微软雅黑" w:eastAsia="微软雅黑" w:cs="微软雅黑"/>
                <w:color w:val="000000"/>
                <w:kern w:val="0"/>
                <w:sz w:val="22"/>
                <w:szCs w:val="22"/>
              </w:rPr>
              <w:t>⽤</w:t>
            </w: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住院保额</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3万元</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vMerge w:val="continue"/>
            <w:tcBorders>
              <w:top w:val="nil"/>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295"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932"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报销比例(含乙类药含乙类自付)</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vMerge w:val="continue"/>
            <w:tcBorders>
              <w:top w:val="nil"/>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295"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932"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自费费用报销比例</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68%</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vMerge w:val="continue"/>
            <w:tcBorders>
              <w:top w:val="nil"/>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295"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932"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床位费日限额</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230元/人</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vMerge w:val="continue"/>
            <w:tcBorders>
              <w:top w:val="nil"/>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295"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932" w:type="pct"/>
            <w:vMerge w:val="continue"/>
            <w:tcBorders>
              <w:top w:val="nil"/>
              <w:left w:val="single" w:color="auto" w:sz="4" w:space="0"/>
              <w:bottom w:val="single" w:color="000000"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未结合社会基本医疗保险报销比例</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vMerge w:val="restar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27"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公共保额</w:t>
            </w: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单位全年额度</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8万元</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r>
        <w:tblPrEx>
          <w:tblCellMar>
            <w:top w:w="0" w:type="dxa"/>
            <w:left w:w="108" w:type="dxa"/>
            <w:bottom w:w="0" w:type="dxa"/>
            <w:right w:w="108" w:type="dxa"/>
          </w:tblCellMar>
        </w:tblPrEx>
        <w:trPr>
          <w:trHeight w:val="285" w:hRule="atLeast"/>
        </w:trPr>
        <w:tc>
          <w:tcPr>
            <w:tcW w:w="215" w:type="pct"/>
            <w:vMerge w:val="continue"/>
            <w:tcBorders>
              <w:top w:val="nil"/>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1227"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宋体"/>
                <w:color w:val="000000"/>
                <w:kern w:val="0"/>
                <w:sz w:val="22"/>
                <w:szCs w:val="22"/>
              </w:rPr>
            </w:pPr>
          </w:p>
        </w:tc>
        <w:tc>
          <w:tcPr>
            <w:tcW w:w="175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ascii="宋体" w:hAnsi="宋体" w:cs="宋体"/>
                <w:color w:val="000000"/>
                <w:kern w:val="0"/>
                <w:sz w:val="22"/>
                <w:szCs w:val="22"/>
              </w:rPr>
            </w:pPr>
            <w:r>
              <w:rPr>
                <w:rFonts w:hint="eastAsia" w:ascii="宋体" w:hAnsi="宋体" w:cs="宋体"/>
                <w:color w:val="000000"/>
                <w:kern w:val="0"/>
                <w:sz w:val="22"/>
                <w:szCs w:val="22"/>
              </w:rPr>
              <w:t>个人使用额度</w:t>
            </w:r>
          </w:p>
        </w:tc>
        <w:tc>
          <w:tcPr>
            <w:tcW w:w="515"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2.5万元</w:t>
            </w:r>
          </w:p>
        </w:tc>
        <w:tc>
          <w:tcPr>
            <w:tcW w:w="516"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c>
          <w:tcPr>
            <w:tcW w:w="773" w:type="pct"/>
            <w:tcBorders>
              <w:top w:val="nil"/>
              <w:left w:val="nil"/>
              <w:bottom w:val="single" w:color="auto" w:sz="4" w:space="0"/>
              <w:right w:val="single" w:color="auto" w:sz="4" w:space="0"/>
            </w:tcBorders>
            <w:shd w:val="clear" w:color="000000" w:fill="FFFFFF"/>
            <w:vAlign w:val="center"/>
          </w:tcPr>
          <w:p>
            <w:pPr>
              <w:widowControl/>
              <w:snapToGrid w:val="0"/>
              <w:spacing w:line="360" w:lineRule="exact"/>
              <w:rPr>
                <w:rFonts w:eastAsia="等线"/>
                <w:color w:val="000000"/>
                <w:kern w:val="0"/>
                <w:sz w:val="22"/>
                <w:szCs w:val="22"/>
              </w:rPr>
            </w:pPr>
            <w:r>
              <w:rPr>
                <w:rFonts w:eastAsia="等线"/>
                <w:color w:val="000000"/>
                <w:kern w:val="0"/>
                <w:sz w:val="22"/>
                <w:szCs w:val="22"/>
              </w:rPr>
              <w:t>　</w:t>
            </w:r>
          </w:p>
        </w:tc>
      </w:tr>
    </w:tbl>
    <w:p>
      <w:pPr>
        <w:spacing w:line="360" w:lineRule="auto"/>
        <w:rPr>
          <w:rFonts w:hAnsi="宋体"/>
        </w:rPr>
      </w:pPr>
    </w:p>
    <w:tbl>
      <w:tblPr>
        <w:tblStyle w:val="12"/>
        <w:tblW w:w="137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172"/>
        <w:gridCol w:w="3402"/>
        <w:gridCol w:w="1276"/>
        <w:gridCol w:w="297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740" w:type="dxa"/>
            <w:gridSpan w:val="6"/>
            <w:vAlign w:val="center"/>
          </w:tcPr>
          <w:p>
            <w:pPr>
              <w:spacing w:line="360" w:lineRule="auto"/>
              <w:jc w:val="center"/>
              <w:rPr>
                <w:rFonts w:asciiTheme="majorEastAsia" w:hAnsiTheme="majorEastAsia" w:eastAsiaTheme="majorEastAsia"/>
                <w:b/>
                <w:bCs/>
                <w:sz w:val="22"/>
                <w:szCs w:val="22"/>
              </w:rPr>
            </w:pPr>
            <w:r>
              <w:rPr>
                <w:rFonts w:hint="eastAsia" w:asciiTheme="majorEastAsia" w:hAnsiTheme="majorEastAsia" w:eastAsiaTheme="majorEastAsia"/>
                <w:b/>
                <w:bCs/>
                <w:sz w:val="22"/>
                <w:szCs w:val="22"/>
              </w:rPr>
              <w:t>家属（配偶、子女）方案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87" w:type="dxa"/>
            <w:vAlign w:val="center"/>
          </w:tcPr>
          <w:p>
            <w:pPr>
              <w:spacing w:line="360" w:lineRule="auto"/>
              <w:jc w:val="center"/>
              <w:rPr>
                <w:rFonts w:asciiTheme="majorEastAsia" w:hAnsiTheme="majorEastAsia" w:eastAsiaTheme="majorEastAsia"/>
                <w:b/>
                <w:bCs/>
                <w:sz w:val="22"/>
                <w:szCs w:val="22"/>
              </w:rPr>
            </w:pPr>
            <w:r>
              <w:rPr>
                <w:rFonts w:hint="eastAsia" w:asciiTheme="majorEastAsia" w:hAnsiTheme="majorEastAsia" w:eastAsiaTheme="majorEastAsia"/>
                <w:b/>
                <w:bCs/>
                <w:sz w:val="22"/>
                <w:szCs w:val="22"/>
              </w:rPr>
              <w:t>序号</w:t>
            </w:r>
          </w:p>
        </w:tc>
        <w:tc>
          <w:tcPr>
            <w:tcW w:w="6574" w:type="dxa"/>
            <w:gridSpan w:val="2"/>
            <w:vAlign w:val="center"/>
          </w:tcPr>
          <w:p>
            <w:pPr>
              <w:spacing w:line="360" w:lineRule="auto"/>
              <w:jc w:val="center"/>
              <w:rPr>
                <w:rFonts w:asciiTheme="majorEastAsia" w:hAnsiTheme="majorEastAsia" w:eastAsiaTheme="majorEastAsia"/>
                <w:b/>
                <w:bCs/>
                <w:sz w:val="22"/>
                <w:szCs w:val="22"/>
              </w:rPr>
            </w:pPr>
            <w:r>
              <w:rPr>
                <w:rFonts w:hint="eastAsia" w:asciiTheme="majorEastAsia" w:hAnsiTheme="majorEastAsia" w:eastAsiaTheme="majorEastAsia"/>
                <w:b/>
                <w:bCs/>
                <w:sz w:val="22"/>
                <w:szCs w:val="22"/>
              </w:rPr>
              <w:t>保障项目</w:t>
            </w:r>
          </w:p>
        </w:tc>
        <w:tc>
          <w:tcPr>
            <w:tcW w:w="1276" w:type="dxa"/>
            <w:vAlign w:val="center"/>
          </w:tcPr>
          <w:p>
            <w:pPr>
              <w:spacing w:line="360" w:lineRule="auto"/>
              <w:jc w:val="center"/>
              <w:rPr>
                <w:rFonts w:asciiTheme="majorEastAsia" w:hAnsiTheme="majorEastAsia" w:eastAsiaTheme="majorEastAsia"/>
                <w:b/>
                <w:bCs/>
                <w:sz w:val="22"/>
                <w:szCs w:val="22"/>
              </w:rPr>
            </w:pPr>
            <w:r>
              <w:rPr>
                <w:rFonts w:hint="eastAsia" w:asciiTheme="majorEastAsia" w:hAnsiTheme="majorEastAsia" w:eastAsiaTheme="majorEastAsia"/>
                <w:b/>
                <w:bCs/>
                <w:sz w:val="22"/>
                <w:szCs w:val="22"/>
              </w:rPr>
              <w:t>保额</w:t>
            </w:r>
          </w:p>
        </w:tc>
        <w:tc>
          <w:tcPr>
            <w:tcW w:w="2977" w:type="dxa"/>
            <w:vAlign w:val="center"/>
          </w:tcPr>
          <w:p>
            <w:pPr>
              <w:spacing w:line="360" w:lineRule="auto"/>
              <w:rPr>
                <w:rFonts w:asciiTheme="majorEastAsia" w:hAnsiTheme="majorEastAsia" w:eastAsiaTheme="majorEastAsia"/>
                <w:b/>
                <w:bCs/>
                <w:sz w:val="22"/>
                <w:szCs w:val="22"/>
              </w:rPr>
            </w:pPr>
            <w:r>
              <w:rPr>
                <w:rFonts w:hint="eastAsia" w:asciiTheme="majorEastAsia" w:hAnsiTheme="majorEastAsia" w:eastAsiaTheme="majorEastAsia"/>
                <w:b/>
                <w:bCs/>
                <w:sz w:val="22"/>
                <w:szCs w:val="22"/>
              </w:rPr>
              <w:t>响应情况（完全响应、正偏离、负偏离）</w:t>
            </w:r>
          </w:p>
        </w:tc>
        <w:tc>
          <w:tcPr>
            <w:tcW w:w="2126" w:type="dxa"/>
            <w:vAlign w:val="center"/>
          </w:tcPr>
          <w:p>
            <w:pPr>
              <w:spacing w:line="360" w:lineRule="auto"/>
              <w:jc w:val="center"/>
              <w:rPr>
                <w:rFonts w:asciiTheme="majorEastAsia" w:hAnsiTheme="majorEastAsia" w:eastAsiaTheme="majorEastAsia"/>
                <w:b/>
                <w:bCs/>
                <w:sz w:val="22"/>
                <w:szCs w:val="22"/>
              </w:rPr>
            </w:pPr>
            <w:r>
              <w:rPr>
                <w:rFonts w:hint="eastAsia" w:asciiTheme="majorEastAsia" w:hAnsiTheme="majorEastAsia" w:eastAsiaTheme="majorEastAsia"/>
                <w:b/>
                <w:bCs/>
                <w:sz w:val="22"/>
                <w:szCs w:val="22"/>
              </w:rPr>
              <w:t>正或负偏离的具体说明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87"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1</w:t>
            </w:r>
          </w:p>
        </w:tc>
        <w:tc>
          <w:tcPr>
            <w:tcW w:w="6574" w:type="dxa"/>
            <w:gridSpan w:val="2"/>
            <w:vAlign w:val="center"/>
          </w:tcPr>
          <w:p>
            <w:pPr>
              <w:spacing w:line="360" w:lineRule="auto"/>
              <w:jc w:val="center"/>
              <w:rPr>
                <w:rFonts w:asciiTheme="majorEastAsia" w:hAnsiTheme="majorEastAsia" w:eastAsiaTheme="majorEastAsia"/>
                <w:sz w:val="22"/>
                <w:szCs w:val="22"/>
              </w:rPr>
            </w:pPr>
            <w:r>
              <w:rPr>
                <w:rFonts w:hint="eastAsia" w:asciiTheme="majorEastAsia" w:hAnsiTheme="majorEastAsia" w:eastAsiaTheme="majorEastAsia"/>
                <w:color w:val="000000" w:themeColor="text1"/>
                <w:sz w:val="22"/>
                <w:szCs w:val="22"/>
                <w14:textFill>
                  <w14:solidFill>
                    <w14:schemeClr w14:val="tx1"/>
                  </w14:solidFill>
                </w14:textFill>
              </w:rPr>
              <w:t>意外身故</w:t>
            </w:r>
          </w:p>
        </w:tc>
        <w:tc>
          <w:tcPr>
            <w:tcW w:w="1276"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10</w:t>
            </w:r>
            <w:r>
              <w:rPr>
                <w:rFonts w:hint="eastAsia" w:asciiTheme="majorEastAsia" w:hAnsiTheme="majorEastAsia" w:eastAsiaTheme="majorEastAsia"/>
                <w:sz w:val="22"/>
                <w:szCs w:val="22"/>
              </w:rPr>
              <w:t>万</w:t>
            </w:r>
          </w:p>
        </w:tc>
        <w:tc>
          <w:tcPr>
            <w:tcW w:w="2977" w:type="dxa"/>
            <w:vAlign w:val="center"/>
          </w:tcPr>
          <w:p>
            <w:pPr>
              <w:spacing w:line="360" w:lineRule="auto"/>
              <w:jc w:val="center"/>
              <w:rPr>
                <w:rFonts w:asciiTheme="majorEastAsia" w:hAnsiTheme="majorEastAsia" w:eastAsiaTheme="majorEastAsia"/>
                <w:sz w:val="22"/>
                <w:szCs w:val="22"/>
              </w:rPr>
            </w:pPr>
          </w:p>
        </w:tc>
        <w:tc>
          <w:tcPr>
            <w:tcW w:w="2126" w:type="dxa"/>
            <w:vAlign w:val="center"/>
          </w:tcPr>
          <w:p>
            <w:pPr>
              <w:spacing w:line="360" w:lineRule="auto"/>
              <w:jc w:val="center"/>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87"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2</w:t>
            </w:r>
          </w:p>
        </w:tc>
        <w:tc>
          <w:tcPr>
            <w:tcW w:w="6574" w:type="dxa"/>
            <w:gridSpan w:val="2"/>
            <w:vAlign w:val="center"/>
          </w:tcPr>
          <w:p>
            <w:pPr>
              <w:spacing w:line="360" w:lineRule="auto"/>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意外伤残</w:t>
            </w:r>
          </w:p>
        </w:tc>
        <w:tc>
          <w:tcPr>
            <w:tcW w:w="1276"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10</w:t>
            </w:r>
            <w:r>
              <w:rPr>
                <w:rFonts w:hint="eastAsia" w:asciiTheme="majorEastAsia" w:hAnsiTheme="majorEastAsia" w:eastAsiaTheme="majorEastAsia"/>
                <w:sz w:val="22"/>
                <w:szCs w:val="22"/>
              </w:rPr>
              <w:t>万</w:t>
            </w:r>
          </w:p>
        </w:tc>
        <w:tc>
          <w:tcPr>
            <w:tcW w:w="2977" w:type="dxa"/>
            <w:vAlign w:val="center"/>
          </w:tcPr>
          <w:p>
            <w:pPr>
              <w:spacing w:line="360" w:lineRule="auto"/>
              <w:jc w:val="center"/>
              <w:rPr>
                <w:rFonts w:asciiTheme="majorEastAsia" w:hAnsiTheme="majorEastAsia" w:eastAsiaTheme="majorEastAsia"/>
                <w:sz w:val="22"/>
                <w:szCs w:val="22"/>
              </w:rPr>
            </w:pPr>
          </w:p>
        </w:tc>
        <w:tc>
          <w:tcPr>
            <w:tcW w:w="2126" w:type="dxa"/>
            <w:vAlign w:val="center"/>
          </w:tcPr>
          <w:p>
            <w:pPr>
              <w:spacing w:line="360" w:lineRule="auto"/>
              <w:jc w:val="center"/>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87"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3</w:t>
            </w:r>
          </w:p>
        </w:tc>
        <w:tc>
          <w:tcPr>
            <w:tcW w:w="6574" w:type="dxa"/>
            <w:gridSpan w:val="2"/>
            <w:vAlign w:val="center"/>
          </w:tcPr>
          <w:p>
            <w:pPr>
              <w:spacing w:line="360" w:lineRule="auto"/>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重大疾病（</w:t>
            </w:r>
            <w:r>
              <w:rPr>
                <w:rFonts w:asciiTheme="majorEastAsia" w:hAnsiTheme="majorEastAsia" w:eastAsiaTheme="majorEastAsia"/>
                <w:sz w:val="22"/>
                <w:szCs w:val="22"/>
              </w:rPr>
              <w:t>30</w:t>
            </w:r>
            <w:r>
              <w:rPr>
                <w:rFonts w:hint="eastAsia" w:asciiTheme="majorEastAsia" w:hAnsiTheme="majorEastAsia" w:eastAsiaTheme="majorEastAsia"/>
                <w:sz w:val="22"/>
                <w:szCs w:val="22"/>
              </w:rPr>
              <w:t>种），投保后</w:t>
            </w:r>
            <w:r>
              <w:rPr>
                <w:rFonts w:asciiTheme="majorEastAsia" w:hAnsiTheme="majorEastAsia" w:eastAsiaTheme="majorEastAsia"/>
                <w:sz w:val="22"/>
                <w:szCs w:val="22"/>
              </w:rPr>
              <w:t>30</w:t>
            </w:r>
            <w:r>
              <w:rPr>
                <w:rFonts w:hint="eastAsia" w:asciiTheme="majorEastAsia" w:hAnsiTheme="majorEastAsia" w:eastAsiaTheme="majorEastAsia"/>
                <w:sz w:val="22"/>
                <w:szCs w:val="22"/>
              </w:rPr>
              <w:t>天等待期</w:t>
            </w:r>
          </w:p>
        </w:tc>
        <w:tc>
          <w:tcPr>
            <w:tcW w:w="1276"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5</w:t>
            </w:r>
            <w:r>
              <w:rPr>
                <w:rFonts w:hint="eastAsia" w:asciiTheme="majorEastAsia" w:hAnsiTheme="majorEastAsia" w:eastAsiaTheme="majorEastAsia"/>
                <w:sz w:val="22"/>
                <w:szCs w:val="22"/>
              </w:rPr>
              <w:t>万</w:t>
            </w:r>
          </w:p>
        </w:tc>
        <w:tc>
          <w:tcPr>
            <w:tcW w:w="2977" w:type="dxa"/>
            <w:vAlign w:val="center"/>
          </w:tcPr>
          <w:p>
            <w:pPr>
              <w:spacing w:line="360" w:lineRule="auto"/>
              <w:jc w:val="center"/>
              <w:rPr>
                <w:rFonts w:asciiTheme="majorEastAsia" w:hAnsiTheme="majorEastAsia" w:eastAsiaTheme="majorEastAsia"/>
                <w:sz w:val="22"/>
                <w:szCs w:val="22"/>
              </w:rPr>
            </w:pPr>
          </w:p>
        </w:tc>
        <w:tc>
          <w:tcPr>
            <w:tcW w:w="2126" w:type="dxa"/>
            <w:vAlign w:val="center"/>
          </w:tcPr>
          <w:p>
            <w:pPr>
              <w:spacing w:line="360" w:lineRule="auto"/>
              <w:jc w:val="center"/>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87"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4</w:t>
            </w:r>
          </w:p>
        </w:tc>
        <w:tc>
          <w:tcPr>
            <w:tcW w:w="6574" w:type="dxa"/>
            <w:gridSpan w:val="2"/>
            <w:vAlign w:val="center"/>
          </w:tcPr>
          <w:p>
            <w:pPr>
              <w:spacing w:line="360" w:lineRule="auto"/>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附加住院津贴医疗，</w:t>
            </w:r>
            <w:r>
              <w:rPr>
                <w:rFonts w:asciiTheme="majorEastAsia" w:hAnsiTheme="majorEastAsia" w:eastAsiaTheme="majorEastAsia"/>
                <w:sz w:val="22"/>
                <w:szCs w:val="22"/>
              </w:rPr>
              <w:t>30</w:t>
            </w:r>
            <w:r>
              <w:rPr>
                <w:rFonts w:hint="eastAsia" w:asciiTheme="majorEastAsia" w:hAnsiTheme="majorEastAsia" w:eastAsiaTheme="majorEastAsia"/>
                <w:sz w:val="22"/>
                <w:szCs w:val="22"/>
              </w:rPr>
              <w:t>元</w:t>
            </w:r>
            <w:r>
              <w:rPr>
                <w:rFonts w:asciiTheme="majorEastAsia" w:hAnsiTheme="majorEastAsia" w:eastAsiaTheme="majorEastAsia"/>
                <w:sz w:val="22"/>
                <w:szCs w:val="22"/>
              </w:rPr>
              <w:t>/</w:t>
            </w:r>
            <w:r>
              <w:rPr>
                <w:rFonts w:hint="eastAsia" w:asciiTheme="majorEastAsia" w:hAnsiTheme="majorEastAsia" w:eastAsiaTheme="majorEastAsia"/>
                <w:sz w:val="22"/>
                <w:szCs w:val="22"/>
              </w:rPr>
              <w:t>天，最高</w:t>
            </w:r>
            <w:r>
              <w:rPr>
                <w:rFonts w:asciiTheme="majorEastAsia" w:hAnsiTheme="majorEastAsia" w:eastAsiaTheme="majorEastAsia"/>
                <w:sz w:val="22"/>
                <w:szCs w:val="22"/>
              </w:rPr>
              <w:t>180</w:t>
            </w:r>
            <w:r>
              <w:rPr>
                <w:rFonts w:hint="eastAsia" w:asciiTheme="majorEastAsia" w:hAnsiTheme="majorEastAsia" w:eastAsiaTheme="majorEastAsia"/>
                <w:sz w:val="22"/>
                <w:szCs w:val="22"/>
              </w:rPr>
              <w:t>元，投保后</w:t>
            </w:r>
            <w:r>
              <w:rPr>
                <w:rFonts w:asciiTheme="majorEastAsia" w:hAnsiTheme="majorEastAsia" w:eastAsiaTheme="majorEastAsia"/>
                <w:sz w:val="22"/>
                <w:szCs w:val="22"/>
              </w:rPr>
              <w:t>30</w:t>
            </w:r>
            <w:r>
              <w:rPr>
                <w:rFonts w:hint="eastAsia" w:asciiTheme="majorEastAsia" w:hAnsiTheme="majorEastAsia" w:eastAsiaTheme="majorEastAsia"/>
                <w:sz w:val="22"/>
                <w:szCs w:val="22"/>
              </w:rPr>
              <w:t>天等待期</w:t>
            </w:r>
          </w:p>
        </w:tc>
        <w:tc>
          <w:tcPr>
            <w:tcW w:w="1276"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0.54</w:t>
            </w:r>
            <w:r>
              <w:rPr>
                <w:rFonts w:hint="eastAsia" w:asciiTheme="majorEastAsia" w:hAnsiTheme="majorEastAsia" w:eastAsiaTheme="majorEastAsia"/>
                <w:sz w:val="22"/>
                <w:szCs w:val="22"/>
              </w:rPr>
              <w:t>万</w:t>
            </w:r>
          </w:p>
        </w:tc>
        <w:tc>
          <w:tcPr>
            <w:tcW w:w="2977" w:type="dxa"/>
            <w:vAlign w:val="center"/>
          </w:tcPr>
          <w:p>
            <w:pPr>
              <w:spacing w:line="360" w:lineRule="auto"/>
              <w:jc w:val="center"/>
              <w:rPr>
                <w:rFonts w:asciiTheme="majorEastAsia" w:hAnsiTheme="majorEastAsia" w:eastAsiaTheme="majorEastAsia"/>
                <w:sz w:val="22"/>
                <w:szCs w:val="22"/>
              </w:rPr>
            </w:pPr>
          </w:p>
        </w:tc>
        <w:tc>
          <w:tcPr>
            <w:tcW w:w="2126" w:type="dxa"/>
            <w:vAlign w:val="center"/>
          </w:tcPr>
          <w:p>
            <w:pPr>
              <w:spacing w:line="360" w:lineRule="auto"/>
              <w:jc w:val="center"/>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787"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5</w:t>
            </w:r>
          </w:p>
        </w:tc>
        <w:tc>
          <w:tcPr>
            <w:tcW w:w="6574" w:type="dxa"/>
            <w:gridSpan w:val="2"/>
            <w:vAlign w:val="center"/>
          </w:tcPr>
          <w:p>
            <w:pPr>
              <w:spacing w:line="360" w:lineRule="auto"/>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综合医疗</w:t>
            </w:r>
          </w:p>
        </w:tc>
        <w:tc>
          <w:tcPr>
            <w:tcW w:w="1276"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2</w:t>
            </w:r>
            <w:r>
              <w:rPr>
                <w:rFonts w:hint="eastAsia" w:asciiTheme="majorEastAsia" w:hAnsiTheme="majorEastAsia" w:eastAsiaTheme="majorEastAsia"/>
                <w:sz w:val="22"/>
                <w:szCs w:val="22"/>
              </w:rPr>
              <w:t>万</w:t>
            </w:r>
          </w:p>
        </w:tc>
        <w:tc>
          <w:tcPr>
            <w:tcW w:w="2977" w:type="dxa"/>
            <w:vAlign w:val="center"/>
          </w:tcPr>
          <w:p>
            <w:pPr>
              <w:spacing w:line="360" w:lineRule="auto"/>
              <w:jc w:val="center"/>
              <w:rPr>
                <w:rFonts w:asciiTheme="majorEastAsia" w:hAnsiTheme="majorEastAsia" w:eastAsiaTheme="majorEastAsia"/>
                <w:sz w:val="22"/>
                <w:szCs w:val="22"/>
              </w:rPr>
            </w:pPr>
          </w:p>
        </w:tc>
        <w:tc>
          <w:tcPr>
            <w:tcW w:w="2126" w:type="dxa"/>
            <w:vAlign w:val="center"/>
          </w:tcPr>
          <w:p>
            <w:pPr>
              <w:spacing w:line="360" w:lineRule="auto"/>
              <w:jc w:val="center"/>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87" w:type="dxa"/>
            <w:vMerge w:val="restart"/>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6</w:t>
            </w:r>
          </w:p>
        </w:tc>
        <w:tc>
          <w:tcPr>
            <w:tcW w:w="3172" w:type="dxa"/>
            <w:vMerge w:val="restart"/>
            <w:vAlign w:val="center"/>
          </w:tcPr>
          <w:p>
            <w:pPr>
              <w:spacing w:line="360" w:lineRule="auto"/>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意外、疾病门诊</w:t>
            </w:r>
          </w:p>
          <w:p>
            <w:pPr>
              <w:spacing w:line="360" w:lineRule="auto"/>
              <w:jc w:val="center"/>
              <w:rPr>
                <w:rFonts w:asciiTheme="majorEastAsia" w:hAnsiTheme="majorEastAsia" w:eastAsiaTheme="majorEastAsia"/>
                <w:sz w:val="22"/>
                <w:szCs w:val="22"/>
              </w:rPr>
            </w:pPr>
          </w:p>
        </w:tc>
        <w:tc>
          <w:tcPr>
            <w:tcW w:w="3402" w:type="dxa"/>
            <w:vAlign w:val="center"/>
          </w:tcPr>
          <w:p>
            <w:pPr>
              <w:spacing w:line="360" w:lineRule="auto"/>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结合医保报销比例</w:t>
            </w:r>
          </w:p>
        </w:tc>
        <w:tc>
          <w:tcPr>
            <w:tcW w:w="1276"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60%</w:t>
            </w:r>
          </w:p>
        </w:tc>
        <w:tc>
          <w:tcPr>
            <w:tcW w:w="2977" w:type="dxa"/>
            <w:vAlign w:val="center"/>
          </w:tcPr>
          <w:p>
            <w:pPr>
              <w:spacing w:line="360" w:lineRule="auto"/>
              <w:jc w:val="center"/>
              <w:rPr>
                <w:rFonts w:asciiTheme="majorEastAsia" w:hAnsiTheme="majorEastAsia" w:eastAsiaTheme="majorEastAsia"/>
                <w:sz w:val="22"/>
                <w:szCs w:val="22"/>
              </w:rPr>
            </w:pPr>
          </w:p>
        </w:tc>
        <w:tc>
          <w:tcPr>
            <w:tcW w:w="2126" w:type="dxa"/>
            <w:vAlign w:val="center"/>
          </w:tcPr>
          <w:p>
            <w:pPr>
              <w:spacing w:line="360" w:lineRule="auto"/>
              <w:jc w:val="center"/>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787" w:type="dxa"/>
            <w:vMerge w:val="continue"/>
            <w:vAlign w:val="center"/>
          </w:tcPr>
          <w:p>
            <w:pPr>
              <w:spacing w:line="360" w:lineRule="auto"/>
              <w:jc w:val="center"/>
              <w:rPr>
                <w:rFonts w:asciiTheme="majorEastAsia" w:hAnsiTheme="majorEastAsia" w:eastAsiaTheme="majorEastAsia"/>
                <w:sz w:val="22"/>
                <w:szCs w:val="22"/>
              </w:rPr>
            </w:pPr>
          </w:p>
        </w:tc>
        <w:tc>
          <w:tcPr>
            <w:tcW w:w="3172" w:type="dxa"/>
            <w:vMerge w:val="continue"/>
            <w:vAlign w:val="center"/>
          </w:tcPr>
          <w:p>
            <w:pPr>
              <w:spacing w:line="360" w:lineRule="auto"/>
              <w:jc w:val="center"/>
              <w:rPr>
                <w:rFonts w:asciiTheme="majorEastAsia" w:hAnsiTheme="majorEastAsia" w:eastAsiaTheme="majorEastAsia"/>
                <w:sz w:val="22"/>
                <w:szCs w:val="22"/>
              </w:rPr>
            </w:pPr>
          </w:p>
        </w:tc>
        <w:tc>
          <w:tcPr>
            <w:tcW w:w="3402" w:type="dxa"/>
            <w:vAlign w:val="center"/>
          </w:tcPr>
          <w:p>
            <w:pPr>
              <w:spacing w:line="360" w:lineRule="auto"/>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非结合医保报销比例</w:t>
            </w:r>
          </w:p>
        </w:tc>
        <w:tc>
          <w:tcPr>
            <w:tcW w:w="1276"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50%</w:t>
            </w:r>
          </w:p>
        </w:tc>
        <w:tc>
          <w:tcPr>
            <w:tcW w:w="2977" w:type="dxa"/>
            <w:vAlign w:val="center"/>
          </w:tcPr>
          <w:p>
            <w:pPr>
              <w:spacing w:line="360" w:lineRule="auto"/>
              <w:jc w:val="center"/>
              <w:rPr>
                <w:rFonts w:asciiTheme="majorEastAsia" w:hAnsiTheme="majorEastAsia" w:eastAsiaTheme="majorEastAsia"/>
                <w:sz w:val="22"/>
                <w:szCs w:val="22"/>
              </w:rPr>
            </w:pPr>
          </w:p>
        </w:tc>
        <w:tc>
          <w:tcPr>
            <w:tcW w:w="2126" w:type="dxa"/>
            <w:vAlign w:val="center"/>
          </w:tcPr>
          <w:p>
            <w:pPr>
              <w:spacing w:line="360" w:lineRule="auto"/>
              <w:jc w:val="center"/>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787" w:type="dxa"/>
            <w:vMerge w:val="continue"/>
            <w:vAlign w:val="center"/>
          </w:tcPr>
          <w:p>
            <w:pPr>
              <w:spacing w:line="360" w:lineRule="auto"/>
              <w:jc w:val="center"/>
              <w:rPr>
                <w:rFonts w:asciiTheme="majorEastAsia" w:hAnsiTheme="majorEastAsia" w:eastAsiaTheme="majorEastAsia"/>
                <w:sz w:val="22"/>
                <w:szCs w:val="22"/>
              </w:rPr>
            </w:pPr>
          </w:p>
        </w:tc>
        <w:tc>
          <w:tcPr>
            <w:tcW w:w="3172" w:type="dxa"/>
            <w:vMerge w:val="continue"/>
            <w:vAlign w:val="center"/>
          </w:tcPr>
          <w:p>
            <w:pPr>
              <w:spacing w:line="360" w:lineRule="auto"/>
              <w:jc w:val="center"/>
              <w:rPr>
                <w:rFonts w:asciiTheme="majorEastAsia" w:hAnsiTheme="majorEastAsia" w:eastAsiaTheme="majorEastAsia"/>
                <w:sz w:val="22"/>
                <w:szCs w:val="22"/>
              </w:rPr>
            </w:pPr>
          </w:p>
        </w:tc>
        <w:tc>
          <w:tcPr>
            <w:tcW w:w="3402" w:type="dxa"/>
            <w:vAlign w:val="center"/>
          </w:tcPr>
          <w:p>
            <w:pPr>
              <w:spacing w:line="360" w:lineRule="auto"/>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药品费、治疗费日限额</w:t>
            </w:r>
          </w:p>
        </w:tc>
        <w:tc>
          <w:tcPr>
            <w:tcW w:w="1276"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300</w:t>
            </w:r>
            <w:r>
              <w:rPr>
                <w:rFonts w:hint="eastAsia" w:asciiTheme="majorEastAsia" w:hAnsiTheme="majorEastAsia" w:eastAsiaTheme="majorEastAsia"/>
                <w:sz w:val="22"/>
                <w:szCs w:val="22"/>
              </w:rPr>
              <w:t>元</w:t>
            </w:r>
            <w:r>
              <w:rPr>
                <w:rFonts w:asciiTheme="majorEastAsia" w:hAnsiTheme="majorEastAsia" w:eastAsiaTheme="majorEastAsia"/>
                <w:sz w:val="22"/>
                <w:szCs w:val="22"/>
              </w:rPr>
              <w:t>/</w:t>
            </w:r>
            <w:r>
              <w:rPr>
                <w:rFonts w:hint="eastAsia" w:asciiTheme="majorEastAsia" w:hAnsiTheme="majorEastAsia" w:eastAsiaTheme="majorEastAsia"/>
                <w:sz w:val="22"/>
                <w:szCs w:val="22"/>
              </w:rPr>
              <w:t>日</w:t>
            </w:r>
          </w:p>
        </w:tc>
        <w:tc>
          <w:tcPr>
            <w:tcW w:w="2977" w:type="dxa"/>
            <w:vAlign w:val="center"/>
          </w:tcPr>
          <w:p>
            <w:pPr>
              <w:spacing w:line="360" w:lineRule="auto"/>
              <w:jc w:val="center"/>
              <w:rPr>
                <w:rFonts w:asciiTheme="majorEastAsia" w:hAnsiTheme="majorEastAsia" w:eastAsiaTheme="majorEastAsia"/>
                <w:sz w:val="22"/>
                <w:szCs w:val="22"/>
              </w:rPr>
            </w:pPr>
          </w:p>
        </w:tc>
        <w:tc>
          <w:tcPr>
            <w:tcW w:w="2126" w:type="dxa"/>
            <w:vAlign w:val="center"/>
          </w:tcPr>
          <w:p>
            <w:pPr>
              <w:spacing w:line="360" w:lineRule="auto"/>
              <w:jc w:val="center"/>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787" w:type="dxa"/>
            <w:vMerge w:val="continue"/>
            <w:vAlign w:val="center"/>
          </w:tcPr>
          <w:p>
            <w:pPr>
              <w:spacing w:line="360" w:lineRule="auto"/>
              <w:jc w:val="center"/>
              <w:rPr>
                <w:rFonts w:asciiTheme="majorEastAsia" w:hAnsiTheme="majorEastAsia" w:eastAsiaTheme="majorEastAsia"/>
                <w:sz w:val="22"/>
                <w:szCs w:val="22"/>
              </w:rPr>
            </w:pPr>
          </w:p>
        </w:tc>
        <w:tc>
          <w:tcPr>
            <w:tcW w:w="3172" w:type="dxa"/>
            <w:vMerge w:val="continue"/>
            <w:vAlign w:val="center"/>
          </w:tcPr>
          <w:p>
            <w:pPr>
              <w:spacing w:line="360" w:lineRule="auto"/>
              <w:jc w:val="center"/>
              <w:rPr>
                <w:rFonts w:asciiTheme="majorEastAsia" w:hAnsiTheme="majorEastAsia" w:eastAsiaTheme="majorEastAsia"/>
                <w:sz w:val="22"/>
                <w:szCs w:val="22"/>
              </w:rPr>
            </w:pPr>
          </w:p>
        </w:tc>
        <w:tc>
          <w:tcPr>
            <w:tcW w:w="3402" w:type="dxa"/>
            <w:vAlign w:val="center"/>
          </w:tcPr>
          <w:p>
            <w:pPr>
              <w:spacing w:line="360" w:lineRule="auto"/>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检查费日限额</w:t>
            </w:r>
          </w:p>
        </w:tc>
        <w:tc>
          <w:tcPr>
            <w:tcW w:w="1276"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800</w:t>
            </w:r>
            <w:r>
              <w:rPr>
                <w:rFonts w:hint="eastAsia" w:asciiTheme="majorEastAsia" w:hAnsiTheme="majorEastAsia" w:eastAsiaTheme="majorEastAsia"/>
                <w:sz w:val="22"/>
                <w:szCs w:val="22"/>
              </w:rPr>
              <w:t>元</w:t>
            </w:r>
            <w:r>
              <w:rPr>
                <w:rFonts w:asciiTheme="majorEastAsia" w:hAnsiTheme="majorEastAsia" w:eastAsiaTheme="majorEastAsia"/>
                <w:sz w:val="22"/>
                <w:szCs w:val="22"/>
              </w:rPr>
              <w:t>/</w:t>
            </w:r>
            <w:r>
              <w:rPr>
                <w:rFonts w:hint="eastAsia" w:asciiTheme="majorEastAsia" w:hAnsiTheme="majorEastAsia" w:eastAsiaTheme="majorEastAsia"/>
                <w:sz w:val="22"/>
                <w:szCs w:val="22"/>
              </w:rPr>
              <w:t>日</w:t>
            </w:r>
          </w:p>
        </w:tc>
        <w:tc>
          <w:tcPr>
            <w:tcW w:w="2977" w:type="dxa"/>
            <w:vAlign w:val="center"/>
          </w:tcPr>
          <w:p>
            <w:pPr>
              <w:spacing w:line="360" w:lineRule="auto"/>
              <w:jc w:val="center"/>
              <w:rPr>
                <w:rFonts w:asciiTheme="majorEastAsia" w:hAnsiTheme="majorEastAsia" w:eastAsiaTheme="majorEastAsia"/>
                <w:sz w:val="22"/>
                <w:szCs w:val="22"/>
              </w:rPr>
            </w:pPr>
          </w:p>
        </w:tc>
        <w:tc>
          <w:tcPr>
            <w:tcW w:w="2126" w:type="dxa"/>
            <w:vAlign w:val="center"/>
          </w:tcPr>
          <w:p>
            <w:pPr>
              <w:spacing w:line="360" w:lineRule="auto"/>
              <w:jc w:val="center"/>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87" w:type="dxa"/>
            <w:vMerge w:val="restart"/>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7</w:t>
            </w:r>
          </w:p>
        </w:tc>
        <w:tc>
          <w:tcPr>
            <w:tcW w:w="3172" w:type="dxa"/>
            <w:vMerge w:val="restart"/>
            <w:vAlign w:val="center"/>
          </w:tcPr>
          <w:p>
            <w:pPr>
              <w:spacing w:line="360" w:lineRule="auto"/>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意外、疾病住院</w:t>
            </w:r>
          </w:p>
          <w:p>
            <w:pPr>
              <w:spacing w:line="360" w:lineRule="auto"/>
              <w:jc w:val="center"/>
              <w:rPr>
                <w:rFonts w:asciiTheme="majorEastAsia" w:hAnsiTheme="majorEastAsia" w:eastAsiaTheme="majorEastAsia"/>
                <w:sz w:val="22"/>
                <w:szCs w:val="22"/>
              </w:rPr>
            </w:pPr>
          </w:p>
        </w:tc>
        <w:tc>
          <w:tcPr>
            <w:tcW w:w="3402" w:type="dxa"/>
            <w:vAlign w:val="center"/>
          </w:tcPr>
          <w:p>
            <w:pPr>
              <w:spacing w:line="360" w:lineRule="auto"/>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结合医保报销比例</w:t>
            </w:r>
          </w:p>
        </w:tc>
        <w:tc>
          <w:tcPr>
            <w:tcW w:w="1276"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80%</w:t>
            </w:r>
          </w:p>
        </w:tc>
        <w:tc>
          <w:tcPr>
            <w:tcW w:w="2977" w:type="dxa"/>
            <w:vAlign w:val="center"/>
          </w:tcPr>
          <w:p>
            <w:pPr>
              <w:spacing w:line="360" w:lineRule="auto"/>
              <w:jc w:val="center"/>
              <w:rPr>
                <w:rFonts w:asciiTheme="majorEastAsia" w:hAnsiTheme="majorEastAsia" w:eastAsiaTheme="majorEastAsia"/>
                <w:sz w:val="22"/>
                <w:szCs w:val="22"/>
              </w:rPr>
            </w:pPr>
          </w:p>
        </w:tc>
        <w:tc>
          <w:tcPr>
            <w:tcW w:w="2126" w:type="dxa"/>
            <w:vAlign w:val="center"/>
          </w:tcPr>
          <w:p>
            <w:pPr>
              <w:spacing w:line="360" w:lineRule="auto"/>
              <w:jc w:val="center"/>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787" w:type="dxa"/>
            <w:vMerge w:val="continue"/>
            <w:vAlign w:val="center"/>
          </w:tcPr>
          <w:p>
            <w:pPr>
              <w:spacing w:line="360" w:lineRule="auto"/>
              <w:jc w:val="center"/>
              <w:rPr>
                <w:rFonts w:asciiTheme="majorEastAsia" w:hAnsiTheme="majorEastAsia" w:eastAsiaTheme="majorEastAsia"/>
                <w:sz w:val="22"/>
                <w:szCs w:val="22"/>
              </w:rPr>
            </w:pPr>
          </w:p>
        </w:tc>
        <w:tc>
          <w:tcPr>
            <w:tcW w:w="3172" w:type="dxa"/>
            <w:vMerge w:val="continue"/>
            <w:vAlign w:val="center"/>
          </w:tcPr>
          <w:p>
            <w:pPr>
              <w:spacing w:line="360" w:lineRule="auto"/>
              <w:jc w:val="center"/>
              <w:rPr>
                <w:rFonts w:asciiTheme="majorEastAsia" w:hAnsiTheme="majorEastAsia" w:eastAsiaTheme="majorEastAsia"/>
                <w:sz w:val="22"/>
                <w:szCs w:val="22"/>
              </w:rPr>
            </w:pPr>
          </w:p>
        </w:tc>
        <w:tc>
          <w:tcPr>
            <w:tcW w:w="3402" w:type="dxa"/>
            <w:vAlign w:val="center"/>
          </w:tcPr>
          <w:p>
            <w:pPr>
              <w:spacing w:line="360" w:lineRule="auto"/>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非结合医保报销比例</w:t>
            </w:r>
          </w:p>
        </w:tc>
        <w:tc>
          <w:tcPr>
            <w:tcW w:w="1276"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50%</w:t>
            </w:r>
          </w:p>
        </w:tc>
        <w:tc>
          <w:tcPr>
            <w:tcW w:w="2977" w:type="dxa"/>
            <w:vAlign w:val="center"/>
          </w:tcPr>
          <w:p>
            <w:pPr>
              <w:spacing w:line="360" w:lineRule="auto"/>
              <w:jc w:val="center"/>
              <w:rPr>
                <w:rFonts w:asciiTheme="majorEastAsia" w:hAnsiTheme="majorEastAsia" w:eastAsiaTheme="majorEastAsia"/>
                <w:sz w:val="22"/>
                <w:szCs w:val="22"/>
              </w:rPr>
            </w:pPr>
          </w:p>
        </w:tc>
        <w:tc>
          <w:tcPr>
            <w:tcW w:w="2126" w:type="dxa"/>
            <w:vAlign w:val="center"/>
          </w:tcPr>
          <w:p>
            <w:pPr>
              <w:spacing w:line="360" w:lineRule="auto"/>
              <w:jc w:val="center"/>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787" w:type="dxa"/>
            <w:vMerge w:val="continue"/>
            <w:vAlign w:val="center"/>
          </w:tcPr>
          <w:p>
            <w:pPr>
              <w:spacing w:line="360" w:lineRule="auto"/>
              <w:jc w:val="center"/>
              <w:rPr>
                <w:rFonts w:asciiTheme="majorEastAsia" w:hAnsiTheme="majorEastAsia" w:eastAsiaTheme="majorEastAsia"/>
                <w:sz w:val="22"/>
                <w:szCs w:val="22"/>
              </w:rPr>
            </w:pPr>
          </w:p>
        </w:tc>
        <w:tc>
          <w:tcPr>
            <w:tcW w:w="3172" w:type="dxa"/>
            <w:vMerge w:val="continue"/>
            <w:vAlign w:val="center"/>
          </w:tcPr>
          <w:p>
            <w:pPr>
              <w:spacing w:line="360" w:lineRule="auto"/>
              <w:jc w:val="center"/>
              <w:rPr>
                <w:rFonts w:asciiTheme="majorEastAsia" w:hAnsiTheme="majorEastAsia" w:eastAsiaTheme="majorEastAsia"/>
                <w:sz w:val="22"/>
                <w:szCs w:val="22"/>
              </w:rPr>
            </w:pPr>
          </w:p>
        </w:tc>
        <w:tc>
          <w:tcPr>
            <w:tcW w:w="3402" w:type="dxa"/>
            <w:vAlign w:val="center"/>
          </w:tcPr>
          <w:p>
            <w:pPr>
              <w:spacing w:line="360" w:lineRule="auto"/>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床位费限额</w:t>
            </w:r>
          </w:p>
        </w:tc>
        <w:tc>
          <w:tcPr>
            <w:tcW w:w="1276"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100</w:t>
            </w:r>
            <w:r>
              <w:rPr>
                <w:rFonts w:hint="eastAsia" w:asciiTheme="majorEastAsia" w:hAnsiTheme="majorEastAsia" w:eastAsiaTheme="majorEastAsia"/>
                <w:sz w:val="22"/>
                <w:szCs w:val="22"/>
              </w:rPr>
              <w:t>元</w:t>
            </w:r>
            <w:r>
              <w:rPr>
                <w:rFonts w:asciiTheme="majorEastAsia" w:hAnsiTheme="majorEastAsia" w:eastAsiaTheme="majorEastAsia"/>
                <w:sz w:val="22"/>
                <w:szCs w:val="22"/>
              </w:rPr>
              <w:t>/</w:t>
            </w:r>
            <w:r>
              <w:rPr>
                <w:rFonts w:hint="eastAsia" w:asciiTheme="majorEastAsia" w:hAnsiTheme="majorEastAsia" w:eastAsiaTheme="majorEastAsia"/>
                <w:sz w:val="22"/>
                <w:szCs w:val="22"/>
              </w:rPr>
              <w:t>日</w:t>
            </w:r>
          </w:p>
        </w:tc>
        <w:tc>
          <w:tcPr>
            <w:tcW w:w="2977" w:type="dxa"/>
            <w:vAlign w:val="center"/>
          </w:tcPr>
          <w:p>
            <w:pPr>
              <w:spacing w:line="360" w:lineRule="auto"/>
              <w:jc w:val="center"/>
              <w:rPr>
                <w:rFonts w:asciiTheme="majorEastAsia" w:hAnsiTheme="majorEastAsia" w:eastAsiaTheme="majorEastAsia"/>
                <w:sz w:val="22"/>
                <w:szCs w:val="22"/>
              </w:rPr>
            </w:pPr>
          </w:p>
        </w:tc>
        <w:tc>
          <w:tcPr>
            <w:tcW w:w="2126" w:type="dxa"/>
            <w:vAlign w:val="center"/>
          </w:tcPr>
          <w:p>
            <w:pPr>
              <w:spacing w:line="360" w:lineRule="auto"/>
              <w:jc w:val="center"/>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787" w:type="dxa"/>
            <w:vMerge w:val="continue"/>
            <w:vAlign w:val="center"/>
          </w:tcPr>
          <w:p>
            <w:pPr>
              <w:spacing w:line="360" w:lineRule="auto"/>
              <w:jc w:val="center"/>
              <w:rPr>
                <w:rFonts w:asciiTheme="majorEastAsia" w:hAnsiTheme="majorEastAsia" w:eastAsiaTheme="majorEastAsia"/>
                <w:sz w:val="22"/>
                <w:szCs w:val="22"/>
              </w:rPr>
            </w:pPr>
          </w:p>
        </w:tc>
        <w:tc>
          <w:tcPr>
            <w:tcW w:w="3172" w:type="dxa"/>
            <w:vMerge w:val="continue"/>
            <w:vAlign w:val="center"/>
          </w:tcPr>
          <w:p>
            <w:pPr>
              <w:spacing w:line="360" w:lineRule="auto"/>
              <w:jc w:val="center"/>
              <w:rPr>
                <w:rFonts w:asciiTheme="majorEastAsia" w:hAnsiTheme="majorEastAsia" w:eastAsiaTheme="majorEastAsia"/>
                <w:sz w:val="22"/>
                <w:szCs w:val="22"/>
              </w:rPr>
            </w:pPr>
          </w:p>
        </w:tc>
        <w:tc>
          <w:tcPr>
            <w:tcW w:w="3402" w:type="dxa"/>
            <w:vAlign w:val="center"/>
          </w:tcPr>
          <w:p>
            <w:pPr>
              <w:spacing w:line="360" w:lineRule="auto"/>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检查费每次限额</w:t>
            </w:r>
          </w:p>
        </w:tc>
        <w:tc>
          <w:tcPr>
            <w:tcW w:w="1276"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3000</w:t>
            </w:r>
            <w:r>
              <w:rPr>
                <w:rFonts w:hint="eastAsia" w:asciiTheme="majorEastAsia" w:hAnsiTheme="majorEastAsia" w:eastAsiaTheme="majorEastAsia"/>
                <w:sz w:val="22"/>
                <w:szCs w:val="22"/>
              </w:rPr>
              <w:t>元</w:t>
            </w:r>
            <w:r>
              <w:rPr>
                <w:rFonts w:asciiTheme="majorEastAsia" w:hAnsiTheme="majorEastAsia" w:eastAsiaTheme="majorEastAsia"/>
                <w:sz w:val="22"/>
                <w:szCs w:val="22"/>
              </w:rPr>
              <w:t>/</w:t>
            </w:r>
            <w:r>
              <w:rPr>
                <w:rFonts w:hint="eastAsia" w:asciiTheme="majorEastAsia" w:hAnsiTheme="majorEastAsia" w:eastAsiaTheme="majorEastAsia"/>
                <w:sz w:val="22"/>
                <w:szCs w:val="22"/>
              </w:rPr>
              <w:t>次</w:t>
            </w:r>
          </w:p>
        </w:tc>
        <w:tc>
          <w:tcPr>
            <w:tcW w:w="2977" w:type="dxa"/>
            <w:vAlign w:val="center"/>
          </w:tcPr>
          <w:p>
            <w:pPr>
              <w:spacing w:line="360" w:lineRule="auto"/>
              <w:jc w:val="center"/>
              <w:rPr>
                <w:rFonts w:asciiTheme="majorEastAsia" w:hAnsiTheme="majorEastAsia" w:eastAsiaTheme="majorEastAsia"/>
                <w:sz w:val="22"/>
                <w:szCs w:val="22"/>
              </w:rPr>
            </w:pPr>
          </w:p>
        </w:tc>
        <w:tc>
          <w:tcPr>
            <w:tcW w:w="2126" w:type="dxa"/>
            <w:vAlign w:val="center"/>
          </w:tcPr>
          <w:p>
            <w:pPr>
              <w:spacing w:line="360" w:lineRule="auto"/>
              <w:jc w:val="center"/>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87" w:type="dxa"/>
            <w:vAlign w:val="center"/>
          </w:tcPr>
          <w:p>
            <w:pPr>
              <w:spacing w:line="360" w:lineRule="auto"/>
              <w:jc w:val="center"/>
              <w:rPr>
                <w:rFonts w:asciiTheme="majorEastAsia" w:hAnsiTheme="majorEastAsia" w:eastAsiaTheme="majorEastAsia"/>
                <w:sz w:val="22"/>
                <w:szCs w:val="22"/>
              </w:rPr>
            </w:pPr>
            <w:r>
              <w:rPr>
                <w:rFonts w:asciiTheme="majorEastAsia" w:hAnsiTheme="majorEastAsia" w:eastAsiaTheme="majorEastAsia"/>
                <w:sz w:val="22"/>
                <w:szCs w:val="22"/>
              </w:rPr>
              <w:t>8</w:t>
            </w:r>
          </w:p>
        </w:tc>
        <w:tc>
          <w:tcPr>
            <w:tcW w:w="7850" w:type="dxa"/>
            <w:gridSpan w:val="3"/>
            <w:vAlign w:val="center"/>
          </w:tcPr>
          <w:p>
            <w:pPr>
              <w:spacing w:line="360" w:lineRule="auto"/>
              <w:jc w:val="center"/>
              <w:rPr>
                <w:rFonts w:asciiTheme="majorEastAsia" w:hAnsiTheme="majorEastAsia" w:eastAsiaTheme="majorEastAsia"/>
                <w:sz w:val="22"/>
                <w:szCs w:val="22"/>
              </w:rPr>
            </w:pPr>
            <w:r>
              <w:rPr>
                <w:rFonts w:hint="eastAsia" w:cs="宋体" w:asciiTheme="majorEastAsia" w:hAnsiTheme="majorEastAsia" w:eastAsiaTheme="majorEastAsia"/>
                <w:bCs/>
                <w:sz w:val="22"/>
                <w:szCs w:val="22"/>
              </w:rPr>
              <w:t>家属自付费形式一年内需进行中途保全增减人</w:t>
            </w:r>
          </w:p>
        </w:tc>
        <w:tc>
          <w:tcPr>
            <w:tcW w:w="2977" w:type="dxa"/>
            <w:vAlign w:val="center"/>
          </w:tcPr>
          <w:p>
            <w:pPr>
              <w:spacing w:line="360" w:lineRule="auto"/>
              <w:jc w:val="center"/>
              <w:rPr>
                <w:rFonts w:asciiTheme="majorEastAsia" w:hAnsiTheme="majorEastAsia" w:eastAsiaTheme="majorEastAsia"/>
                <w:sz w:val="22"/>
                <w:szCs w:val="22"/>
              </w:rPr>
            </w:pPr>
          </w:p>
        </w:tc>
        <w:tc>
          <w:tcPr>
            <w:tcW w:w="2126" w:type="dxa"/>
            <w:vAlign w:val="center"/>
          </w:tcPr>
          <w:p>
            <w:pPr>
              <w:spacing w:line="360" w:lineRule="auto"/>
              <w:jc w:val="center"/>
              <w:rPr>
                <w:rFonts w:asciiTheme="majorEastAsia" w:hAnsiTheme="majorEastAsia" w:eastAsiaTheme="majorEastAsia"/>
                <w:sz w:val="22"/>
                <w:szCs w:val="22"/>
              </w:rPr>
            </w:pPr>
          </w:p>
        </w:tc>
      </w:tr>
    </w:tbl>
    <w:p>
      <w:pPr>
        <w:spacing w:line="360" w:lineRule="auto"/>
        <w:rPr>
          <w:rFonts w:hAnsi="宋体"/>
        </w:rPr>
      </w:pPr>
    </w:p>
    <w:p>
      <w:pPr>
        <w:spacing w:line="360" w:lineRule="auto"/>
        <w:rPr>
          <w:rFonts w:hAnsi="宋体"/>
          <w:sz w:val="22"/>
          <w:szCs w:val="22"/>
        </w:rPr>
      </w:pPr>
      <w:r>
        <w:rPr>
          <w:rFonts w:hint="eastAsia" w:hAnsi="宋体"/>
          <w:sz w:val="22"/>
          <w:szCs w:val="22"/>
        </w:rPr>
        <w:t>注：（</w:t>
      </w:r>
      <w:r>
        <w:rPr>
          <w:rFonts w:hAnsi="宋体"/>
          <w:sz w:val="22"/>
          <w:szCs w:val="22"/>
        </w:rPr>
        <w:t>1</w:t>
      </w:r>
      <w:r>
        <w:rPr>
          <w:rFonts w:hint="eastAsia" w:hAnsi="宋体"/>
          <w:sz w:val="22"/>
          <w:szCs w:val="22"/>
        </w:rPr>
        <w:t>）上述响应表为投标人投标方案的具体内容，与报价一览表中对应项目投标报价所代表服务方案一致。</w:t>
      </w:r>
    </w:p>
    <w:p>
      <w:pPr>
        <w:spacing w:line="360" w:lineRule="auto"/>
        <w:rPr>
          <w:rFonts w:ascii="宋体" w:hAnsi="宋体" w:cs="Arial"/>
          <w:color w:val="000000"/>
          <w:sz w:val="22"/>
          <w:szCs w:val="22"/>
        </w:rPr>
      </w:pPr>
      <w:r>
        <w:rPr>
          <w:rFonts w:hint="eastAsia" w:hAnsi="宋体"/>
          <w:sz w:val="22"/>
          <w:szCs w:val="22"/>
        </w:rPr>
        <w:t>投标人名称（盖章）：日期：</w:t>
      </w:r>
      <w:r>
        <w:rPr>
          <w:rFonts w:hAnsi="宋体"/>
          <w:sz w:val="22"/>
          <w:szCs w:val="22"/>
        </w:rPr>
        <w:t>2023</w:t>
      </w:r>
      <w:r>
        <w:rPr>
          <w:rFonts w:hint="eastAsia" w:hAnsi="宋体"/>
          <w:sz w:val="22"/>
          <w:szCs w:val="22"/>
        </w:rPr>
        <w:t>年月日</w:t>
      </w:r>
      <w:r>
        <w:rPr>
          <w:rFonts w:ascii="宋体" w:hAnsi="宋体" w:cs="Arial"/>
          <w:color w:val="000000"/>
          <w:sz w:val="22"/>
          <w:szCs w:val="22"/>
        </w:rPr>
        <w:br w:type="page"/>
      </w:r>
    </w:p>
    <w:p>
      <w:pPr>
        <w:spacing w:line="360" w:lineRule="auto"/>
        <w:rPr>
          <w:rFonts w:ascii="宋体" w:hAnsi="宋体" w:cs="Arial"/>
          <w:color w:val="000000"/>
          <w:sz w:val="30"/>
          <w:szCs w:val="30"/>
        </w:rPr>
        <w:sectPr>
          <w:pgSz w:w="16838" w:h="11906" w:orient="landscape"/>
          <w:pgMar w:top="1418" w:right="1843" w:bottom="1418" w:left="1276" w:header="851" w:footer="992" w:gutter="0"/>
          <w:cols w:space="720" w:num="1"/>
          <w:docGrid w:linePitch="312" w:charSpace="0"/>
        </w:sectPr>
      </w:pPr>
    </w:p>
    <w:p>
      <w:pPr>
        <w:spacing w:line="360" w:lineRule="auto"/>
        <w:rPr>
          <w:rFonts w:ascii="宋体" w:hAnsi="宋体" w:cs="Arial"/>
          <w:color w:val="000000"/>
          <w:sz w:val="30"/>
          <w:szCs w:val="30"/>
        </w:rPr>
      </w:pPr>
      <w:r>
        <w:rPr>
          <w:rFonts w:hint="eastAsia" w:ascii="宋体" w:hAnsi="宋体" w:cs="Arial"/>
          <w:color w:val="000000"/>
          <w:sz w:val="30"/>
          <w:szCs w:val="30"/>
        </w:rPr>
        <w:t>附件2</w:t>
      </w:r>
    </w:p>
    <w:tbl>
      <w:tblPr>
        <w:tblStyle w:val="11"/>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CellMar>
            <w:top w:w="0" w:type="dxa"/>
            <w:left w:w="108" w:type="dxa"/>
            <w:bottom w:w="0" w:type="dxa"/>
            <w:right w:w="108" w:type="dxa"/>
          </w:tblCellMar>
        </w:tblPrEx>
        <w:trPr>
          <w:trHeight w:val="444"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firstLine="2772" w:firstLineChars="630"/>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1050" w:hanging="1050" w:hangingChars="500"/>
              <w:rPr>
                <w:rFonts w:hAnsi="宋体"/>
                <w:szCs w:val="21"/>
              </w:rPr>
            </w:pPr>
            <w:r>
              <w:rPr>
                <w:rFonts w:cs="宋体" w:asciiTheme="minorEastAsia" w:hAnsiTheme="minorEastAsia" w:eastAsiaTheme="minorEastAsia"/>
                <w:kern w:val="0"/>
                <w:szCs w:val="21"/>
              </w:rPr>
              <w:t>项目名称</w:t>
            </w:r>
            <w:r>
              <w:rPr>
                <w:rFonts w:hint="eastAsia" w:cs="宋体" w:asciiTheme="minorEastAsia" w:hAnsiTheme="minorEastAsia" w:eastAsiaTheme="minorEastAsia"/>
                <w:kern w:val="0"/>
                <w:szCs w:val="21"/>
              </w:rPr>
              <w:t>：</w:t>
            </w:r>
            <w:r>
              <w:rPr>
                <w:rFonts w:hint="eastAsia" w:hAnsi="宋体"/>
                <w:szCs w:val="21"/>
              </w:rPr>
              <w:t>员工补充医疗保险服务采购</w:t>
            </w:r>
          </w:p>
        </w:tc>
      </w:tr>
      <w:tr>
        <w:tblPrEx>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w:t>
      </w:r>
      <w:r>
        <w:rPr>
          <w:rFonts w:asciiTheme="minorEastAsia" w:hAnsiTheme="minorEastAsia" w:eastAsiaTheme="minorEastAsia"/>
          <w:sz w:val="28"/>
          <w:szCs w:val="28"/>
        </w:rPr>
        <w:t>2</w:t>
      </w:r>
      <w:r>
        <w:rPr>
          <w:rFonts w:hint="eastAsia" w:asciiTheme="minorEastAsia" w:hAnsiTheme="minorEastAsia" w:eastAsiaTheme="minorEastAsia"/>
          <w:sz w:val="28"/>
          <w:szCs w:val="28"/>
        </w:rPr>
        <w:t>3年 月 日</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asciiTheme="minorEastAsia" w:hAnsiTheme="minorEastAsia" w:eastAsiaTheme="minorEastAsia"/>
          <w:sz w:val="30"/>
          <w:szCs w:val="30"/>
        </w:rPr>
        <w:t>附件</w:t>
      </w:r>
      <w:r>
        <w:rPr>
          <w:rFonts w:hint="eastAsia" w:asciiTheme="minorEastAsia" w:hAnsiTheme="minorEastAsia" w:eastAsiaTheme="minorEastAsia"/>
          <w:sz w:val="30"/>
          <w:szCs w:val="30"/>
        </w:rPr>
        <w:t>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560" w:firstLineChars="200"/>
        <w:rPr>
          <w:rFonts w:ascii="宋体" w:hAnsi="宋体" w:cs="宋体"/>
          <w:sz w:val="28"/>
        </w:rPr>
      </w:pPr>
      <w:r>
        <w:rPr>
          <w:rFonts w:hint="eastAsia" w:ascii="宋体" w:hAnsi="宋体" w:cs="宋体"/>
          <w:sz w:val="28"/>
        </w:rPr>
        <w:t>在我单位任职务，是我单位法定代表人，身份证号为，特此证明。</w:t>
      </w:r>
    </w:p>
    <w:p>
      <w:pPr>
        <w:spacing w:line="360" w:lineRule="auto"/>
        <w:ind w:firstLine="627" w:firstLineChars="224"/>
        <w:rPr>
          <w:rFonts w:ascii="宋体" w:hAnsi="宋体" w:cs="宋体"/>
          <w:sz w:val="28"/>
        </w:rPr>
      </w:pPr>
    </w:p>
    <w:p>
      <w:pPr>
        <w:spacing w:line="360" w:lineRule="auto"/>
        <w:jc w:val="left"/>
        <w:rPr>
          <w:rFonts w:ascii="宋体" w:hAnsi="宋体" w:cs="宋体"/>
          <w:sz w:val="28"/>
        </w:rPr>
      </w:pPr>
      <w:r>
        <w:rPr>
          <w:rFonts w:hint="eastAsia" w:ascii="宋体" w:hAnsi="宋体" w:cs="宋体"/>
          <w:sz w:val="28"/>
        </w:rPr>
        <w:t>（单位盖章）</w:t>
      </w:r>
    </w:p>
    <w:p>
      <w:pPr>
        <w:spacing w:line="360" w:lineRule="auto"/>
        <w:ind w:firstLine="627" w:firstLineChars="224"/>
        <w:rPr>
          <w:rFonts w:hAnsi="宋体" w:cs="宋体"/>
          <w:sz w:val="28"/>
          <w:szCs w:val="28"/>
        </w:rPr>
      </w:pPr>
    </w:p>
    <w:p>
      <w:pPr>
        <w:spacing w:line="360" w:lineRule="auto"/>
        <w:rPr>
          <w:rFonts w:hAnsi="宋体" w:cs="宋体"/>
          <w:sz w:val="28"/>
          <w:szCs w:val="28"/>
        </w:rPr>
      </w:pPr>
      <w:r>
        <w:rPr>
          <w:rFonts w:hint="eastAsia" w:hAnsi="宋体" w:cs="宋体"/>
          <w:sz w:val="28"/>
          <w:szCs w:val="28"/>
        </w:rPr>
        <w:t>日期：20</w:t>
      </w:r>
      <w:r>
        <w:rPr>
          <w:rFonts w:hAnsi="宋体" w:cs="宋体"/>
          <w:sz w:val="28"/>
          <w:szCs w:val="28"/>
        </w:rPr>
        <w:t>2</w:t>
      </w:r>
      <w:r>
        <w:rPr>
          <w:rFonts w:hint="eastAsia" w:hAnsi="宋体" w:cs="宋体"/>
          <w:sz w:val="28"/>
          <w:szCs w:val="28"/>
        </w:rPr>
        <w:t>3年月日</w:t>
      </w:r>
    </w:p>
    <w:p>
      <w:pPr>
        <w:spacing w:line="360" w:lineRule="auto"/>
        <w:rPr>
          <w:rFonts w:ascii="宋体" w:hAnsi="宋体" w:cs="宋体"/>
          <w:sz w:val="28"/>
        </w:rPr>
      </w:pPr>
    </w:p>
    <w:p>
      <w:pPr>
        <w:spacing w:line="360" w:lineRule="auto"/>
        <w:rPr>
          <w:rFonts w:ascii="宋体" w:hAnsi="宋体" w:cs="宋体"/>
          <w:sz w:val="28"/>
        </w:rPr>
      </w:pPr>
      <w:r>
        <w:rPr>
          <w:rFonts w:hint="eastAsia" w:ascii="宋体" w:hAnsi="宋体" w:cs="宋体"/>
          <w:sz w:val="28"/>
        </w:rPr>
        <w:t>单位通信地址：</w:t>
      </w:r>
    </w:p>
    <w:p>
      <w:pPr>
        <w:spacing w:line="360" w:lineRule="auto"/>
        <w:rPr>
          <w:rFonts w:ascii="宋体" w:hAnsi="宋体" w:cs="宋体"/>
          <w:sz w:val="28"/>
        </w:rPr>
      </w:pPr>
    </w:p>
    <w:p>
      <w:pPr>
        <w:spacing w:line="360" w:lineRule="auto"/>
        <w:rPr>
          <w:rFonts w:ascii="宋体" w:hAnsi="宋体" w:cs="宋体"/>
          <w:sz w:val="28"/>
        </w:rPr>
      </w:pPr>
      <w:r>
        <w:rPr>
          <w:rFonts w:hint="eastAsia" w:ascii="宋体" w:hAnsi="宋体" w:cs="宋体"/>
          <w:sz w:val="28"/>
        </w:rPr>
        <w:t>邮政编码：                 单位联系电话：</w:t>
      </w:r>
    </w:p>
    <w:p>
      <w:pPr>
        <w:spacing w:line="360" w:lineRule="auto"/>
      </w:pPr>
    </w:p>
    <w:p>
      <w:pPr>
        <w:spacing w:line="360" w:lineRule="auto"/>
      </w:pPr>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line="360" w:lineRule="auto"/>
        <w:ind w:firstLine="560" w:firstLineChars="200"/>
        <w:rPr>
          <w:rFonts w:ascii="宋体" w:hAnsi="宋体"/>
          <w:sz w:val="28"/>
          <w:szCs w:val="28"/>
        </w:rPr>
      </w:pPr>
      <w:r>
        <w:rPr>
          <w:rFonts w:hint="eastAsia" w:ascii="宋体" w:hAnsi="宋体"/>
          <w:bCs/>
          <w:sz w:val="28"/>
          <w:szCs w:val="28"/>
        </w:rPr>
        <w:t>兹授权</w:t>
      </w:r>
      <w:r>
        <w:rPr>
          <w:rFonts w:hint="eastAsia" w:ascii="宋体" w:hAnsi="宋体"/>
          <w:bCs/>
          <w:sz w:val="28"/>
          <w:szCs w:val="28"/>
          <w:u w:val="single"/>
        </w:rPr>
        <w:t>（委托代理人姓名）</w:t>
      </w:r>
      <w:r>
        <w:rPr>
          <w:rFonts w:hint="eastAsia" w:ascii="宋体" w:hAnsi="宋体"/>
          <w:bCs/>
          <w:sz w:val="28"/>
          <w:szCs w:val="28"/>
        </w:rPr>
        <w:t>为我方委托代理人，其权限是：</w:t>
      </w:r>
      <w:r>
        <w:rPr>
          <w:rFonts w:hint="eastAsia" w:ascii="宋体" w:hAnsi="宋体"/>
          <w:sz w:val="28"/>
          <w:szCs w:val="28"/>
        </w:rPr>
        <w:t xml:space="preserve">办理                       </w:t>
      </w:r>
      <w:r>
        <w:rPr>
          <w:rFonts w:hint="eastAsia" w:ascii="宋体" w:hAnsi="宋体"/>
          <w:sz w:val="28"/>
          <w:szCs w:val="28"/>
          <w:u w:val="single"/>
        </w:rPr>
        <w:t>广州城投综合能源投资经营管理有限公司及广州大学城能源发展有限公司</w:t>
      </w:r>
      <w:r>
        <w:rPr>
          <w:rFonts w:hint="eastAsia" w:ascii="宋体" w:hAnsi="宋体"/>
          <w:sz w:val="28"/>
          <w:szCs w:val="28"/>
        </w:rPr>
        <w:t>组织的“</w:t>
      </w:r>
      <w:r>
        <w:rPr>
          <w:rFonts w:hint="eastAsia" w:ascii="宋体" w:hAnsi="宋体"/>
          <w:sz w:val="28"/>
          <w:szCs w:val="28"/>
          <w:u w:val="single"/>
        </w:rPr>
        <w:t>员工补充医疗保险服务采购</w:t>
      </w:r>
      <w:r>
        <w:rPr>
          <w:rFonts w:hint="eastAsia" w:ascii="宋体" w:hAnsi="宋体"/>
          <w:sz w:val="28"/>
          <w:szCs w:val="28"/>
        </w:rPr>
        <w:t>”的投标和合同执行，以我方的名义处理一切与之有关的事宜。</w:t>
      </w:r>
    </w:p>
    <w:p>
      <w:pPr>
        <w:spacing w:line="360" w:lineRule="auto"/>
        <w:ind w:firstLine="560" w:firstLineChars="200"/>
        <w:rPr>
          <w:rFonts w:ascii="宋体" w:hAnsi="宋体"/>
          <w:bCs/>
          <w:sz w:val="28"/>
          <w:szCs w:val="28"/>
        </w:rPr>
      </w:pPr>
      <w:r>
        <w:rPr>
          <w:rFonts w:hint="eastAsia" w:ascii="宋体" w:hAnsi="宋体"/>
          <w:sz w:val="28"/>
          <w:szCs w:val="28"/>
          <w:lang w:val="en-GB"/>
        </w:rPr>
        <w:t>本</w:t>
      </w:r>
      <w:r>
        <w:rPr>
          <w:rFonts w:hint="eastAsia" w:ascii="宋体" w:hAnsi="宋体"/>
          <w:sz w:val="28"/>
          <w:szCs w:val="28"/>
        </w:rPr>
        <w:t>授权书</w:t>
      </w:r>
      <w:r>
        <w:rPr>
          <w:rFonts w:hint="eastAsia" w:ascii="宋体" w:hAnsi="宋体"/>
          <w:sz w:val="28"/>
          <w:szCs w:val="28"/>
          <w:lang w:val="en-GB"/>
        </w:rPr>
        <w:t>自</w:t>
      </w:r>
      <w:r>
        <w:rPr>
          <w:rFonts w:ascii="宋体" w:hAnsi="宋体"/>
          <w:sz w:val="28"/>
          <w:szCs w:val="28"/>
          <w:lang w:val="en-GB"/>
        </w:rPr>
        <w:t>202</w:t>
      </w:r>
      <w:r>
        <w:rPr>
          <w:rFonts w:hint="eastAsia" w:ascii="宋体" w:hAnsi="宋体"/>
          <w:sz w:val="28"/>
          <w:szCs w:val="28"/>
          <w:lang w:val="en-US" w:eastAsia="zh-CN"/>
        </w:rPr>
        <w:t>3</w:t>
      </w:r>
      <w:r>
        <w:rPr>
          <w:rFonts w:hint="eastAsia" w:ascii="宋体" w:hAnsi="宋体"/>
          <w:sz w:val="28"/>
          <w:szCs w:val="28"/>
        </w:rPr>
        <w:t>年月日</w:t>
      </w:r>
      <w:r>
        <w:rPr>
          <w:rFonts w:hint="eastAsia" w:ascii="宋体" w:hAnsi="宋体"/>
          <w:sz w:val="28"/>
          <w:szCs w:val="28"/>
          <w:lang w:val="en-GB"/>
        </w:rPr>
        <w:t>签章之日起生效，特此声明。</w: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u w:val="single"/>
        </w:rPr>
      </w:pPr>
      <w:r>
        <w:rPr>
          <w:rFonts w:hint="eastAsia" w:ascii="宋体" w:hAnsi="宋体"/>
          <w:sz w:val="28"/>
          <w:szCs w:val="28"/>
        </w:rPr>
        <w:t>附：代理人性别：   年龄：   职务：</w:t>
      </w:r>
    </w:p>
    <w:p>
      <w:pPr>
        <w:spacing w:line="360" w:lineRule="auto"/>
        <w:ind w:firstLine="560" w:firstLineChars="200"/>
        <w:rPr>
          <w:rFonts w:ascii="宋体" w:hAnsi="宋体"/>
          <w:sz w:val="28"/>
          <w:szCs w:val="28"/>
          <w:u w:val="single"/>
        </w:rPr>
      </w:pPr>
      <w:r>
        <w:rPr>
          <w:rFonts w:hint="eastAsia" w:ascii="宋体" w:hAnsi="宋体"/>
          <w:sz w:val="28"/>
          <w:szCs w:val="28"/>
        </w:rPr>
        <w:t>　　身份证号码：</w:t>
      </w:r>
    </w:p>
    <w:p>
      <w:pPr>
        <w:spacing w:line="360" w:lineRule="auto"/>
        <w:ind w:firstLine="560" w:firstLineChars="200"/>
        <w:rPr>
          <w:rFonts w:ascii="宋体" w:hAnsi="宋体"/>
          <w:sz w:val="28"/>
          <w:szCs w:val="28"/>
        </w:rPr>
      </w:pPr>
      <w:r>
        <w:rPr>
          <w:rFonts w:hint="eastAsia" w:ascii="宋体" w:hAnsi="宋体"/>
          <w:sz w:val="28"/>
          <w:szCs w:val="28"/>
        </w:rPr>
        <w:t>附：被授权人有效身份证正反面或其他身份证明材料复印</w:t>
      </w:r>
    </w:p>
    <w:p>
      <w:pPr>
        <w:widowControl/>
        <w:spacing w:line="360" w:lineRule="auto"/>
        <w:rPr>
          <w:rFonts w:ascii="宋体" w:hAnsi="宋体" w:eastAsia="微软雅黑"/>
          <w:kern w:val="0"/>
          <w:sz w:val="28"/>
          <w:szCs w:val="28"/>
        </w:rPr>
      </w:pPr>
    </w:p>
    <w:p>
      <w:pPr>
        <w:widowControl/>
        <w:spacing w:line="360" w:lineRule="auto"/>
        <w:rPr>
          <w:rFonts w:ascii="宋体" w:hAnsi="宋体" w:cs="宋体"/>
          <w:kern w:val="0"/>
          <w:sz w:val="28"/>
          <w:szCs w:val="28"/>
        </w:rPr>
      </w:pPr>
    </w:p>
    <w:p>
      <w:pPr>
        <w:widowControl/>
        <w:spacing w:line="360" w:lineRule="auto"/>
        <w:rPr>
          <w:rFonts w:ascii="宋体" w:hAnsi="宋体" w:cs="宋体"/>
          <w:kern w:val="0"/>
          <w:sz w:val="28"/>
          <w:szCs w:val="28"/>
        </w:rPr>
      </w:pPr>
    </w:p>
    <w:p>
      <w:pPr>
        <w:widowControl/>
        <w:spacing w:line="360" w:lineRule="auto"/>
        <w:rPr>
          <w:rFonts w:ascii="宋体" w:hAnsi="宋体" w:cs="宋体"/>
          <w:kern w:val="0"/>
          <w:sz w:val="28"/>
          <w:szCs w:val="28"/>
        </w:rPr>
      </w:pPr>
    </w:p>
    <w:p>
      <w:pPr>
        <w:widowControl/>
        <w:spacing w:line="360" w:lineRule="auto"/>
        <w:rPr>
          <w:rFonts w:ascii="宋体" w:hAnsi="宋体" w:cs="宋体"/>
          <w:kern w:val="0"/>
          <w:sz w:val="28"/>
          <w:szCs w:val="28"/>
        </w:rPr>
      </w:pPr>
      <w:r>
        <w:rPr>
          <w:rFonts w:hint="eastAsia" w:ascii="宋体" w:hAnsi="宋体" w:cs="宋体"/>
          <w:kern w:val="0"/>
          <w:sz w:val="28"/>
          <w:szCs w:val="28"/>
        </w:rPr>
        <w:t>（单位盖章）：</w:t>
      </w:r>
    </w:p>
    <w:p>
      <w:pPr>
        <w:widowControl/>
        <w:spacing w:line="360" w:lineRule="auto"/>
        <w:rPr>
          <w:rFonts w:ascii="宋体" w:hAnsi="宋体" w:cs="宋体"/>
          <w:kern w:val="0"/>
          <w:sz w:val="28"/>
          <w:szCs w:val="28"/>
        </w:rPr>
      </w:pPr>
    </w:p>
    <w:p>
      <w:pPr>
        <w:widowControl/>
        <w:spacing w:line="360" w:lineRule="auto"/>
        <w:rPr>
          <w:rFonts w:ascii="宋体" w:hAnsi="宋体" w:cs="宋体"/>
          <w:kern w:val="0"/>
          <w:sz w:val="28"/>
          <w:szCs w:val="28"/>
        </w:rPr>
      </w:pPr>
      <w:r>
        <w:rPr>
          <w:rFonts w:hint="eastAsia" w:ascii="宋体" w:hAnsi="宋体" w:cs="宋体"/>
          <w:kern w:val="0"/>
          <w:sz w:val="28"/>
          <w:szCs w:val="28"/>
        </w:rPr>
        <w:t>法定代表人（签字或盖章）：</w:t>
      </w:r>
    </w:p>
    <w:p>
      <w:pPr>
        <w:widowControl/>
        <w:spacing w:line="360" w:lineRule="auto"/>
        <w:rPr>
          <w:rFonts w:ascii="宋体" w:hAnsi="宋体" w:cs="宋体"/>
          <w:kern w:val="0"/>
          <w:sz w:val="28"/>
          <w:szCs w:val="28"/>
        </w:rPr>
      </w:pPr>
      <w:r>
        <w:rPr>
          <w:rFonts w:hint="eastAsia" w:ascii="宋体" w:hAnsi="宋体" w:cs="宋体"/>
          <w:kern w:val="0"/>
          <w:sz w:val="28"/>
          <w:szCs w:val="28"/>
        </w:rPr>
        <w:t>被授权人（签字或盖章）：</w:t>
      </w:r>
    </w:p>
    <w:p>
      <w:pPr>
        <w:widowControl/>
        <w:spacing w:line="360" w:lineRule="auto"/>
        <w:rPr>
          <w:rFonts w:ascii="宋体" w:hAnsi="宋体" w:cs="宋体"/>
          <w:kern w:val="0"/>
          <w:sz w:val="28"/>
          <w:szCs w:val="28"/>
        </w:rPr>
      </w:pPr>
      <w:r>
        <w:rPr>
          <w:rFonts w:hint="eastAsia" w:ascii="宋体" w:hAnsi="宋体" w:cs="宋体"/>
          <w:kern w:val="0"/>
          <w:sz w:val="28"/>
          <w:szCs w:val="28"/>
        </w:rPr>
        <w:t>日期： 20</w:t>
      </w:r>
      <w:r>
        <w:rPr>
          <w:rFonts w:ascii="宋体" w:hAnsi="宋体" w:cs="宋体"/>
          <w:kern w:val="0"/>
          <w:sz w:val="28"/>
          <w:szCs w:val="28"/>
        </w:rPr>
        <w:t>2</w:t>
      </w:r>
      <w:r>
        <w:rPr>
          <w:rFonts w:hint="eastAsia" w:ascii="宋体" w:hAnsi="宋体" w:cs="宋体"/>
          <w:kern w:val="0"/>
          <w:sz w:val="28"/>
          <w:szCs w:val="28"/>
          <w:lang w:val="en-US" w:eastAsia="zh-CN"/>
        </w:rPr>
        <w:t>3</w:t>
      </w:r>
      <w:r>
        <w:rPr>
          <w:rFonts w:hint="eastAsia" w:ascii="宋体" w:hAnsi="宋体" w:cs="宋体"/>
          <w:kern w:val="0"/>
          <w:sz w:val="28"/>
          <w:szCs w:val="28"/>
        </w:rPr>
        <w:t>年   月   日</w:t>
      </w:r>
    </w:p>
    <w:p>
      <w:pPr>
        <w:widowControl/>
        <w:spacing w:line="360" w:lineRule="auto"/>
        <w:jc w:val="left"/>
        <w:rPr>
          <w:rFonts w:hAnsi="宋体"/>
          <w:szCs w:val="21"/>
        </w:rPr>
      </w:pPr>
      <w:r>
        <w:rPr>
          <w:rFonts w:hint="eastAsia" w:hAnsi="宋体" w:cs="宋体"/>
          <w:sz w:val="28"/>
          <w:szCs w:val="28"/>
          <w:lang w:val="zh-CN"/>
        </w:rPr>
        <w:t>说明：法定代表人亲自办理投标事宜的，无需提交本证明书。</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附件5</w:t>
      </w:r>
    </w:p>
    <w:p>
      <w:pPr>
        <w:spacing w:line="360" w:lineRule="auto"/>
        <w:jc w:val="center"/>
        <w:rPr>
          <w:rFonts w:ascii="宋体" w:hAnsi="宋体" w:cs="宋体"/>
          <w:b/>
          <w:bCs/>
          <w:sz w:val="32"/>
          <w:szCs w:val="36"/>
        </w:rPr>
      </w:pPr>
      <w:r>
        <w:rPr>
          <w:rFonts w:hint="eastAsia" w:ascii="宋体" w:hAnsi="宋体" w:cs="宋体"/>
          <w:b/>
          <w:bCs/>
          <w:sz w:val="32"/>
          <w:szCs w:val="36"/>
        </w:rPr>
        <w:t>投标人资格及有效性审查表</w:t>
      </w:r>
    </w:p>
    <w:p>
      <w:pPr>
        <w:spacing w:line="360" w:lineRule="auto"/>
        <w:ind w:left="1000" w:hanging="1000" w:hangingChars="500"/>
        <w:rPr>
          <w:rFonts w:hAnsi="宋体"/>
          <w:szCs w:val="21"/>
        </w:rPr>
      </w:pPr>
      <w:r>
        <w:rPr>
          <w:rFonts w:hint="eastAsia" w:ascii="宋体" w:hAnsi="宋体"/>
          <w:bCs/>
          <w:sz w:val="20"/>
          <w:szCs w:val="21"/>
        </w:rPr>
        <w:t>项目名称：</w:t>
      </w:r>
      <w:r>
        <w:rPr>
          <w:rFonts w:hint="eastAsia" w:hAnsi="宋体"/>
          <w:szCs w:val="21"/>
        </w:rPr>
        <w:t>员工补充医疗保险服务采购</w:t>
      </w:r>
    </w:p>
    <w:tbl>
      <w:tblPr>
        <w:tblStyle w:val="11"/>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7636"/>
        <w:gridCol w:w="8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jc w:val="center"/>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序号</w:t>
            </w:r>
          </w:p>
        </w:tc>
        <w:tc>
          <w:tcPr>
            <w:tcW w:w="7636" w:type="dxa"/>
            <w:vAlign w:val="center"/>
          </w:tcPr>
          <w:p>
            <w:pPr>
              <w:ind w:firstLine="440"/>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评审内容</w:t>
            </w:r>
          </w:p>
        </w:tc>
        <w:tc>
          <w:tcPr>
            <w:tcW w:w="869" w:type="dxa"/>
            <w:vAlign w:val="center"/>
          </w:tcPr>
          <w:p>
            <w:pPr>
              <w:ind w:firstLine="29" w:firstLineChars="16"/>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cs="宋体" w:asciiTheme="minorEastAsia" w:hAnsiTheme="minorEastAsia" w:eastAsiaTheme="minorEastAsia"/>
                <w:sz w:val="18"/>
                <w:szCs w:val="21"/>
              </w:rPr>
              <w:t>1</w:t>
            </w:r>
          </w:p>
        </w:tc>
        <w:tc>
          <w:tcPr>
            <w:tcW w:w="7636" w:type="dxa"/>
            <w:shd w:val="clear" w:color="auto" w:fill="auto"/>
            <w:vAlign w:val="center"/>
          </w:tcPr>
          <w:p>
            <w:pPr>
              <w:pStyle w:val="22"/>
              <w:ind w:left="15" w:leftChars="7" w:firstLine="0" w:firstLineChars="0"/>
              <w:rPr>
                <w:rFonts w:asciiTheme="minorEastAsia" w:hAnsiTheme="minorEastAsia"/>
                <w:sz w:val="18"/>
                <w:szCs w:val="21"/>
              </w:rPr>
            </w:pPr>
            <w:r>
              <w:rPr>
                <w:rFonts w:hint="eastAsia" w:asciiTheme="minorEastAsia" w:hAnsiTheme="minor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cs="宋体" w:asciiTheme="minorEastAsia" w:hAnsiTheme="minorEastAsia" w:eastAsiaTheme="minorEastAsia"/>
                <w:sz w:val="18"/>
                <w:szCs w:val="21"/>
              </w:rPr>
            </w:pPr>
            <w:r>
              <w:rPr>
                <w:rFonts w:cs="宋体" w:asciiTheme="minorEastAsia" w:hAnsiTheme="minorEastAsia" w:eastAsiaTheme="minorEastAsia"/>
                <w:sz w:val="18"/>
                <w:szCs w:val="21"/>
              </w:rPr>
              <w:t>2</w:t>
            </w:r>
          </w:p>
        </w:tc>
        <w:tc>
          <w:tcPr>
            <w:tcW w:w="7636" w:type="dxa"/>
            <w:shd w:val="clear" w:color="auto" w:fill="auto"/>
            <w:vAlign w:val="center"/>
          </w:tcPr>
          <w:p>
            <w:pPr>
              <w:pStyle w:val="22"/>
              <w:ind w:left="15" w:leftChars="7" w:firstLine="0" w:firstLineChars="0"/>
              <w:rPr>
                <w:rFonts w:asciiTheme="minorEastAsia" w:hAnsiTheme="minorEastAsia"/>
                <w:sz w:val="18"/>
                <w:szCs w:val="21"/>
              </w:rPr>
            </w:pPr>
            <w:r>
              <w:rPr>
                <w:rFonts w:hint="eastAsia" w:asciiTheme="minorEastAsia" w:hAnsiTheme="minor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3</w:t>
            </w:r>
          </w:p>
        </w:tc>
        <w:tc>
          <w:tcPr>
            <w:tcW w:w="7636" w:type="dxa"/>
            <w:shd w:val="clear" w:color="auto" w:fill="auto"/>
            <w:vAlign w:val="center"/>
          </w:tcPr>
          <w:p>
            <w:pPr>
              <w:pStyle w:val="22"/>
              <w:ind w:left="15" w:leftChars="7" w:firstLine="0" w:firstLineChars="0"/>
              <w:rPr>
                <w:rFonts w:asciiTheme="minorEastAsia" w:hAnsiTheme="minorEastAsia"/>
                <w:sz w:val="18"/>
                <w:szCs w:val="21"/>
              </w:rPr>
            </w:pPr>
            <w:r>
              <w:rPr>
                <w:rFonts w:hint="eastAsia" w:asciiTheme="minorEastAsia" w:hAnsiTheme="minorEastAsia"/>
                <w:sz w:val="18"/>
                <w:szCs w:val="21"/>
              </w:rPr>
              <w:t>投标人没有处于被责令停业或破产状态，且资产未被重组、接管和冻结，声明在投标活动中3年内没有重大违法活动和涉嫌违规行为。（格式自拟）</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4</w:t>
            </w:r>
          </w:p>
        </w:tc>
        <w:tc>
          <w:tcPr>
            <w:tcW w:w="7636" w:type="dxa"/>
            <w:shd w:val="clear" w:color="auto" w:fill="auto"/>
            <w:vAlign w:val="center"/>
          </w:tcPr>
          <w:p>
            <w:pPr>
              <w:pStyle w:val="22"/>
              <w:ind w:left="15" w:leftChars="7" w:firstLine="0" w:firstLineChars="0"/>
              <w:rPr>
                <w:rFonts w:asciiTheme="minorEastAsia" w:hAnsiTheme="minorEastAsia"/>
                <w:color w:val="FF0000"/>
                <w:sz w:val="18"/>
                <w:szCs w:val="21"/>
              </w:rPr>
            </w:pPr>
            <w:r>
              <w:rPr>
                <w:rFonts w:hint="eastAsia" w:asciiTheme="minorEastAsia" w:hAnsiTheme="minorEastAsia"/>
                <w:color w:val="FF0000"/>
                <w:sz w:val="18"/>
                <w:szCs w:val="21"/>
              </w:rPr>
              <w:t>具备保监会颁发的有效的经营保险业务许可证；</w:t>
            </w:r>
          </w:p>
        </w:tc>
        <w:tc>
          <w:tcPr>
            <w:tcW w:w="869" w:type="dxa"/>
            <w:vAlign w:val="center"/>
          </w:tcPr>
          <w:p>
            <w:pPr>
              <w:rPr>
                <w:rFonts w:cs="宋体" w:asciiTheme="minorEastAsia" w:hAnsiTheme="minorEastAsia" w:eastAsiaTheme="minorEastAsia"/>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5</w:t>
            </w:r>
          </w:p>
        </w:tc>
        <w:tc>
          <w:tcPr>
            <w:tcW w:w="7636" w:type="dxa"/>
            <w:vAlign w:val="center"/>
          </w:tcPr>
          <w:p>
            <w:pPr>
              <w:pStyle w:val="22"/>
              <w:ind w:left="15" w:leftChars="7" w:firstLine="0" w:firstLineChars="0"/>
              <w:rPr>
                <w:rFonts w:asciiTheme="minorEastAsia" w:hAnsiTheme="minorEastAsia"/>
                <w:sz w:val="18"/>
                <w:szCs w:val="21"/>
              </w:rPr>
            </w:pPr>
            <w:r>
              <w:rPr>
                <w:rFonts w:hint="eastAsia" w:asciiTheme="minorEastAsia" w:hAnsiTheme="minorEastAsia"/>
                <w:sz w:val="18"/>
                <w:szCs w:val="21"/>
              </w:rPr>
              <w:t>本项目不接受联合体报价。</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6</w:t>
            </w:r>
          </w:p>
        </w:tc>
        <w:tc>
          <w:tcPr>
            <w:tcW w:w="7636"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投标文件按竞选文件的规定密封、盖章和签署；</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7</w:t>
            </w:r>
          </w:p>
        </w:tc>
        <w:tc>
          <w:tcPr>
            <w:tcW w:w="7636"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投标文件按竞选文件规定的格式填写，内容不全或关键字迹模糊、无法辩认；</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8</w:t>
            </w:r>
          </w:p>
        </w:tc>
        <w:tc>
          <w:tcPr>
            <w:tcW w:w="7636" w:type="dxa"/>
            <w:vAlign w:val="center"/>
          </w:tcPr>
          <w:p>
            <w:pPr>
              <w:ind w:left="15" w:leftChars="7"/>
              <w:rPr>
                <w:rFonts w:asciiTheme="minorEastAsia" w:hAnsiTheme="minorEastAsia" w:eastAsiaTheme="minorEastAsia"/>
                <w:sz w:val="18"/>
                <w:szCs w:val="21"/>
                <w:highlight w:val="none"/>
              </w:rPr>
            </w:pPr>
            <w:r>
              <w:rPr>
                <w:rFonts w:hint="eastAsia" w:cs="宋体" w:asciiTheme="minorEastAsia" w:hAnsiTheme="minorEastAsia" w:eastAsiaTheme="minorEastAsia"/>
                <w:sz w:val="18"/>
                <w:szCs w:val="21"/>
                <w:highlight w:val="none"/>
              </w:rPr>
              <w:t>投标人必须按</w:t>
            </w:r>
            <w:r>
              <w:rPr>
                <w:rFonts w:hint="eastAsia" w:cs="宋体" w:asciiTheme="minorEastAsia" w:hAnsiTheme="minorEastAsia" w:eastAsiaTheme="minorEastAsia"/>
                <w:sz w:val="18"/>
                <w:szCs w:val="21"/>
                <w:highlight w:val="none"/>
                <w:lang w:val="en-US" w:eastAsia="zh-CN"/>
              </w:rPr>
              <w:t>竞选</w:t>
            </w:r>
            <w:r>
              <w:rPr>
                <w:rFonts w:hint="eastAsia" w:cs="宋体" w:asciiTheme="minorEastAsia" w:hAnsiTheme="minorEastAsia" w:eastAsiaTheme="minorEastAsia"/>
                <w:sz w:val="18"/>
                <w:szCs w:val="21"/>
                <w:highlight w:val="none"/>
              </w:rPr>
              <w:t>文件指定的格式填写各报价，各报价应计算正确，且报价唯一，招标人不接受有任何选择的报价；</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9</w:t>
            </w:r>
          </w:p>
        </w:tc>
        <w:tc>
          <w:tcPr>
            <w:tcW w:w="7636" w:type="dxa"/>
            <w:vAlign w:val="center"/>
          </w:tcPr>
          <w:p>
            <w:pPr>
              <w:ind w:left="15" w:leftChars="7"/>
              <w:rPr>
                <w:rFonts w:cs="宋体" w:asciiTheme="minorEastAsia" w:hAnsiTheme="minorEastAsia" w:eastAsiaTheme="minorEastAsia"/>
                <w:sz w:val="18"/>
                <w:szCs w:val="21"/>
                <w:highlight w:val="none"/>
              </w:rPr>
            </w:pPr>
            <w:r>
              <w:rPr>
                <w:rFonts w:hint="eastAsia" w:cs="宋体" w:asciiTheme="minorEastAsia" w:hAnsiTheme="minorEastAsia" w:eastAsiaTheme="minorEastAsia"/>
                <w:sz w:val="18"/>
                <w:szCs w:val="21"/>
                <w:highlight w:val="none"/>
              </w:rPr>
              <w:t>投标报价不得高于采购限价；</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10</w:t>
            </w:r>
          </w:p>
        </w:tc>
        <w:tc>
          <w:tcPr>
            <w:tcW w:w="7636"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投标报价</w:t>
            </w:r>
            <w:r>
              <w:rPr>
                <w:rFonts w:hint="eastAsia" w:cs="宋体" w:asciiTheme="minorEastAsia" w:hAnsiTheme="minorEastAsia" w:eastAsiaTheme="minorEastAsia"/>
                <w:sz w:val="18"/>
                <w:szCs w:val="21"/>
                <w:lang w:val="en-US" w:eastAsia="zh-CN"/>
              </w:rPr>
              <w:t>不</w:t>
            </w:r>
            <w:r>
              <w:rPr>
                <w:rFonts w:hint="eastAsia" w:cs="宋体" w:asciiTheme="minorEastAsia" w:hAnsiTheme="minorEastAsia" w:eastAsiaTheme="minorEastAsia"/>
                <w:sz w:val="18"/>
                <w:szCs w:val="21"/>
              </w:rPr>
              <w:t>低于企业自身成本；</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asciiTheme="minorEastAsia" w:hAnsiTheme="minorEastAsia" w:eastAsiaTheme="minorEastAsia"/>
                <w:bCs/>
                <w:sz w:val="18"/>
                <w:szCs w:val="21"/>
              </w:rPr>
              <w:t>11</w:t>
            </w:r>
          </w:p>
        </w:tc>
        <w:tc>
          <w:tcPr>
            <w:tcW w:w="7636"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方案</w:t>
            </w:r>
            <w:r>
              <w:rPr>
                <w:rFonts w:hint="eastAsia" w:cs="宋体" w:asciiTheme="minorEastAsia" w:hAnsiTheme="minorEastAsia" w:eastAsiaTheme="minorEastAsia"/>
                <w:sz w:val="18"/>
                <w:szCs w:val="21"/>
                <w:lang w:val="en-US" w:eastAsia="zh-CN"/>
              </w:rPr>
              <w:t>中无</w:t>
            </w:r>
            <w:r>
              <w:rPr>
                <w:rFonts w:hint="eastAsia" w:cs="宋体" w:asciiTheme="minorEastAsia" w:hAnsiTheme="minorEastAsia" w:eastAsiaTheme="minorEastAsia"/>
                <w:sz w:val="18"/>
                <w:szCs w:val="21"/>
              </w:rPr>
              <w:t>未响应竞选文件中已明确必须要作实质性响应的内容；</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w:t>
            </w:r>
            <w:r>
              <w:rPr>
                <w:rFonts w:asciiTheme="minorEastAsia" w:hAnsiTheme="minorEastAsia" w:eastAsiaTheme="minorEastAsia"/>
                <w:bCs/>
                <w:sz w:val="18"/>
                <w:szCs w:val="21"/>
              </w:rPr>
              <w:t>2</w:t>
            </w:r>
          </w:p>
        </w:tc>
        <w:tc>
          <w:tcPr>
            <w:tcW w:w="7636"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投标文件</w:t>
            </w:r>
            <w:r>
              <w:rPr>
                <w:rFonts w:hint="eastAsia" w:cs="宋体" w:asciiTheme="minorEastAsia" w:hAnsiTheme="minorEastAsia" w:eastAsiaTheme="minorEastAsia"/>
                <w:sz w:val="18"/>
                <w:szCs w:val="21"/>
                <w:lang w:val="en-US" w:eastAsia="zh-CN"/>
              </w:rPr>
              <w:t>中无</w:t>
            </w:r>
            <w:r>
              <w:rPr>
                <w:rFonts w:hint="eastAsia" w:cs="宋体" w:asciiTheme="minorEastAsia" w:hAnsiTheme="minorEastAsia" w:eastAsiaTheme="minorEastAsia"/>
                <w:sz w:val="18"/>
                <w:szCs w:val="21"/>
              </w:rPr>
              <w:t>附有采购人不能接受的条件；</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w:t>
            </w:r>
            <w:r>
              <w:rPr>
                <w:rFonts w:asciiTheme="minorEastAsia" w:hAnsiTheme="minorEastAsia" w:eastAsiaTheme="minorEastAsia"/>
                <w:bCs/>
                <w:sz w:val="18"/>
                <w:szCs w:val="21"/>
              </w:rPr>
              <w:t>3</w:t>
            </w:r>
          </w:p>
        </w:tc>
        <w:tc>
          <w:tcPr>
            <w:tcW w:w="7636"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符合竞选文件中规定的其他实质性要求。</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14</w:t>
            </w:r>
          </w:p>
        </w:tc>
        <w:tc>
          <w:tcPr>
            <w:tcW w:w="7636" w:type="dxa"/>
            <w:vAlign w:val="center"/>
          </w:tcPr>
          <w:p>
            <w:pPr>
              <w:ind w:left="15" w:leftChars="7"/>
              <w:rPr>
                <w:rFonts w:hint="default" w:cs="宋体" w:asciiTheme="minorEastAsia" w:hAnsiTheme="minorEastAsia" w:eastAsiaTheme="minorEastAsia"/>
                <w:sz w:val="18"/>
                <w:szCs w:val="21"/>
                <w:lang w:val="en-US" w:eastAsia="zh-CN"/>
              </w:rPr>
            </w:pPr>
            <w:r>
              <w:rPr>
                <w:rFonts w:hint="eastAsia" w:cs="宋体" w:asciiTheme="minorEastAsia" w:hAnsiTheme="minorEastAsia" w:eastAsiaTheme="minorEastAsia"/>
                <w:sz w:val="18"/>
                <w:szCs w:val="21"/>
                <w:lang w:val="en-US" w:eastAsia="zh-CN"/>
              </w:rPr>
              <w:t>投标文件中响应采购人提出的与上一年度（2023年3月25日到期）的员工补充医疗保险衔接方案</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440"/>
              <w:jc w:val="center"/>
              <w:rPr>
                <w:rFonts w:asciiTheme="minorEastAsia" w:hAnsiTheme="minorEastAsia" w:eastAsiaTheme="minorEastAsia"/>
                <w:bCs/>
                <w:sz w:val="18"/>
                <w:szCs w:val="21"/>
              </w:rPr>
            </w:pPr>
          </w:p>
        </w:tc>
        <w:tc>
          <w:tcPr>
            <w:tcW w:w="7636" w:type="dxa"/>
            <w:vAlign w:val="center"/>
          </w:tcPr>
          <w:p>
            <w:pPr>
              <w:ind w:firstLine="440"/>
              <w:rPr>
                <w:rFonts w:asciiTheme="minorEastAsia" w:hAnsiTheme="minorEastAsia" w:eastAsiaTheme="minorEastAsia"/>
                <w:sz w:val="18"/>
                <w:szCs w:val="21"/>
              </w:rPr>
            </w:pPr>
            <w:r>
              <w:rPr>
                <w:rFonts w:hint="eastAsia" w:cs="宋体" w:asciiTheme="minorEastAsia" w:hAnsiTheme="minorEastAsia" w:eastAsiaTheme="minorEastAsia"/>
                <w:b/>
                <w:bCs/>
                <w:sz w:val="18"/>
                <w:szCs w:val="21"/>
              </w:rPr>
              <w:t>评审结论（</w:t>
            </w:r>
            <w:r>
              <w:rPr>
                <w:rFonts w:hint="eastAsia" w:asciiTheme="minorEastAsia" w:hAnsiTheme="minorEastAsia" w:eastAsiaTheme="minorEastAsia"/>
                <w:sz w:val="18"/>
                <w:szCs w:val="21"/>
              </w:rPr>
              <w:t>通过/不通过</w:t>
            </w:r>
            <w:r>
              <w:rPr>
                <w:rFonts w:hint="eastAsia" w:cs="宋体" w:asciiTheme="minorEastAsia" w:hAnsiTheme="minorEastAsia" w:eastAsiaTheme="minorEastAsia"/>
                <w:b/>
                <w:bCs/>
                <w:sz w:val="18"/>
                <w:szCs w:val="21"/>
              </w:rPr>
              <w:t>）</w:t>
            </w:r>
          </w:p>
        </w:tc>
        <w:tc>
          <w:tcPr>
            <w:tcW w:w="869" w:type="dxa"/>
            <w:vAlign w:val="center"/>
          </w:tcPr>
          <w:p>
            <w:pPr>
              <w:ind w:firstLine="440"/>
              <w:rPr>
                <w:rFonts w:asciiTheme="minorEastAsia" w:hAnsiTheme="minorEastAsia" w:eastAsiaTheme="minorEastAsia"/>
                <w:b/>
                <w:sz w:val="18"/>
                <w:szCs w:val="21"/>
              </w:rPr>
            </w:pPr>
          </w:p>
        </w:tc>
      </w:tr>
    </w:tbl>
    <w:p>
      <w:pPr>
        <w:spacing w:line="360" w:lineRule="auto"/>
        <w:ind w:firstLine="440"/>
        <w:rPr>
          <w:rFonts w:ascii="宋体" w:hAnsi="宋体"/>
          <w:sz w:val="18"/>
          <w:szCs w:val="21"/>
        </w:rPr>
      </w:pPr>
      <w:r>
        <w:rPr>
          <w:rFonts w:hint="eastAsia" w:ascii="宋体" w:hAnsi="宋体"/>
          <w:sz w:val="18"/>
          <w:szCs w:val="21"/>
        </w:rPr>
        <w:t>注：</w:t>
      </w:r>
    </w:p>
    <w:p>
      <w:pPr>
        <w:numPr>
          <w:ilvl w:val="0"/>
          <w:numId w:val="10"/>
        </w:numPr>
        <w:adjustRightInd w:val="0"/>
        <w:snapToGrid w:val="0"/>
        <w:spacing w:line="360" w:lineRule="auto"/>
        <w:ind w:firstLine="363" w:firstLineChars="202"/>
        <w:rPr>
          <w:rFonts w:ascii="宋体" w:hAnsi="宋体"/>
          <w:sz w:val="18"/>
          <w:szCs w:val="21"/>
        </w:rPr>
      </w:pPr>
      <w:r>
        <w:rPr>
          <w:rFonts w:hint="eastAsia" w:ascii="宋体" w:hAnsi="宋体"/>
          <w:sz w:val="18"/>
          <w:szCs w:val="21"/>
        </w:rPr>
        <w:t>投标人分栏中填写“√”表示该项符合竞选文件要求，“×”表示该项不符合竞选文件要求，“○”表示无该项内容；</w:t>
      </w:r>
    </w:p>
    <w:p>
      <w:pPr>
        <w:numPr>
          <w:ilvl w:val="0"/>
          <w:numId w:val="10"/>
        </w:numPr>
        <w:adjustRightInd w:val="0"/>
        <w:snapToGrid w:val="0"/>
        <w:spacing w:line="360" w:lineRule="auto"/>
        <w:ind w:firstLine="363" w:firstLineChars="202"/>
        <w:rPr>
          <w:rFonts w:ascii="宋体" w:hAnsi="宋体"/>
          <w:sz w:val="18"/>
          <w:szCs w:val="21"/>
        </w:rPr>
      </w:pPr>
      <w:r>
        <w:rPr>
          <w:rFonts w:hint="eastAsia" w:ascii="宋体" w:hAnsi="宋体"/>
          <w:sz w:val="18"/>
          <w:szCs w:val="21"/>
        </w:rPr>
        <w:t>经评标委员会审核后，出现一个“×”的结论为“不通过”，即按废标处理。</w:t>
      </w:r>
    </w:p>
    <w:p>
      <w:pPr>
        <w:numPr>
          <w:ilvl w:val="0"/>
          <w:numId w:val="10"/>
        </w:numPr>
        <w:adjustRightInd w:val="0"/>
        <w:snapToGrid w:val="0"/>
        <w:spacing w:line="360" w:lineRule="auto"/>
        <w:ind w:firstLine="363" w:firstLineChars="202"/>
        <w:rPr>
          <w:rFonts w:ascii="宋体" w:hAnsi="宋体"/>
          <w:sz w:val="18"/>
          <w:szCs w:val="21"/>
        </w:rPr>
      </w:pPr>
      <w:r>
        <w:rPr>
          <w:rFonts w:hint="eastAsia" w:ascii="宋体" w:hAnsi="宋体"/>
          <w:sz w:val="18"/>
          <w:szCs w:val="21"/>
        </w:rPr>
        <w:t>表中全部条件满足为“通过”，同意进入下一阶段评审。</w:t>
      </w:r>
    </w:p>
    <w:p>
      <w:pPr>
        <w:numPr>
          <w:ilvl w:val="0"/>
          <w:numId w:val="10"/>
        </w:numPr>
        <w:adjustRightInd w:val="0"/>
        <w:snapToGrid w:val="0"/>
        <w:spacing w:line="360" w:lineRule="auto"/>
        <w:ind w:firstLine="363" w:firstLineChars="202"/>
        <w:rPr>
          <w:rFonts w:ascii="宋体" w:hAnsi="宋体"/>
          <w:sz w:val="18"/>
          <w:szCs w:val="21"/>
        </w:rPr>
      </w:pPr>
      <w:r>
        <w:rPr>
          <w:rFonts w:hint="eastAsia"/>
          <w:sz w:val="18"/>
          <w:szCs w:val="21"/>
        </w:rPr>
        <w:t>如对本表中某种情形的</w:t>
      </w:r>
      <w:r>
        <w:rPr>
          <w:rFonts w:hint="eastAsia" w:ascii="宋体" w:hAnsi="宋体"/>
          <w:sz w:val="18"/>
          <w:szCs w:val="21"/>
        </w:rPr>
        <w:t>评委意见不一致时，</w:t>
      </w:r>
      <w:r>
        <w:rPr>
          <w:rFonts w:hint="eastAsia"/>
          <w:sz w:val="18"/>
          <w:szCs w:val="21"/>
        </w:rPr>
        <w:t>以评标委员会过半数成员的意见作为评标委员会对该情形的认定结论。</w:t>
      </w:r>
    </w:p>
    <w:p>
      <w:pPr>
        <w:adjustRightInd w:val="0"/>
        <w:snapToGrid w:val="0"/>
        <w:spacing w:line="360" w:lineRule="auto"/>
        <w:ind w:left="424"/>
        <w:rPr>
          <w:rFonts w:ascii="宋体" w:hAnsi="宋体"/>
          <w:szCs w:val="21"/>
        </w:rPr>
      </w:pPr>
      <w:r>
        <w:rPr>
          <w:rFonts w:hint="eastAsia" w:ascii="宋体" w:hAnsi="宋体"/>
          <w:bCs/>
          <w:szCs w:val="21"/>
        </w:rPr>
        <w:t>评委签名：    日 期：</w:t>
      </w:r>
      <w:r>
        <w:rPr>
          <w:rFonts w:ascii="宋体" w:hAnsi="宋体"/>
          <w:szCs w:val="21"/>
        </w:rPr>
        <w:t>202</w:t>
      </w:r>
      <w:r>
        <w:rPr>
          <w:rFonts w:hint="eastAsia" w:ascii="宋体" w:hAnsi="宋体"/>
          <w:szCs w:val="21"/>
        </w:rPr>
        <w:t>3年   月   日</w:t>
      </w: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附件6</w:t>
      </w:r>
    </w:p>
    <w:p>
      <w:pPr>
        <w:spacing w:before="72" w:beforeLines="30" w:line="360" w:lineRule="auto"/>
        <w:ind w:left="602" w:hanging="602" w:hangingChars="200"/>
        <w:jc w:val="center"/>
        <w:rPr>
          <w:rFonts w:ascii="宋体" w:hAnsi="宋体" w:cs="Arial"/>
          <w:b/>
          <w:color w:val="000000"/>
          <w:sz w:val="30"/>
          <w:szCs w:val="30"/>
        </w:rPr>
      </w:pPr>
      <w:r>
        <w:rPr>
          <w:rFonts w:ascii="宋体" w:hAnsi="宋体" w:cs="Arial"/>
          <w:b/>
          <w:color w:val="000000"/>
          <w:sz w:val="30"/>
          <w:szCs w:val="30"/>
        </w:rPr>
        <w:t>评分标准</w:t>
      </w:r>
    </w:p>
    <w:tbl>
      <w:tblPr>
        <w:tblStyle w:val="1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559"/>
        <w:gridCol w:w="709"/>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136" w:type="dxa"/>
            <w:shd w:val="clear" w:color="auto" w:fill="FFFFFF"/>
            <w:vAlign w:val="center"/>
          </w:tcPr>
          <w:p>
            <w:pPr>
              <w:widowControl/>
              <w:jc w:val="center"/>
              <w:rPr>
                <w:rFonts w:cs="宋体" w:asciiTheme="minorEastAsia" w:hAnsiTheme="minorEastAsia" w:eastAsiaTheme="minorEastAsia"/>
                <w:b/>
                <w:color w:val="000000"/>
                <w:kern w:val="0"/>
                <w:sz w:val="18"/>
                <w:szCs w:val="18"/>
              </w:rPr>
            </w:pPr>
            <w:bookmarkStart w:id="1" w:name="_Hlk4405241"/>
            <w:r>
              <w:rPr>
                <w:rFonts w:hint="eastAsia" w:cs="宋体" w:asciiTheme="minorEastAsia" w:hAnsiTheme="minorEastAsia" w:eastAsiaTheme="minorEastAsia"/>
                <w:b/>
                <w:color w:val="000000"/>
                <w:kern w:val="0"/>
                <w:sz w:val="18"/>
                <w:szCs w:val="18"/>
              </w:rPr>
              <w:t>评审大项</w:t>
            </w:r>
          </w:p>
        </w:tc>
        <w:tc>
          <w:tcPr>
            <w:tcW w:w="1559" w:type="dxa"/>
            <w:shd w:val="clear" w:color="auto" w:fill="FFFFFF"/>
            <w:vAlign w:val="center"/>
          </w:tcPr>
          <w:p>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评审内容</w:t>
            </w:r>
          </w:p>
        </w:tc>
        <w:tc>
          <w:tcPr>
            <w:tcW w:w="709" w:type="dxa"/>
            <w:shd w:val="clear" w:color="auto" w:fill="FFFFFF"/>
            <w:vAlign w:val="center"/>
          </w:tcPr>
          <w:p>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分值</w:t>
            </w:r>
          </w:p>
        </w:tc>
        <w:tc>
          <w:tcPr>
            <w:tcW w:w="5952" w:type="dxa"/>
            <w:shd w:val="clear" w:color="auto" w:fill="FFFFFF"/>
            <w:vAlign w:val="center"/>
          </w:tcPr>
          <w:p>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136" w:type="dxa"/>
            <w:shd w:val="clear" w:color="auto"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价格部分</w:t>
            </w:r>
          </w:p>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3</w:t>
            </w:r>
            <w:r>
              <w:rPr>
                <w:rFonts w:hint="eastAsia" w:cs="宋体" w:asciiTheme="minorEastAsia" w:hAnsiTheme="minorEastAsia" w:eastAsiaTheme="minorEastAsia"/>
                <w:color w:val="000000"/>
                <w:kern w:val="0"/>
                <w:sz w:val="18"/>
                <w:szCs w:val="18"/>
              </w:rPr>
              <w:t>0分）</w:t>
            </w:r>
          </w:p>
        </w:tc>
        <w:tc>
          <w:tcPr>
            <w:tcW w:w="1559" w:type="dxa"/>
            <w:shd w:val="clear" w:color="auto" w:fill="FFFFFF"/>
            <w:vAlign w:val="center"/>
          </w:tcPr>
          <w:p>
            <w:pPr>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根据员工补充医疗保险服务报价评分</w:t>
            </w:r>
          </w:p>
        </w:tc>
        <w:tc>
          <w:tcPr>
            <w:tcW w:w="709" w:type="dxa"/>
            <w:shd w:val="clear" w:color="auto" w:fill="FFFFFF"/>
            <w:vAlign w:val="center"/>
          </w:tcPr>
          <w:p>
            <w:pPr>
              <w:adjustRightInd w:val="0"/>
              <w:snapToGrid w:val="0"/>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30</w:t>
            </w:r>
          </w:p>
        </w:tc>
        <w:tc>
          <w:tcPr>
            <w:tcW w:w="5952" w:type="dxa"/>
            <w:shd w:val="clear" w:color="auto" w:fill="FFFFFF"/>
            <w:vAlign w:val="center"/>
          </w:tcPr>
          <w:p>
            <w:pPr>
              <w:adjustRightInd w:val="0"/>
              <w:snapToGrid w:val="0"/>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取所有有效投标人的员工补充医疗保险服务报价的投标报价的</w:t>
            </w:r>
            <w:r>
              <w:rPr>
                <w:rFonts w:hint="eastAsia" w:cs="宋体" w:asciiTheme="minorEastAsia" w:hAnsiTheme="minorEastAsia" w:eastAsiaTheme="minorEastAsia"/>
                <w:color w:val="FF0000"/>
                <w:kern w:val="0"/>
                <w:sz w:val="18"/>
                <w:szCs w:val="18"/>
              </w:rPr>
              <w:t>平均价</w:t>
            </w:r>
            <w:r>
              <w:rPr>
                <w:rFonts w:hint="eastAsia" w:cs="宋体" w:asciiTheme="minorEastAsia" w:hAnsiTheme="minorEastAsia" w:eastAsiaTheme="minorEastAsia"/>
                <w:color w:val="000000"/>
                <w:kern w:val="0"/>
                <w:sz w:val="18"/>
                <w:szCs w:val="18"/>
              </w:rPr>
              <w:t>作为评标基准价。</w:t>
            </w:r>
          </w:p>
          <w:p>
            <w:pPr>
              <w:adjustRightInd w:val="0"/>
              <w:snapToGrid w:val="0"/>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以评标基准价作为计算各有效投标报价得分的基础，当有效投标报价等于评标基准价时得</w:t>
            </w:r>
            <w:r>
              <w:rPr>
                <w:rFonts w:cs="宋体" w:asciiTheme="minorEastAsia" w:hAnsiTheme="minorEastAsia" w:eastAsiaTheme="minorEastAsia"/>
                <w:color w:val="000000"/>
                <w:kern w:val="0"/>
                <w:sz w:val="18"/>
                <w:szCs w:val="18"/>
              </w:rPr>
              <w:t>30</w:t>
            </w:r>
            <w:r>
              <w:rPr>
                <w:rFonts w:hint="eastAsia" w:cs="宋体" w:asciiTheme="minorEastAsia" w:hAnsiTheme="minorEastAsia" w:eastAsiaTheme="minorEastAsia"/>
                <w:color w:val="000000"/>
                <w:kern w:val="0"/>
                <w:sz w:val="18"/>
                <w:szCs w:val="18"/>
              </w:rPr>
              <w:t>分；有效投标报价与评标基准价之差，每上偏1%扣1.5分。每下偏1%扣1分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136" w:type="dxa"/>
            <w:vMerge w:val="restart"/>
            <w:shd w:val="clear" w:color="auto" w:fill="FFFFFF"/>
            <w:vAlign w:val="center"/>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商务部分</w:t>
            </w:r>
          </w:p>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r>
              <w:rPr>
                <w:rFonts w:hint="eastAsia" w:cs="宋体" w:asciiTheme="minorEastAsia" w:hAnsiTheme="minorEastAsia" w:eastAsiaTheme="minorEastAsia"/>
                <w:color w:val="000000"/>
                <w:kern w:val="0"/>
                <w:sz w:val="18"/>
                <w:szCs w:val="18"/>
                <w:lang w:val="en-US" w:eastAsia="zh-CN"/>
              </w:rPr>
              <w:t>15</w:t>
            </w:r>
            <w:r>
              <w:rPr>
                <w:rFonts w:hint="eastAsia" w:cs="宋体" w:asciiTheme="minorEastAsia" w:hAnsiTheme="minorEastAsia" w:eastAsiaTheme="minorEastAsia"/>
                <w:color w:val="000000"/>
                <w:kern w:val="0"/>
                <w:sz w:val="18"/>
                <w:szCs w:val="18"/>
              </w:rPr>
              <w:t>分）</w:t>
            </w:r>
          </w:p>
        </w:tc>
        <w:tc>
          <w:tcPr>
            <w:tcW w:w="1559" w:type="dxa"/>
            <w:shd w:val="clear" w:color="auto"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kern w:val="0"/>
                <w:sz w:val="18"/>
                <w:szCs w:val="18"/>
              </w:rPr>
              <w:t>采购人供应商管理系统查到的分值</w:t>
            </w:r>
          </w:p>
        </w:tc>
        <w:tc>
          <w:tcPr>
            <w:tcW w:w="709" w:type="dxa"/>
            <w:shd w:val="clear" w:color="auto"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5952" w:type="dxa"/>
            <w:shd w:val="clear" w:color="auto" w:fill="FFFFFF"/>
            <w:vAlign w:val="center"/>
          </w:tcPr>
          <w:p>
            <w:pPr>
              <w:widowControl/>
              <w:ind w:firstLine="360" w:firstLineChars="200"/>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pPr>
              <w:widowControl/>
              <w:ind w:firstLine="360" w:firstLineChars="200"/>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诚信分≧2分时本项得2分。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36" w:type="dxa"/>
            <w:vMerge w:val="continue"/>
            <w:vAlign w:val="center"/>
          </w:tcPr>
          <w:p>
            <w:pPr>
              <w:widowControl/>
              <w:jc w:val="center"/>
              <w:rPr>
                <w:rFonts w:cs="宋体" w:asciiTheme="minorEastAsia" w:hAnsiTheme="minorEastAsia" w:eastAsiaTheme="minorEastAsia"/>
                <w:color w:val="000000"/>
                <w:kern w:val="0"/>
                <w:sz w:val="18"/>
                <w:szCs w:val="18"/>
              </w:rPr>
            </w:pPr>
          </w:p>
        </w:tc>
        <w:tc>
          <w:tcPr>
            <w:tcW w:w="1559" w:type="dxa"/>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类似业绩</w:t>
            </w:r>
          </w:p>
        </w:tc>
        <w:tc>
          <w:tcPr>
            <w:tcW w:w="709" w:type="dxa"/>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c>
          <w:tcPr>
            <w:tcW w:w="5952" w:type="dxa"/>
            <w:vAlign w:val="center"/>
          </w:tcPr>
          <w:p>
            <w:pPr>
              <w:widowControl/>
              <w:ind w:firstLine="360" w:firstLineChars="200"/>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投标人自20</w:t>
            </w:r>
            <w:r>
              <w:rPr>
                <w:rFonts w:cs="宋体" w:asciiTheme="minorEastAsia" w:hAnsiTheme="minorEastAsia" w:eastAsiaTheme="minorEastAsia"/>
                <w:sz w:val="18"/>
                <w:szCs w:val="18"/>
              </w:rPr>
              <w:t>20</w:t>
            </w:r>
            <w:r>
              <w:rPr>
                <w:rFonts w:hint="eastAsia" w:cs="宋体" w:asciiTheme="minorEastAsia" w:hAnsiTheme="minorEastAsia" w:eastAsiaTheme="minorEastAsia"/>
                <w:sz w:val="18"/>
                <w:szCs w:val="18"/>
              </w:rPr>
              <w:t>年1月1日至今类似员工补充医疗保险项目业绩，业绩要求服务的人数规模在</w:t>
            </w:r>
            <w:r>
              <w:rPr>
                <w:rFonts w:cs="宋体" w:asciiTheme="minorEastAsia" w:hAnsiTheme="minorEastAsia" w:eastAsiaTheme="minorEastAsia"/>
                <w:sz w:val="18"/>
                <w:szCs w:val="18"/>
              </w:rPr>
              <w:t>100</w:t>
            </w:r>
            <w:r>
              <w:rPr>
                <w:rFonts w:hint="eastAsia" w:cs="宋体" w:asciiTheme="minorEastAsia" w:hAnsiTheme="minorEastAsia" w:eastAsiaTheme="minorEastAsia"/>
                <w:sz w:val="18"/>
                <w:szCs w:val="18"/>
              </w:rPr>
              <w:t>人以上，且保费规模</w:t>
            </w:r>
            <w:r>
              <w:rPr>
                <w:rFonts w:cs="宋体" w:asciiTheme="minorEastAsia" w:hAnsiTheme="minorEastAsia" w:eastAsiaTheme="minorEastAsia"/>
                <w:sz w:val="18"/>
                <w:szCs w:val="18"/>
              </w:rPr>
              <w:t>20</w:t>
            </w:r>
            <w:r>
              <w:rPr>
                <w:rFonts w:hint="eastAsia" w:cs="宋体" w:asciiTheme="minorEastAsia" w:hAnsiTheme="minorEastAsia" w:eastAsiaTheme="minorEastAsia"/>
                <w:sz w:val="18"/>
                <w:szCs w:val="18"/>
              </w:rPr>
              <w:t>万以上，每提供一个得</w:t>
            </w:r>
            <w:r>
              <w:rPr>
                <w:rFonts w:cs="宋体" w:asciiTheme="minorEastAsia" w:hAnsiTheme="minorEastAsia" w:eastAsiaTheme="minorEastAsia"/>
                <w:sz w:val="18"/>
                <w:szCs w:val="18"/>
              </w:rPr>
              <w:t>1</w:t>
            </w:r>
            <w:r>
              <w:rPr>
                <w:rFonts w:hint="eastAsia" w:cs="宋体" w:asciiTheme="minorEastAsia" w:hAnsiTheme="minorEastAsia" w:eastAsiaTheme="minorEastAsia"/>
                <w:sz w:val="18"/>
                <w:szCs w:val="18"/>
              </w:rPr>
              <w:t>分，最高可得</w:t>
            </w:r>
            <w:r>
              <w:rPr>
                <w:rFonts w:cs="宋体" w:asciiTheme="minorEastAsia" w:hAnsiTheme="minorEastAsia" w:eastAsiaTheme="minorEastAsia"/>
                <w:sz w:val="18"/>
                <w:szCs w:val="18"/>
              </w:rPr>
              <w:t>3</w:t>
            </w:r>
            <w:r>
              <w:rPr>
                <w:rFonts w:hint="eastAsia" w:cs="宋体" w:asciiTheme="minorEastAsia" w:hAnsiTheme="minorEastAsia" w:eastAsiaTheme="minorEastAsia"/>
                <w:sz w:val="18"/>
                <w:szCs w:val="18"/>
              </w:rPr>
              <w:t>分。</w:t>
            </w:r>
          </w:p>
          <w:p>
            <w:pPr>
              <w:widowControl/>
              <w:jc w:val="left"/>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注：需提供合同或保单等相应的证明文件关键页复印件加盖公章。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136" w:type="dxa"/>
            <w:vMerge w:val="continue"/>
            <w:vAlign w:val="center"/>
          </w:tcPr>
          <w:p>
            <w:pPr>
              <w:widowControl/>
              <w:jc w:val="center"/>
              <w:rPr>
                <w:rFonts w:cs="宋体" w:asciiTheme="minorEastAsia" w:hAnsiTheme="minorEastAsia" w:eastAsiaTheme="minorEastAsia"/>
                <w:color w:val="000000"/>
                <w:kern w:val="0"/>
                <w:sz w:val="18"/>
                <w:szCs w:val="18"/>
              </w:rPr>
            </w:pPr>
          </w:p>
        </w:tc>
        <w:tc>
          <w:tcPr>
            <w:tcW w:w="1559" w:type="dxa"/>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rPr>
              <w:t>法人机构经营评级</w:t>
            </w:r>
          </w:p>
        </w:tc>
        <w:tc>
          <w:tcPr>
            <w:tcW w:w="709" w:type="dxa"/>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5952" w:type="dxa"/>
            <w:vAlign w:val="center"/>
          </w:tcPr>
          <w:p>
            <w:pPr>
              <w:widowControl/>
              <w:ind w:firstLine="360" w:firstLineChars="200"/>
              <w:jc w:val="left"/>
              <w:rPr>
                <w:rFonts w:hint="eastAsia" w:cs="宋体" w:asciiTheme="minorEastAsia" w:hAnsiTheme="minorEastAsia" w:eastAsiaTheme="minorEastAsia"/>
                <w:color w:val="auto"/>
                <w:kern w:val="2"/>
                <w:sz w:val="18"/>
                <w:szCs w:val="18"/>
              </w:rPr>
            </w:pPr>
            <w:r>
              <w:rPr>
                <w:rFonts w:hint="eastAsia" w:cs="宋体" w:asciiTheme="minorEastAsia" w:hAnsiTheme="minorEastAsia" w:eastAsiaTheme="minorEastAsia"/>
                <w:color w:val="auto"/>
                <w:kern w:val="2"/>
                <w:sz w:val="18"/>
                <w:szCs w:val="18"/>
              </w:rPr>
              <w:t>投标人或投标人总公司2018年至投标文件递交截止，各年度人身险公司经营评价为A类的：</w:t>
            </w:r>
            <w:r>
              <w:rPr>
                <w:rFonts w:hint="eastAsia" w:cs="宋体" w:asciiTheme="minorEastAsia" w:hAnsiTheme="minorEastAsia" w:eastAsiaTheme="minorEastAsia"/>
                <w:kern w:val="2"/>
                <w:sz w:val="18"/>
                <w:szCs w:val="18"/>
                <w:lang w:val="en-US" w:eastAsia="zh-CN"/>
              </w:rPr>
              <w:t>1、</w:t>
            </w:r>
            <w:r>
              <w:rPr>
                <w:rFonts w:hint="eastAsia" w:cs="宋体" w:asciiTheme="minorEastAsia" w:hAnsiTheme="minorEastAsia" w:eastAsiaTheme="minorEastAsia"/>
                <w:color w:val="auto"/>
                <w:kern w:val="2"/>
                <w:sz w:val="18"/>
                <w:szCs w:val="18"/>
              </w:rPr>
              <w:t>获得上述年度评价累计3次或以上，得5分。2、获得上述年度评价累计2次，得3分。3、获得上述年度评价累计1次，得1分。4、其他情况得0分。</w:t>
            </w:r>
          </w:p>
          <w:p>
            <w:pPr>
              <w:numPr>
                <w:ilvl w:val="-1"/>
                <w:numId w:val="0"/>
              </w:numPr>
              <w:jc w:val="left"/>
              <w:rPr>
                <w:rFonts w:cs="宋体" w:asciiTheme="minorEastAsia" w:hAnsiTheme="minorEastAsia" w:eastAsiaTheme="minorEastAsia"/>
                <w:b/>
                <w:kern w:val="0"/>
                <w:sz w:val="18"/>
                <w:szCs w:val="18"/>
              </w:rPr>
            </w:pPr>
            <w:r>
              <w:rPr>
                <w:rFonts w:hint="eastAsia" w:cs="宋体" w:asciiTheme="minorEastAsia" w:hAnsiTheme="minorEastAsia" w:eastAsiaTheme="minorEastAsia"/>
                <w:b/>
                <w:color w:val="auto"/>
                <w:kern w:val="2"/>
                <w:sz w:val="18"/>
                <w:szCs w:val="18"/>
              </w:rPr>
              <w:t>注：须提供中国保险行业协会公布的证明文件或官网截图。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136" w:type="dxa"/>
            <w:vMerge w:val="continue"/>
            <w:vAlign w:val="center"/>
          </w:tcPr>
          <w:p>
            <w:pPr>
              <w:widowControl/>
              <w:jc w:val="center"/>
              <w:rPr>
                <w:rFonts w:cs="宋体" w:asciiTheme="minorEastAsia" w:hAnsiTheme="minorEastAsia" w:eastAsiaTheme="minorEastAsia"/>
                <w:color w:val="000000"/>
                <w:kern w:val="0"/>
                <w:sz w:val="18"/>
                <w:szCs w:val="18"/>
              </w:rPr>
            </w:pPr>
          </w:p>
        </w:tc>
        <w:tc>
          <w:tcPr>
            <w:tcW w:w="1559" w:type="dxa"/>
            <w:vAlign w:val="center"/>
          </w:tcPr>
          <w:p>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偿付能力充足率</w:t>
            </w:r>
          </w:p>
        </w:tc>
        <w:tc>
          <w:tcPr>
            <w:tcW w:w="709" w:type="dxa"/>
            <w:vAlign w:val="center"/>
          </w:tcPr>
          <w:p>
            <w:pPr>
              <w:jc w:val="center"/>
              <w:rPr>
                <w:rFonts w:hint="eastAsia"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5</w:t>
            </w:r>
          </w:p>
        </w:tc>
        <w:tc>
          <w:tcPr>
            <w:tcW w:w="5952" w:type="dxa"/>
            <w:vAlign w:val="center"/>
          </w:tcPr>
          <w:p>
            <w:pPr>
              <w:widowControl/>
              <w:numPr>
                <w:ilvl w:val="255"/>
                <w:numId w:val="0"/>
              </w:numPr>
              <w:jc w:val="left"/>
              <w:rPr>
                <w:rFonts w:cs="宋体" w:asciiTheme="minorEastAsia" w:hAnsiTheme="minorEastAsia" w:eastAsiaTheme="minorEastAsia"/>
                <w:kern w:val="0"/>
                <w:sz w:val="18"/>
                <w:szCs w:val="18"/>
                <w:highlight w:val="none"/>
              </w:rPr>
            </w:pPr>
            <w:r>
              <w:rPr>
                <w:rFonts w:cs="宋体" w:asciiTheme="minorEastAsia" w:hAnsiTheme="minorEastAsia" w:eastAsiaTheme="minorEastAsia"/>
                <w:kern w:val="0"/>
                <w:sz w:val="18"/>
                <w:szCs w:val="18"/>
                <w:highlight w:val="none"/>
              </w:rPr>
              <w:t>1、202</w:t>
            </w:r>
            <w:r>
              <w:rPr>
                <w:rFonts w:hint="eastAsia" w:cs="宋体" w:asciiTheme="minorEastAsia" w:hAnsiTheme="minorEastAsia" w:eastAsiaTheme="minorEastAsia"/>
                <w:kern w:val="0"/>
                <w:sz w:val="18"/>
                <w:szCs w:val="18"/>
                <w:highlight w:val="none"/>
              </w:rPr>
              <w:t>1年</w:t>
            </w:r>
            <w:r>
              <w:rPr>
                <w:rFonts w:hint="eastAsia" w:cs="宋体" w:asciiTheme="minorEastAsia" w:hAnsiTheme="minorEastAsia" w:eastAsiaTheme="minorEastAsia"/>
                <w:kern w:val="0"/>
                <w:sz w:val="18"/>
                <w:szCs w:val="18"/>
                <w:highlight w:val="none"/>
                <w:lang w:val="en-US" w:eastAsia="zh-CN"/>
              </w:rPr>
              <w:t>第四季度、2022年第一至三季</w:t>
            </w:r>
            <w:r>
              <w:rPr>
                <w:rFonts w:hint="eastAsia" w:cs="宋体" w:asciiTheme="minorEastAsia" w:hAnsiTheme="minorEastAsia" w:eastAsiaTheme="minorEastAsia"/>
                <w:kern w:val="0"/>
                <w:sz w:val="18"/>
                <w:szCs w:val="18"/>
                <w:highlight w:val="none"/>
              </w:rPr>
              <w:t>度偿付能力充足率为2</w:t>
            </w:r>
            <w:r>
              <w:rPr>
                <w:rFonts w:hint="eastAsia" w:cs="宋体" w:asciiTheme="minorEastAsia" w:hAnsiTheme="minorEastAsia" w:eastAsiaTheme="minorEastAsia"/>
                <w:kern w:val="0"/>
                <w:sz w:val="18"/>
                <w:szCs w:val="18"/>
                <w:highlight w:val="none"/>
                <w:lang w:val="en-US" w:eastAsia="zh-CN"/>
              </w:rPr>
              <w:t>5</w:t>
            </w:r>
            <w:r>
              <w:rPr>
                <w:rFonts w:hint="eastAsia" w:cs="宋体" w:asciiTheme="minorEastAsia" w:hAnsiTheme="minorEastAsia" w:eastAsiaTheme="minorEastAsia"/>
                <w:kern w:val="0"/>
                <w:sz w:val="18"/>
                <w:szCs w:val="18"/>
                <w:highlight w:val="none"/>
              </w:rPr>
              <w:t>0</w:t>
            </w:r>
            <w:r>
              <w:rPr>
                <w:rFonts w:cs="宋体" w:asciiTheme="minorEastAsia" w:hAnsiTheme="minorEastAsia" w:eastAsiaTheme="minorEastAsia"/>
                <w:kern w:val="0"/>
                <w:sz w:val="18"/>
                <w:szCs w:val="18"/>
                <w:highlight w:val="none"/>
              </w:rPr>
              <w:t>%（含）以上得</w:t>
            </w:r>
            <w:r>
              <w:rPr>
                <w:rFonts w:hint="eastAsia" w:cs="宋体" w:asciiTheme="minorEastAsia" w:hAnsiTheme="minorEastAsia" w:eastAsiaTheme="minorEastAsia"/>
                <w:kern w:val="0"/>
                <w:sz w:val="18"/>
                <w:szCs w:val="18"/>
                <w:highlight w:val="none"/>
              </w:rPr>
              <w:t>5分；</w:t>
            </w:r>
          </w:p>
          <w:p>
            <w:pPr>
              <w:widowControl/>
              <w:numPr>
                <w:ilvl w:val="255"/>
                <w:numId w:val="0"/>
              </w:numPr>
              <w:jc w:val="left"/>
              <w:rPr>
                <w:rFonts w:cs="宋体" w:asciiTheme="minorEastAsia" w:hAnsiTheme="minorEastAsia" w:eastAsiaTheme="minorEastAsia"/>
                <w:kern w:val="0"/>
                <w:sz w:val="18"/>
                <w:szCs w:val="18"/>
                <w:highlight w:val="none"/>
              </w:rPr>
            </w:pPr>
            <w:r>
              <w:rPr>
                <w:rFonts w:cs="宋体" w:asciiTheme="minorEastAsia" w:hAnsiTheme="minorEastAsia" w:eastAsiaTheme="minorEastAsia"/>
                <w:kern w:val="0"/>
                <w:sz w:val="18"/>
                <w:szCs w:val="18"/>
                <w:highlight w:val="none"/>
              </w:rPr>
              <w:t>2、202</w:t>
            </w:r>
            <w:r>
              <w:rPr>
                <w:rFonts w:hint="eastAsia" w:cs="宋体" w:asciiTheme="minorEastAsia" w:hAnsiTheme="minorEastAsia" w:eastAsiaTheme="minorEastAsia"/>
                <w:kern w:val="0"/>
                <w:sz w:val="18"/>
                <w:szCs w:val="18"/>
                <w:highlight w:val="none"/>
              </w:rPr>
              <w:t>1年</w:t>
            </w:r>
            <w:r>
              <w:rPr>
                <w:rFonts w:hint="eastAsia" w:cs="宋体" w:asciiTheme="minorEastAsia" w:hAnsiTheme="minorEastAsia" w:eastAsiaTheme="minorEastAsia"/>
                <w:kern w:val="0"/>
                <w:sz w:val="18"/>
                <w:szCs w:val="18"/>
                <w:highlight w:val="none"/>
                <w:lang w:val="en-US" w:eastAsia="zh-CN"/>
              </w:rPr>
              <w:t>第四季度、2022年第一至三季</w:t>
            </w:r>
            <w:r>
              <w:rPr>
                <w:rFonts w:hint="eastAsia" w:cs="宋体" w:asciiTheme="minorEastAsia" w:hAnsiTheme="minorEastAsia" w:eastAsiaTheme="minorEastAsia"/>
                <w:kern w:val="0"/>
                <w:sz w:val="18"/>
                <w:szCs w:val="18"/>
                <w:highlight w:val="none"/>
              </w:rPr>
              <w:t>度偿付能力充足率为</w:t>
            </w:r>
            <w:r>
              <w:rPr>
                <w:rFonts w:cs="宋体" w:asciiTheme="minorEastAsia" w:hAnsiTheme="minorEastAsia" w:eastAsiaTheme="minorEastAsia"/>
                <w:kern w:val="0"/>
                <w:sz w:val="18"/>
                <w:szCs w:val="18"/>
                <w:highlight w:val="none"/>
              </w:rPr>
              <w:t>200%（含）～2</w:t>
            </w:r>
            <w:r>
              <w:rPr>
                <w:rFonts w:hint="eastAsia" w:cs="宋体" w:asciiTheme="minorEastAsia" w:hAnsiTheme="minorEastAsia" w:eastAsiaTheme="minorEastAsia"/>
                <w:kern w:val="0"/>
                <w:sz w:val="18"/>
                <w:szCs w:val="18"/>
                <w:highlight w:val="none"/>
                <w:lang w:val="en-US" w:eastAsia="zh-CN"/>
              </w:rPr>
              <w:t>5</w:t>
            </w:r>
            <w:r>
              <w:rPr>
                <w:rFonts w:cs="宋体" w:asciiTheme="minorEastAsia" w:hAnsiTheme="minorEastAsia" w:eastAsiaTheme="minorEastAsia"/>
                <w:kern w:val="0"/>
                <w:sz w:val="18"/>
                <w:szCs w:val="18"/>
                <w:highlight w:val="none"/>
              </w:rPr>
              <w:t>0%（不含）得3</w:t>
            </w:r>
            <w:r>
              <w:rPr>
                <w:rFonts w:hint="eastAsia" w:cs="宋体" w:asciiTheme="minorEastAsia" w:hAnsiTheme="minorEastAsia" w:eastAsiaTheme="minorEastAsia"/>
                <w:kern w:val="0"/>
                <w:sz w:val="18"/>
                <w:szCs w:val="18"/>
                <w:highlight w:val="none"/>
              </w:rPr>
              <w:t>分；</w:t>
            </w:r>
          </w:p>
          <w:p>
            <w:pPr>
              <w:pStyle w:val="26"/>
              <w:rPr>
                <w:highlight w:val="none"/>
              </w:rPr>
            </w:pPr>
            <w:r>
              <w:rPr>
                <w:highlight w:val="none"/>
              </w:rPr>
              <w:t>3、</w:t>
            </w:r>
            <w:r>
              <w:rPr>
                <w:rFonts w:cs="宋体" w:asciiTheme="minorEastAsia" w:hAnsiTheme="minorEastAsia" w:eastAsiaTheme="minorEastAsia"/>
                <w:kern w:val="0"/>
                <w:sz w:val="18"/>
                <w:szCs w:val="18"/>
                <w:highlight w:val="none"/>
              </w:rPr>
              <w:t>202</w:t>
            </w:r>
            <w:r>
              <w:rPr>
                <w:rFonts w:hint="eastAsia" w:cs="宋体" w:asciiTheme="minorEastAsia" w:hAnsiTheme="minorEastAsia" w:eastAsiaTheme="minorEastAsia"/>
                <w:kern w:val="0"/>
                <w:sz w:val="18"/>
                <w:szCs w:val="18"/>
                <w:highlight w:val="none"/>
              </w:rPr>
              <w:t>1年</w:t>
            </w:r>
            <w:r>
              <w:rPr>
                <w:rFonts w:hint="eastAsia" w:cs="宋体" w:asciiTheme="minorEastAsia" w:hAnsiTheme="minorEastAsia" w:eastAsiaTheme="minorEastAsia"/>
                <w:kern w:val="0"/>
                <w:sz w:val="18"/>
                <w:szCs w:val="18"/>
                <w:highlight w:val="none"/>
                <w:lang w:val="en-US" w:eastAsia="zh-CN"/>
              </w:rPr>
              <w:t>第四季度、2022年第一至三季</w:t>
            </w:r>
            <w:r>
              <w:rPr>
                <w:rFonts w:hint="eastAsia" w:cs="宋体" w:asciiTheme="minorEastAsia" w:hAnsiTheme="minorEastAsia" w:eastAsiaTheme="minorEastAsia"/>
                <w:kern w:val="0"/>
                <w:sz w:val="18"/>
                <w:szCs w:val="18"/>
                <w:highlight w:val="none"/>
              </w:rPr>
              <w:t>度</w:t>
            </w:r>
            <w:r>
              <w:rPr>
                <w:rFonts w:hint="eastAsia"/>
                <w:highlight w:val="none"/>
              </w:rPr>
              <w:t>偿付能力充足率为</w:t>
            </w:r>
            <w:r>
              <w:rPr>
                <w:highlight w:val="none"/>
              </w:rPr>
              <w:t>150%（含）～200%（不含）得1分；</w:t>
            </w:r>
          </w:p>
          <w:p>
            <w:pPr>
              <w:widowControl/>
              <w:numPr>
                <w:ilvl w:val="255"/>
                <w:numId w:val="0"/>
              </w:numPr>
              <w:jc w:val="left"/>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18"/>
                <w:szCs w:val="18"/>
                <w:highlight w:val="none"/>
              </w:rPr>
              <w:t>4、其他情况不得分。</w:t>
            </w:r>
          </w:p>
          <w:p>
            <w:pPr>
              <w:numPr>
                <w:ilvl w:val="-1"/>
                <w:numId w:val="0"/>
              </w:numPr>
              <w:jc w:val="left"/>
              <w:rPr>
                <w:rFonts w:hint="eastAsia" w:cs="宋体" w:asciiTheme="minorEastAsia" w:hAnsiTheme="minorEastAsia" w:eastAsiaTheme="minorEastAsia"/>
                <w:b/>
                <w:kern w:val="2"/>
                <w:sz w:val="18"/>
                <w:szCs w:val="18"/>
                <w:highlight w:val="none"/>
              </w:rPr>
            </w:pPr>
            <w:r>
              <w:rPr>
                <w:rFonts w:hint="eastAsia" w:cs="宋体" w:asciiTheme="minorEastAsia" w:hAnsiTheme="minorEastAsia" w:eastAsiaTheme="minorEastAsia"/>
                <w:b/>
                <w:color w:val="auto"/>
                <w:kern w:val="2"/>
                <w:sz w:val="18"/>
                <w:szCs w:val="18"/>
                <w:highlight w:val="none"/>
              </w:rPr>
              <w:t>注：须提供中国银行保险监督管理委员会偿二代监管信息系统截图。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36" w:type="dxa"/>
            <w:vMerge w:val="restart"/>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技术部分</w:t>
            </w:r>
          </w:p>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r>
              <w:rPr>
                <w:rFonts w:hint="eastAsia" w:cs="宋体" w:asciiTheme="minorEastAsia" w:hAnsiTheme="minorEastAsia" w:eastAsiaTheme="minorEastAsia"/>
                <w:color w:val="000000"/>
                <w:kern w:val="0"/>
                <w:sz w:val="18"/>
                <w:szCs w:val="18"/>
                <w:lang w:val="en-US" w:eastAsia="zh-CN"/>
              </w:rPr>
              <w:t>55</w:t>
            </w:r>
            <w:r>
              <w:rPr>
                <w:rFonts w:hint="eastAsia" w:cs="宋体" w:asciiTheme="minorEastAsia" w:hAnsiTheme="minorEastAsia" w:eastAsiaTheme="minorEastAsia"/>
                <w:color w:val="000000"/>
                <w:kern w:val="0"/>
                <w:sz w:val="18"/>
                <w:szCs w:val="18"/>
              </w:rPr>
              <w:t>分）</w:t>
            </w:r>
          </w:p>
          <w:p>
            <w:pPr>
              <w:jc w:val="center"/>
              <w:rPr>
                <w:rFonts w:cs="宋体" w:asciiTheme="minorEastAsia" w:hAnsiTheme="minorEastAsia" w:eastAsiaTheme="minorEastAsia"/>
                <w:color w:val="000000"/>
                <w:kern w:val="0"/>
                <w:sz w:val="18"/>
                <w:szCs w:val="18"/>
              </w:rPr>
            </w:pPr>
          </w:p>
        </w:tc>
        <w:tc>
          <w:tcPr>
            <w:tcW w:w="1559" w:type="dxa"/>
            <w:vAlign w:val="center"/>
          </w:tcPr>
          <w:p>
            <w:pPr>
              <w:pStyle w:val="22"/>
              <w:ind w:left="4" w:firstLine="0" w:firstLineChars="0"/>
              <w:jc w:val="center"/>
              <w:rPr>
                <w:rFonts w:cs="Times New Roman" w:asciiTheme="minorEastAsia" w:hAnsiTheme="minorEastAsia"/>
                <w:sz w:val="18"/>
                <w:szCs w:val="18"/>
              </w:rPr>
            </w:pPr>
            <w:r>
              <w:rPr>
                <w:rFonts w:hint="eastAsia" w:asciiTheme="minorEastAsia" w:hAnsiTheme="minorEastAsia"/>
                <w:color w:val="000000"/>
                <w:sz w:val="18"/>
                <w:szCs w:val="18"/>
              </w:rPr>
              <w:t>专属团队服务</w:t>
            </w:r>
          </w:p>
        </w:tc>
        <w:tc>
          <w:tcPr>
            <w:tcW w:w="709" w:type="dxa"/>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5952" w:type="dxa"/>
            <w:vAlign w:val="center"/>
          </w:tcPr>
          <w:p>
            <w:pPr>
              <w:widowControl/>
              <w:jc w:val="left"/>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设有</w:t>
            </w:r>
            <w:r>
              <w:rPr>
                <w:rFonts w:asciiTheme="minorEastAsia" w:hAnsiTheme="minorEastAsia" w:eastAsiaTheme="minorEastAsia"/>
                <w:color w:val="000000"/>
                <w:sz w:val="18"/>
                <w:szCs w:val="18"/>
              </w:rPr>
              <w:t>1</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2</w:t>
            </w:r>
            <w:r>
              <w:rPr>
                <w:rFonts w:hint="eastAsia" w:asciiTheme="minorEastAsia" w:hAnsiTheme="minorEastAsia" w:eastAsiaTheme="minorEastAsia"/>
                <w:color w:val="000000"/>
                <w:sz w:val="18"/>
                <w:szCs w:val="18"/>
              </w:rPr>
              <w:t>人的专属服务团队，得2分；没有专属服务团队不得分。</w:t>
            </w:r>
          </w:p>
          <w:p>
            <w:pPr>
              <w:widowControl/>
              <w:jc w:val="left"/>
              <w:rPr>
                <w:rFonts w:cs="宋体" w:asciiTheme="minorEastAsia" w:hAnsiTheme="minorEastAsia" w:eastAsiaTheme="minorEastAsia"/>
                <w:b/>
                <w:color w:val="000000"/>
                <w:kern w:val="0"/>
                <w:sz w:val="18"/>
                <w:szCs w:val="18"/>
              </w:rPr>
            </w:pPr>
            <w:r>
              <w:rPr>
                <w:rFonts w:hint="eastAsia" w:asciiTheme="minorEastAsia" w:hAnsiTheme="minorEastAsia" w:eastAsiaTheme="minorEastAsia"/>
                <w:b/>
                <w:color w:val="000000"/>
                <w:sz w:val="18"/>
                <w:szCs w:val="18"/>
              </w:rPr>
              <w:t>注：必须在标书文件提供对服务团队的人员资质简历，否则不得分。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36" w:type="dxa"/>
            <w:vMerge w:val="continue"/>
            <w:vAlign w:val="center"/>
          </w:tcPr>
          <w:p>
            <w:pPr>
              <w:widowControl/>
              <w:jc w:val="center"/>
              <w:rPr>
                <w:rFonts w:cs="宋体" w:asciiTheme="minorEastAsia" w:hAnsiTheme="minorEastAsia" w:eastAsiaTheme="minorEastAsia"/>
                <w:color w:val="000000"/>
                <w:kern w:val="0"/>
                <w:sz w:val="18"/>
                <w:szCs w:val="18"/>
              </w:rPr>
            </w:pPr>
          </w:p>
        </w:tc>
        <w:tc>
          <w:tcPr>
            <w:tcW w:w="1559" w:type="dxa"/>
            <w:vAlign w:val="center"/>
          </w:tcPr>
          <w:p>
            <w:pPr>
              <w:pStyle w:val="22"/>
              <w:tabs>
                <w:tab w:val="right" w:pos="2024"/>
              </w:tabs>
              <w:ind w:left="4" w:firstLine="0" w:firstLineChars="0"/>
              <w:jc w:val="center"/>
              <w:rPr>
                <w:rFonts w:cs="Times New Roman" w:asciiTheme="minorEastAsia" w:hAnsiTheme="minorEastAsia"/>
                <w:sz w:val="18"/>
                <w:szCs w:val="18"/>
              </w:rPr>
            </w:pPr>
            <w:r>
              <w:rPr>
                <w:rFonts w:hint="eastAsia" w:asciiTheme="minorEastAsia" w:hAnsiTheme="minorEastAsia"/>
                <w:color w:val="000000"/>
                <w:sz w:val="18"/>
                <w:szCs w:val="18"/>
              </w:rPr>
              <w:t>理赔服务</w:t>
            </w:r>
          </w:p>
        </w:tc>
        <w:tc>
          <w:tcPr>
            <w:tcW w:w="709" w:type="dxa"/>
            <w:vAlign w:val="center"/>
          </w:tcPr>
          <w:p>
            <w:pPr>
              <w:adjustRightInd w:val="0"/>
              <w:snapToGrid w:val="0"/>
              <w:ind w:firstLine="180" w:firstLineChars="100"/>
              <w:jc w:val="both"/>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5952" w:type="dxa"/>
            <w:vAlign w:val="center"/>
          </w:tcPr>
          <w:p>
            <w:pPr>
              <w:adjustRightInd w:val="0"/>
              <w:snapToGrid w:val="0"/>
              <w:jc w:val="left"/>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（1）投标人既能通过自有的理赔APP、微信小程序、服务号等实现参保员工线上自助理赔，并提供线下收单理赔的，得2分；</w:t>
            </w:r>
          </w:p>
          <w:p>
            <w:pPr>
              <w:adjustRightInd w:val="0"/>
              <w:snapToGrid w:val="0"/>
              <w:jc w:val="left"/>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（2）投标人只能实现线下收单理赔的，得1分；</w:t>
            </w:r>
          </w:p>
          <w:p>
            <w:pPr>
              <w:adjustRightInd w:val="0"/>
              <w:snapToGrid w:val="0"/>
              <w:jc w:val="left"/>
              <w:rPr>
                <w:rFonts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注：需提供A</w:t>
            </w:r>
            <w:r>
              <w:rPr>
                <w:rFonts w:cs="宋体" w:asciiTheme="minorEastAsia" w:hAnsiTheme="minorEastAsia" w:eastAsiaTheme="minorEastAsia"/>
                <w:b/>
                <w:color w:val="000000"/>
                <w:kern w:val="0"/>
                <w:sz w:val="18"/>
                <w:szCs w:val="18"/>
              </w:rPr>
              <w:t>PP</w:t>
            </w:r>
            <w:r>
              <w:rPr>
                <w:rFonts w:hint="eastAsia" w:cs="宋体" w:asciiTheme="minorEastAsia" w:hAnsiTheme="minorEastAsia" w:eastAsiaTheme="minorEastAsia"/>
                <w:b/>
                <w:color w:val="000000"/>
                <w:kern w:val="0"/>
                <w:sz w:val="18"/>
                <w:szCs w:val="18"/>
              </w:rPr>
              <w:t>、</w:t>
            </w:r>
            <w:r>
              <w:rPr>
                <w:rFonts w:hint="eastAsia" w:asciiTheme="minorEastAsia" w:hAnsiTheme="minorEastAsia" w:eastAsiaTheme="minorEastAsia"/>
                <w:b/>
                <w:color w:val="000000"/>
                <w:sz w:val="18"/>
                <w:szCs w:val="18"/>
              </w:rPr>
              <w:t>微信小程序、服务号的理赔页面截图。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136" w:type="dxa"/>
            <w:vMerge w:val="continue"/>
            <w:vAlign w:val="center"/>
          </w:tcPr>
          <w:p>
            <w:pPr>
              <w:jc w:val="center"/>
              <w:rPr>
                <w:rFonts w:cs="宋体" w:asciiTheme="minorEastAsia" w:hAnsiTheme="minorEastAsia" w:eastAsiaTheme="minorEastAsia"/>
                <w:color w:val="000000"/>
                <w:kern w:val="0"/>
                <w:sz w:val="18"/>
                <w:szCs w:val="18"/>
              </w:rPr>
            </w:pPr>
          </w:p>
        </w:tc>
        <w:tc>
          <w:tcPr>
            <w:tcW w:w="1559" w:type="dxa"/>
            <w:vAlign w:val="center"/>
          </w:tcPr>
          <w:p>
            <w:pPr>
              <w:pStyle w:val="22"/>
              <w:ind w:left="4" w:firstLine="0" w:firstLineChars="0"/>
              <w:jc w:val="center"/>
              <w:rPr>
                <w:rFonts w:cs="Times New Roman" w:asciiTheme="minorEastAsia" w:hAnsiTheme="minorEastAsia"/>
                <w:sz w:val="18"/>
                <w:szCs w:val="18"/>
              </w:rPr>
            </w:pPr>
            <w:r>
              <w:rPr>
                <w:rFonts w:hint="eastAsia" w:asciiTheme="minorEastAsia" w:hAnsiTheme="minorEastAsia"/>
                <w:color w:val="000000"/>
                <w:sz w:val="18"/>
                <w:szCs w:val="18"/>
              </w:rPr>
              <w:t>加减保人员变更</w:t>
            </w:r>
          </w:p>
        </w:tc>
        <w:tc>
          <w:tcPr>
            <w:tcW w:w="709" w:type="dxa"/>
            <w:vAlign w:val="center"/>
          </w:tcPr>
          <w:p>
            <w:pPr>
              <w:adjustRightInd w:val="0"/>
              <w:snapToGrid w:val="0"/>
              <w:ind w:firstLine="180" w:firstLineChars="100"/>
              <w:jc w:val="both"/>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5952" w:type="dxa"/>
            <w:shd w:val="clear" w:color="auto" w:fill="FFFFFF"/>
            <w:vAlign w:val="center"/>
          </w:tcPr>
          <w:p>
            <w:pPr>
              <w:adjustRightInd w:val="0"/>
              <w:snapToGrid w:val="0"/>
              <w:jc w:val="left"/>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(1）具备线上自助加减保人员功能的得2分；其他不得分</w:t>
            </w:r>
          </w:p>
          <w:p>
            <w:pPr>
              <w:adjustRightInd w:val="0"/>
              <w:snapToGrid w:val="0"/>
              <w:jc w:val="left"/>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(2）投标人加减人员变更能精确到按天计算保费或加减员只需要更名直接替换的得2分；其他不得分</w:t>
            </w:r>
          </w:p>
          <w:p>
            <w:pPr>
              <w:adjustRightInd w:val="0"/>
              <w:snapToGrid w:val="0"/>
              <w:jc w:val="left"/>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注：需提供响应方案说明并加盖公章。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136" w:type="dxa"/>
            <w:vMerge w:val="continue"/>
            <w:vAlign w:val="center"/>
          </w:tcPr>
          <w:p>
            <w:pPr>
              <w:jc w:val="center"/>
              <w:rPr>
                <w:rFonts w:cs="宋体" w:asciiTheme="minorEastAsia" w:hAnsiTheme="minorEastAsia" w:eastAsiaTheme="minorEastAsia"/>
                <w:color w:val="000000"/>
                <w:kern w:val="0"/>
                <w:sz w:val="18"/>
                <w:szCs w:val="18"/>
              </w:rPr>
            </w:pPr>
          </w:p>
        </w:tc>
        <w:tc>
          <w:tcPr>
            <w:tcW w:w="1559" w:type="dxa"/>
            <w:vAlign w:val="center"/>
          </w:tcPr>
          <w:p>
            <w:pPr>
              <w:pStyle w:val="22"/>
              <w:ind w:left="4" w:firstLine="0" w:firstLineChars="0"/>
              <w:jc w:val="center"/>
              <w:rPr>
                <w:rFonts w:asciiTheme="minorEastAsia" w:hAnsiTheme="minorEastAsia"/>
                <w:color w:val="000000"/>
                <w:sz w:val="18"/>
                <w:szCs w:val="18"/>
              </w:rPr>
            </w:pPr>
            <w:r>
              <w:rPr>
                <w:rFonts w:hint="eastAsia" w:asciiTheme="minorEastAsia" w:hAnsiTheme="minorEastAsia"/>
                <w:color w:val="000000"/>
                <w:sz w:val="18"/>
                <w:szCs w:val="18"/>
              </w:rPr>
              <w:t>等待期及既往疾病报销方案</w:t>
            </w:r>
          </w:p>
        </w:tc>
        <w:tc>
          <w:tcPr>
            <w:tcW w:w="709" w:type="dxa"/>
            <w:vAlign w:val="center"/>
          </w:tcPr>
          <w:p>
            <w:pPr>
              <w:adjustRightInd w:val="0"/>
              <w:snapToGrid w:val="0"/>
              <w:ind w:firstLine="180" w:firstLineChars="100"/>
              <w:jc w:val="both"/>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lang w:val="en-US" w:eastAsia="zh-CN"/>
              </w:rPr>
              <w:t>6</w:t>
            </w:r>
          </w:p>
        </w:tc>
        <w:tc>
          <w:tcPr>
            <w:tcW w:w="5952" w:type="dxa"/>
            <w:shd w:val="clear" w:color="auto" w:fill="FFFFFF"/>
            <w:vAlign w:val="center"/>
          </w:tcPr>
          <w:p>
            <w:pPr>
              <w:adjustRightInd w:val="0"/>
              <w:snapToGrid w:val="0"/>
              <w:jc w:val="left"/>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(1)对采购人上一年度有投保的员工提供无疾病等待期续保服务得</w:t>
            </w:r>
            <w:r>
              <w:rPr>
                <w:rFonts w:hint="eastAsia" w:asciiTheme="minorEastAsia" w:hAnsiTheme="minorEastAsia" w:eastAsiaTheme="minorEastAsia"/>
                <w:color w:val="000000"/>
                <w:sz w:val="18"/>
                <w:szCs w:val="18"/>
                <w:lang w:val="en-US" w:eastAsia="zh-CN"/>
              </w:rPr>
              <w:t>3</w:t>
            </w:r>
            <w:r>
              <w:rPr>
                <w:rFonts w:hint="eastAsia" w:asciiTheme="minorEastAsia" w:hAnsiTheme="minorEastAsia" w:eastAsiaTheme="minorEastAsia"/>
                <w:color w:val="000000"/>
                <w:sz w:val="18"/>
                <w:szCs w:val="18"/>
              </w:rPr>
              <w:t>分；</w:t>
            </w:r>
          </w:p>
          <w:p>
            <w:pPr>
              <w:adjustRightInd w:val="0"/>
              <w:snapToGrid w:val="0"/>
              <w:jc w:val="left"/>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（2）对采购人上一年度投保员工提供所有既往疾病也可正常报销（重疾一次性赔付除外）服务得3分</w:t>
            </w:r>
          </w:p>
          <w:p>
            <w:pPr>
              <w:adjustRightInd w:val="0"/>
              <w:snapToGrid w:val="0"/>
              <w:jc w:val="left"/>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注：</w:t>
            </w:r>
            <w:r>
              <w:rPr>
                <w:rFonts w:hint="eastAsia" w:asciiTheme="minorEastAsia" w:hAnsiTheme="minorEastAsia"/>
                <w:b/>
                <w:color w:val="000000"/>
                <w:sz w:val="18"/>
                <w:szCs w:val="18"/>
              </w:rPr>
              <w:t>等待期及既往疾病报销方案</w:t>
            </w:r>
            <w:r>
              <w:rPr>
                <w:rFonts w:hint="eastAsia" w:asciiTheme="minorEastAsia" w:hAnsiTheme="minorEastAsia" w:eastAsiaTheme="minorEastAsia"/>
                <w:b/>
                <w:color w:val="000000"/>
                <w:sz w:val="18"/>
                <w:szCs w:val="18"/>
              </w:rPr>
              <w:t>需提供承诺函并加盖公章。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136" w:type="dxa"/>
            <w:vMerge w:val="continue"/>
            <w:vAlign w:val="center"/>
          </w:tcPr>
          <w:p>
            <w:pPr>
              <w:jc w:val="center"/>
              <w:rPr>
                <w:rFonts w:cs="宋体" w:asciiTheme="minorEastAsia" w:hAnsiTheme="minorEastAsia" w:eastAsiaTheme="minorEastAsia"/>
                <w:color w:val="000000"/>
                <w:kern w:val="0"/>
                <w:sz w:val="18"/>
                <w:szCs w:val="18"/>
              </w:rPr>
            </w:pPr>
          </w:p>
        </w:tc>
        <w:tc>
          <w:tcPr>
            <w:tcW w:w="1559" w:type="dxa"/>
            <w:vAlign w:val="center"/>
          </w:tcPr>
          <w:p>
            <w:pPr>
              <w:pStyle w:val="22"/>
              <w:tabs>
                <w:tab w:val="right" w:pos="2024"/>
              </w:tabs>
              <w:ind w:left="4" w:firstLine="0" w:firstLineChars="0"/>
              <w:jc w:val="center"/>
              <w:rPr>
                <w:rFonts w:asciiTheme="minorEastAsia" w:hAnsiTheme="minorEastAsia"/>
                <w:color w:val="000000"/>
                <w:sz w:val="18"/>
                <w:szCs w:val="18"/>
              </w:rPr>
            </w:pPr>
            <w:r>
              <w:rPr>
                <w:rFonts w:hint="eastAsia" w:asciiTheme="minorEastAsia" w:hAnsiTheme="minorEastAsia"/>
                <w:color w:val="000000"/>
                <w:sz w:val="18"/>
                <w:szCs w:val="18"/>
              </w:rPr>
              <w:t>增值服务</w:t>
            </w:r>
          </w:p>
        </w:tc>
        <w:tc>
          <w:tcPr>
            <w:tcW w:w="709" w:type="dxa"/>
            <w:vAlign w:val="center"/>
          </w:tcPr>
          <w:p>
            <w:pPr>
              <w:adjustRightInd w:val="0"/>
              <w:snapToGrid w:val="0"/>
              <w:ind w:firstLine="180" w:firstLineChars="100"/>
              <w:jc w:val="both"/>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lang w:val="en-US" w:eastAsia="zh-CN"/>
              </w:rPr>
              <w:t>4</w:t>
            </w:r>
          </w:p>
        </w:tc>
        <w:tc>
          <w:tcPr>
            <w:tcW w:w="5952" w:type="dxa"/>
            <w:shd w:val="clear" w:color="auto" w:fill="FFFFFF"/>
            <w:vAlign w:val="center"/>
          </w:tcPr>
          <w:p>
            <w:pPr>
              <w:adjustRightInd w:val="0"/>
              <w:snapToGrid w:val="0"/>
              <w:jc w:val="left"/>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每提供一个实用、普惠、可操作性的增值服务得</w:t>
            </w:r>
            <w:r>
              <w:rPr>
                <w:rFonts w:hint="eastAsia" w:asciiTheme="minorEastAsia" w:hAnsiTheme="minorEastAsia" w:eastAsiaTheme="minorEastAsia"/>
                <w:color w:val="000000"/>
                <w:sz w:val="18"/>
                <w:szCs w:val="18"/>
                <w:lang w:val="en-US" w:eastAsia="zh-CN"/>
              </w:rPr>
              <w:t>1</w:t>
            </w:r>
            <w:r>
              <w:rPr>
                <w:rFonts w:hint="eastAsia" w:asciiTheme="minorEastAsia" w:hAnsiTheme="minorEastAsia" w:eastAsiaTheme="minorEastAsia"/>
                <w:color w:val="000000"/>
                <w:sz w:val="18"/>
                <w:szCs w:val="18"/>
              </w:rPr>
              <w:t>分，最高得</w:t>
            </w:r>
            <w:r>
              <w:rPr>
                <w:rFonts w:hint="eastAsia" w:asciiTheme="minorEastAsia" w:hAnsiTheme="minorEastAsia" w:eastAsiaTheme="minorEastAsia"/>
                <w:color w:val="000000"/>
                <w:sz w:val="18"/>
                <w:szCs w:val="18"/>
                <w:lang w:val="en-US" w:eastAsia="zh-CN"/>
              </w:rPr>
              <w:t>4</w:t>
            </w:r>
            <w:r>
              <w:rPr>
                <w:rFonts w:hint="eastAsia" w:asciiTheme="minorEastAsia" w:hAnsiTheme="minorEastAsia" w:eastAsiaTheme="minorEastAsia"/>
                <w:color w:val="000000"/>
                <w:sz w:val="18"/>
                <w:szCs w:val="18"/>
              </w:rPr>
              <w:t>分。</w:t>
            </w:r>
          </w:p>
          <w:p>
            <w:pPr>
              <w:adjustRightInd w:val="0"/>
              <w:snapToGrid w:val="0"/>
              <w:jc w:val="left"/>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注：额外增值服务需提供承诺函并加盖公章。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136" w:type="dxa"/>
            <w:vMerge w:val="continue"/>
            <w:vAlign w:val="center"/>
          </w:tcPr>
          <w:p>
            <w:pPr>
              <w:jc w:val="center"/>
              <w:rPr>
                <w:rFonts w:cs="宋体" w:asciiTheme="minorEastAsia" w:hAnsiTheme="minorEastAsia" w:eastAsiaTheme="minorEastAsia"/>
                <w:color w:val="000000"/>
                <w:kern w:val="0"/>
                <w:sz w:val="18"/>
                <w:szCs w:val="18"/>
              </w:rPr>
            </w:pPr>
          </w:p>
        </w:tc>
        <w:tc>
          <w:tcPr>
            <w:tcW w:w="1559" w:type="dxa"/>
            <w:vAlign w:val="center"/>
          </w:tcPr>
          <w:p>
            <w:pPr>
              <w:pStyle w:val="22"/>
              <w:ind w:left="4" w:firstLine="0" w:firstLineChars="0"/>
              <w:jc w:val="center"/>
              <w:rPr>
                <w:rFonts w:cs="Times New Roman" w:asciiTheme="minorEastAsia" w:hAnsiTheme="minorEastAsia"/>
                <w:sz w:val="18"/>
                <w:szCs w:val="18"/>
              </w:rPr>
            </w:pPr>
            <w:r>
              <w:rPr>
                <w:rFonts w:hint="eastAsia" w:cs="Times New Roman" w:asciiTheme="minorEastAsia" w:hAnsiTheme="minorEastAsia"/>
                <w:sz w:val="18"/>
                <w:szCs w:val="18"/>
              </w:rPr>
              <w:t>员工补充医疗保险方案响应情况</w:t>
            </w:r>
          </w:p>
        </w:tc>
        <w:tc>
          <w:tcPr>
            <w:tcW w:w="709" w:type="dxa"/>
            <w:shd w:val="clear" w:color="auto" w:fill="auto"/>
            <w:vAlign w:val="center"/>
          </w:tcPr>
          <w:p>
            <w:pPr>
              <w:adjustRightInd w:val="0"/>
              <w:snapToGrid w:val="0"/>
              <w:ind w:firstLine="180" w:firstLineChars="100"/>
              <w:jc w:val="both"/>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20</w:t>
            </w:r>
          </w:p>
        </w:tc>
        <w:tc>
          <w:tcPr>
            <w:tcW w:w="5952" w:type="dxa"/>
            <w:shd w:val="clear" w:color="auto" w:fill="auto"/>
            <w:vAlign w:val="center"/>
          </w:tcPr>
          <w:p>
            <w:pPr>
              <w:adjustRightInd w:val="0"/>
              <w:snapToGrid w:val="0"/>
              <w:ind w:firstLine="180" w:firstLineChars="100"/>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根据《员工补充医疗保险服务响应表》中对投标人</w:t>
            </w:r>
            <w:r>
              <w:rPr>
                <w:rFonts w:hint="eastAsia" w:asciiTheme="minorEastAsia" w:hAnsiTheme="minorEastAsia" w:eastAsiaTheme="minorEastAsia"/>
                <w:sz w:val="18"/>
                <w:szCs w:val="18"/>
              </w:rPr>
              <w:t>响应情况，每个正偏离得5分，完全响应不得分，负偏离倒扣5分。本项最高得2</w:t>
            </w:r>
            <w:r>
              <w:rPr>
                <w:rFonts w:asciiTheme="minorEastAsia" w:hAnsiTheme="minorEastAsia" w:eastAsiaTheme="minorEastAsia"/>
                <w:sz w:val="18"/>
                <w:szCs w:val="18"/>
              </w:rPr>
              <w:t>0</w:t>
            </w:r>
            <w:r>
              <w:rPr>
                <w:rFonts w:hint="eastAsia" w:asciiTheme="minorEastAsia" w:hAnsiTheme="minorEastAsia" w:eastAsiaTheme="minorEastAsia"/>
                <w:sz w:val="18"/>
                <w:szCs w:val="18"/>
              </w:rPr>
              <w:t>分；最高扣分为-</w:t>
            </w:r>
            <w:r>
              <w:rPr>
                <w:rFonts w:asciiTheme="minorEastAsia" w:hAnsiTheme="minorEastAsia" w:eastAsiaTheme="minorEastAsia"/>
                <w:sz w:val="18"/>
                <w:szCs w:val="18"/>
              </w:rPr>
              <w:t>20</w:t>
            </w:r>
            <w:r>
              <w:rPr>
                <w:rFonts w:hint="eastAsia" w:asciiTheme="minorEastAsia" w:hAnsiTheme="minorEastAsia" w:eastAsiaTheme="minor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136" w:type="dxa"/>
            <w:vMerge w:val="continue"/>
            <w:vAlign w:val="center"/>
          </w:tcPr>
          <w:p>
            <w:pPr>
              <w:jc w:val="center"/>
              <w:rPr>
                <w:rFonts w:cs="宋体" w:asciiTheme="minorEastAsia" w:hAnsiTheme="minorEastAsia" w:eastAsiaTheme="minorEastAsia"/>
                <w:color w:val="000000"/>
                <w:kern w:val="0"/>
                <w:sz w:val="18"/>
                <w:szCs w:val="18"/>
              </w:rPr>
            </w:pPr>
          </w:p>
        </w:tc>
        <w:tc>
          <w:tcPr>
            <w:tcW w:w="1559" w:type="dxa"/>
            <w:vAlign w:val="center"/>
          </w:tcPr>
          <w:p>
            <w:pPr>
              <w:pStyle w:val="22"/>
              <w:ind w:left="4" w:firstLine="0" w:firstLineChars="0"/>
              <w:jc w:val="center"/>
              <w:rPr>
                <w:rFonts w:cs="Times New Roman" w:asciiTheme="minorEastAsia" w:hAnsiTheme="minorEastAsia"/>
                <w:sz w:val="18"/>
                <w:szCs w:val="18"/>
              </w:rPr>
            </w:pPr>
            <w:r>
              <w:rPr>
                <w:rFonts w:hint="eastAsia" w:cs="Times New Roman" w:asciiTheme="minorEastAsia" w:hAnsiTheme="minorEastAsia"/>
                <w:sz w:val="18"/>
                <w:szCs w:val="18"/>
              </w:rPr>
              <w:t>家属补充医疗保险方案响应情况</w:t>
            </w:r>
          </w:p>
        </w:tc>
        <w:tc>
          <w:tcPr>
            <w:tcW w:w="709" w:type="dxa"/>
            <w:vAlign w:val="center"/>
          </w:tcPr>
          <w:p>
            <w:pPr>
              <w:adjustRightInd w:val="0"/>
              <w:snapToGrid w:val="0"/>
              <w:ind w:firstLine="180" w:firstLineChars="100"/>
              <w:jc w:val="both"/>
              <w:rPr>
                <w:rFonts w:hint="eastAsia" w:cs="宋体" w:asciiTheme="minorEastAsia" w:hAnsiTheme="minorEastAsia" w:eastAsiaTheme="minorEastAsia"/>
                <w:color w:val="000000"/>
                <w:kern w:val="0"/>
                <w:sz w:val="18"/>
                <w:szCs w:val="18"/>
                <w:lang w:eastAsia="zh-CN"/>
              </w:rPr>
            </w:pP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lang w:val="en-US" w:eastAsia="zh-CN"/>
              </w:rPr>
              <w:t>0</w:t>
            </w:r>
          </w:p>
        </w:tc>
        <w:tc>
          <w:tcPr>
            <w:tcW w:w="5952" w:type="dxa"/>
            <w:shd w:val="clear" w:color="auto" w:fill="FFFFFF"/>
            <w:vAlign w:val="center"/>
          </w:tcPr>
          <w:p>
            <w:pPr>
              <w:adjustRightInd w:val="0"/>
              <w:snapToGrid w:val="0"/>
              <w:ind w:firstLine="180" w:firstLineChars="100"/>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根据《家属补充医疗保险服务响应表》中对投标人</w:t>
            </w:r>
            <w:r>
              <w:rPr>
                <w:rFonts w:hint="eastAsia" w:asciiTheme="minorEastAsia" w:hAnsiTheme="minorEastAsia" w:eastAsiaTheme="minorEastAsia"/>
                <w:sz w:val="18"/>
                <w:szCs w:val="18"/>
              </w:rPr>
              <w:t>响应情况，每个正偏离得5分，完全响应不得分，负偏离倒扣5分。本项最高得</w:t>
            </w:r>
            <w:r>
              <w:rPr>
                <w:rFonts w:hint="eastAsia" w:asciiTheme="minorEastAsia" w:hAnsiTheme="minorEastAsia" w:eastAsiaTheme="minorEastAsia"/>
                <w:sz w:val="18"/>
                <w:szCs w:val="18"/>
                <w:lang w:val="en-US" w:eastAsia="zh-CN"/>
              </w:rPr>
              <w:t>10</w:t>
            </w:r>
            <w:r>
              <w:rPr>
                <w:rFonts w:hint="eastAsia" w:asciiTheme="minorEastAsia" w:hAnsiTheme="minorEastAsia" w:eastAsiaTheme="minorEastAsia"/>
                <w:sz w:val="18"/>
                <w:szCs w:val="18"/>
              </w:rPr>
              <w:t>分；最高扣分为-</w:t>
            </w:r>
            <w:r>
              <w:rPr>
                <w:rFonts w:hint="eastAsia" w:asciiTheme="minorEastAsia" w:hAnsiTheme="minorEastAsia" w:eastAsiaTheme="minorEastAsia"/>
                <w:sz w:val="18"/>
                <w:szCs w:val="18"/>
                <w:lang w:val="en-US" w:eastAsia="zh-CN"/>
              </w:rPr>
              <w:t>10</w:t>
            </w:r>
            <w:r>
              <w:rPr>
                <w:rFonts w:hint="eastAsia" w:asciiTheme="minorEastAsia" w:hAnsiTheme="minorEastAsia" w:eastAsiaTheme="minor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136" w:type="dxa"/>
            <w:vMerge w:val="continue"/>
            <w:vAlign w:val="center"/>
          </w:tcPr>
          <w:p>
            <w:pPr>
              <w:jc w:val="center"/>
              <w:rPr>
                <w:rFonts w:cs="宋体" w:asciiTheme="minorEastAsia" w:hAnsiTheme="minorEastAsia" w:eastAsiaTheme="minorEastAsia"/>
                <w:color w:val="000000"/>
                <w:kern w:val="0"/>
                <w:sz w:val="18"/>
                <w:szCs w:val="18"/>
              </w:rPr>
            </w:pPr>
          </w:p>
        </w:tc>
        <w:tc>
          <w:tcPr>
            <w:tcW w:w="1559" w:type="dxa"/>
            <w:vAlign w:val="center"/>
          </w:tcPr>
          <w:p>
            <w:pPr>
              <w:pStyle w:val="22"/>
              <w:ind w:left="4" w:firstLine="0" w:firstLineChars="0"/>
              <w:jc w:val="center"/>
              <w:rPr>
                <w:rFonts w:hint="eastAsia" w:cs="Times New Roman" w:asciiTheme="minorEastAsia" w:hAnsiTheme="minorEastAsia"/>
                <w:sz w:val="18"/>
                <w:szCs w:val="18"/>
              </w:rPr>
            </w:pPr>
            <w:r>
              <w:rPr>
                <w:rFonts w:hint="eastAsia" w:cs="Times New Roman" w:asciiTheme="minorEastAsia" w:hAnsiTheme="minorEastAsia"/>
                <w:sz w:val="18"/>
                <w:szCs w:val="18"/>
              </w:rPr>
              <w:t>服务方案设计科学性</w:t>
            </w:r>
          </w:p>
        </w:tc>
        <w:tc>
          <w:tcPr>
            <w:tcW w:w="709" w:type="dxa"/>
            <w:vAlign w:val="center"/>
          </w:tcPr>
          <w:p>
            <w:pPr>
              <w:adjustRightInd w:val="0"/>
              <w:snapToGrid w:val="0"/>
              <w:ind w:firstLine="180" w:firstLineChars="100"/>
              <w:jc w:val="both"/>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7</w:t>
            </w:r>
          </w:p>
        </w:tc>
        <w:tc>
          <w:tcPr>
            <w:tcW w:w="5952" w:type="dxa"/>
            <w:shd w:val="clear" w:color="auto" w:fill="FFFFFF"/>
            <w:vAlign w:val="center"/>
          </w:tcPr>
          <w:p>
            <w:pPr>
              <w:adjustRightInd w:val="0"/>
              <w:snapToGrid w:val="0"/>
              <w:ind w:firstLine="180" w:firstLineChars="100"/>
              <w:jc w:val="left"/>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 xml:space="preserve">投标人应充分了解采购人需求，制定详细、科学、可行的方案。方案优秀的得7分；方案较好的得5分；方案内容一般的得3分。   </w:t>
            </w:r>
          </w:p>
          <w:p>
            <w:pPr>
              <w:adjustRightInd w:val="0"/>
              <w:snapToGrid w:val="0"/>
              <w:ind w:firstLine="180" w:firstLineChars="100"/>
              <w:jc w:val="left"/>
              <w:rPr>
                <w:rFonts w:hint="default" w:cs="宋体" w:asciiTheme="minorEastAsia" w:hAnsiTheme="minorEastAsia" w:eastAsiaTheme="minorEastAsia"/>
                <w:color w:val="000000"/>
                <w:kern w:val="0"/>
                <w:sz w:val="18"/>
                <w:szCs w:val="18"/>
                <w:lang w:val="en-US" w:eastAsia="zh-CN"/>
              </w:rPr>
            </w:pPr>
          </w:p>
        </w:tc>
      </w:tr>
      <w:bookmarkEnd w:id="1"/>
    </w:tbl>
    <w:p>
      <w:pPr>
        <w:widowControl/>
        <w:jc w:val="left"/>
        <w:rPr>
          <w:rFonts w:ascii="宋体" w:hAnsi="宋体" w:cs="Arial"/>
          <w:color w:val="000000"/>
          <w:sz w:val="30"/>
          <w:szCs w:val="30"/>
        </w:rPr>
      </w:pPr>
      <w:r>
        <w:rPr>
          <w:rFonts w:ascii="宋体" w:hAnsi="宋体" w:cs="Arial"/>
          <w:color w:val="000000"/>
          <w:sz w:val="30"/>
          <w:szCs w:val="30"/>
        </w:rPr>
        <w:br w:type="page"/>
      </w:r>
      <w:r>
        <w:rPr>
          <w:rFonts w:hint="eastAsia" w:ascii="宋体" w:hAnsi="宋体" w:cs="Arial"/>
          <w:color w:val="000000"/>
          <w:sz w:val="30"/>
          <w:szCs w:val="30"/>
        </w:rPr>
        <w:t>附件7</w:t>
      </w:r>
    </w:p>
    <w:p>
      <w:pPr>
        <w:spacing w:line="360" w:lineRule="auto"/>
        <w:jc w:val="center"/>
        <w:rPr>
          <w:rFonts w:ascii="宋体" w:hAnsi="宋体"/>
          <w:sz w:val="32"/>
        </w:rPr>
      </w:pPr>
      <w:r>
        <w:rPr>
          <w:rFonts w:hint="eastAsia" w:ascii="宋体" w:hAnsi="宋体"/>
          <w:sz w:val="32"/>
        </w:rPr>
        <w:t>补充医疗保险需求</w:t>
      </w:r>
    </w:p>
    <w:p>
      <w:pPr>
        <w:spacing w:line="360" w:lineRule="auto"/>
        <w:ind w:firstLine="560" w:firstLineChars="200"/>
        <w:rPr>
          <w:rFonts w:ascii="宋体" w:hAnsi="宋体"/>
          <w:bCs/>
          <w:sz w:val="28"/>
          <w:szCs w:val="28"/>
        </w:rPr>
      </w:pPr>
      <w:r>
        <w:rPr>
          <w:rFonts w:ascii="宋体" w:hAnsi="宋体"/>
          <w:bCs/>
          <w:sz w:val="28"/>
          <w:szCs w:val="28"/>
        </w:rPr>
        <w:t>一</w:t>
      </w:r>
      <w:r>
        <w:rPr>
          <w:rFonts w:hint="eastAsia" w:ascii="宋体" w:hAnsi="宋体"/>
          <w:bCs/>
          <w:sz w:val="28"/>
          <w:szCs w:val="28"/>
        </w:rPr>
        <w:t>、</w:t>
      </w:r>
      <w:r>
        <w:rPr>
          <w:rFonts w:ascii="宋体" w:hAnsi="宋体"/>
          <w:bCs/>
          <w:sz w:val="28"/>
          <w:szCs w:val="28"/>
        </w:rPr>
        <w:t>参保范围</w:t>
      </w:r>
    </w:p>
    <w:p>
      <w:pPr>
        <w:spacing w:line="360" w:lineRule="auto"/>
        <w:ind w:firstLine="560" w:firstLineChars="200"/>
        <w:rPr>
          <w:rFonts w:ascii="宋体" w:hAnsi="宋体"/>
          <w:bCs/>
          <w:sz w:val="28"/>
          <w:szCs w:val="28"/>
        </w:rPr>
      </w:pPr>
      <w:r>
        <w:rPr>
          <w:rFonts w:ascii="宋体" w:hAnsi="宋体"/>
          <w:bCs/>
          <w:sz w:val="28"/>
          <w:szCs w:val="28"/>
        </w:rPr>
        <w:t>广州</w:t>
      </w:r>
      <w:r>
        <w:rPr>
          <w:rFonts w:hint="eastAsia" w:ascii="宋体" w:hAnsi="宋体"/>
          <w:bCs/>
          <w:sz w:val="28"/>
          <w:szCs w:val="28"/>
        </w:rPr>
        <w:t>城投综合能源</w:t>
      </w:r>
      <w:r>
        <w:rPr>
          <w:rFonts w:ascii="宋体" w:hAnsi="宋体"/>
          <w:bCs/>
          <w:sz w:val="28"/>
          <w:szCs w:val="28"/>
        </w:rPr>
        <w:t>投资经营管理有限公司</w:t>
      </w:r>
      <w:r>
        <w:rPr>
          <w:rFonts w:hint="eastAsia" w:ascii="宋体" w:hAnsi="宋体"/>
          <w:bCs/>
          <w:sz w:val="28"/>
          <w:szCs w:val="28"/>
        </w:rPr>
        <w:t>及广州大学城能源发展有限公司</w:t>
      </w:r>
      <w:r>
        <w:rPr>
          <w:rFonts w:ascii="宋体" w:hAnsi="宋体"/>
          <w:bCs/>
          <w:sz w:val="28"/>
          <w:szCs w:val="28"/>
        </w:rPr>
        <w:t>全体合同制员工</w:t>
      </w:r>
      <w:r>
        <w:rPr>
          <w:rFonts w:hint="eastAsia" w:ascii="宋体" w:hAnsi="宋体"/>
          <w:bCs/>
          <w:sz w:val="28"/>
          <w:szCs w:val="28"/>
        </w:rPr>
        <w:t>，两家公司分别投保，中标人分别按投保主体开具发票。暂定参保人为202人，最终采购人确定名单为准。</w:t>
      </w:r>
    </w:p>
    <w:p>
      <w:pPr>
        <w:spacing w:line="360" w:lineRule="auto"/>
        <w:ind w:firstLine="560" w:firstLineChars="200"/>
        <w:rPr>
          <w:rFonts w:ascii="宋体" w:hAnsi="宋体"/>
          <w:bCs/>
          <w:sz w:val="28"/>
          <w:szCs w:val="28"/>
        </w:rPr>
      </w:pPr>
      <w:r>
        <w:rPr>
          <w:rFonts w:ascii="宋体" w:hAnsi="宋体"/>
          <w:bCs/>
          <w:sz w:val="28"/>
          <w:szCs w:val="28"/>
        </w:rPr>
        <w:t>二</w:t>
      </w:r>
      <w:r>
        <w:rPr>
          <w:rFonts w:hint="eastAsia" w:ascii="宋体" w:hAnsi="宋体"/>
          <w:bCs/>
          <w:sz w:val="28"/>
          <w:szCs w:val="28"/>
        </w:rPr>
        <w:t>、保险项目需求</w:t>
      </w:r>
    </w:p>
    <w:p>
      <w:pPr>
        <w:spacing w:line="360" w:lineRule="auto"/>
        <w:ind w:firstLine="560" w:firstLineChars="200"/>
        <w:rPr>
          <w:rFonts w:ascii="宋体" w:hAnsi="宋体"/>
          <w:sz w:val="28"/>
          <w:szCs w:val="28"/>
        </w:rPr>
      </w:pPr>
      <w:r>
        <w:rPr>
          <w:rFonts w:hint="eastAsia" w:ascii="宋体" w:hAnsi="宋体"/>
          <w:sz w:val="28"/>
          <w:szCs w:val="28"/>
        </w:rPr>
        <w:t xml:space="preserve">保险项目包括重大疾病、意外、门诊和住院等，具体如下表： </w:t>
      </w:r>
    </w:p>
    <w:tbl>
      <w:tblPr>
        <w:tblStyle w:val="11"/>
        <w:tblW w:w="10207" w:type="dxa"/>
        <w:tblInd w:w="-1003" w:type="dxa"/>
        <w:tblLayout w:type="autofit"/>
        <w:tblCellMar>
          <w:top w:w="0" w:type="dxa"/>
          <w:left w:w="108" w:type="dxa"/>
          <w:bottom w:w="0" w:type="dxa"/>
          <w:right w:w="108" w:type="dxa"/>
        </w:tblCellMar>
      </w:tblPr>
      <w:tblGrid>
        <w:gridCol w:w="680"/>
        <w:gridCol w:w="739"/>
        <w:gridCol w:w="2336"/>
        <w:gridCol w:w="5176"/>
        <w:gridCol w:w="1276"/>
      </w:tblGrid>
      <w:tr>
        <w:tblPrEx>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3075" w:type="dxa"/>
            <w:gridSpan w:val="2"/>
            <w:tcBorders>
              <w:top w:val="single" w:color="auto" w:sz="4" w:space="0"/>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保险项目</w:t>
            </w:r>
          </w:p>
        </w:tc>
        <w:tc>
          <w:tcPr>
            <w:tcW w:w="5176" w:type="dxa"/>
            <w:tcBorders>
              <w:top w:val="single" w:color="auto" w:sz="4" w:space="0"/>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保险责任</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保额</w:t>
            </w:r>
          </w:p>
        </w:tc>
      </w:tr>
      <w:tr>
        <w:tblPrEx>
          <w:tblCellMar>
            <w:top w:w="0" w:type="dxa"/>
            <w:left w:w="108" w:type="dxa"/>
            <w:bottom w:w="0" w:type="dxa"/>
            <w:right w:w="108" w:type="dxa"/>
          </w:tblCellMar>
        </w:tblPrEx>
        <w:trPr>
          <w:trHeight w:val="571" w:hRule="atLeast"/>
        </w:trPr>
        <w:tc>
          <w:tcPr>
            <w:tcW w:w="680" w:type="dxa"/>
            <w:tcBorders>
              <w:top w:val="nil"/>
              <w:left w:val="single" w:color="auto" w:sz="4" w:space="0"/>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075" w:type="dxa"/>
            <w:gridSpan w:val="2"/>
            <w:tcBorders>
              <w:top w:val="single" w:color="auto" w:sz="4" w:space="0"/>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意外伤害</w:t>
            </w: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因意外事故导致身故全额赔付；若伤残的则按残疾程度比例赔付。</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20万元</w:t>
            </w:r>
          </w:p>
        </w:tc>
      </w:tr>
      <w:tr>
        <w:tblPrEx>
          <w:tblCellMar>
            <w:top w:w="0" w:type="dxa"/>
            <w:left w:w="108" w:type="dxa"/>
            <w:bottom w:w="0" w:type="dxa"/>
            <w:right w:w="108" w:type="dxa"/>
          </w:tblCellMar>
        </w:tblPrEx>
        <w:trPr>
          <w:trHeight w:val="571" w:hRule="atLeast"/>
        </w:trPr>
        <w:tc>
          <w:tcPr>
            <w:tcW w:w="680" w:type="dxa"/>
            <w:tcBorders>
              <w:top w:val="nil"/>
              <w:left w:val="single" w:color="auto" w:sz="4" w:space="0"/>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075" w:type="dxa"/>
            <w:gridSpan w:val="2"/>
            <w:tcBorders>
              <w:top w:val="single" w:color="auto" w:sz="4" w:space="0"/>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重大疾病</w:t>
            </w: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初次患约定30种的重大疾病100%给付</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12万元</w:t>
            </w:r>
          </w:p>
        </w:tc>
      </w:tr>
      <w:tr>
        <w:tblPrEx>
          <w:tblCellMar>
            <w:top w:w="0" w:type="dxa"/>
            <w:left w:w="108" w:type="dxa"/>
            <w:bottom w:w="0" w:type="dxa"/>
            <w:right w:w="108" w:type="dxa"/>
          </w:tblCellMar>
        </w:tblPrEx>
        <w:trPr>
          <w:trHeight w:val="571" w:hRule="atLeast"/>
        </w:trPr>
        <w:tc>
          <w:tcPr>
            <w:tcW w:w="680" w:type="dxa"/>
            <w:tcBorders>
              <w:top w:val="nil"/>
              <w:left w:val="single" w:color="auto" w:sz="4" w:space="0"/>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3075" w:type="dxa"/>
            <w:gridSpan w:val="2"/>
            <w:tcBorders>
              <w:top w:val="single" w:color="auto" w:sz="4" w:space="0"/>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疾病身故</w:t>
            </w: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因疾病导致的身故（含猝死）一次性全额给付</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10万元</w:t>
            </w:r>
          </w:p>
        </w:tc>
      </w:tr>
      <w:tr>
        <w:tblPrEx>
          <w:tblCellMar>
            <w:top w:w="0" w:type="dxa"/>
            <w:left w:w="108" w:type="dxa"/>
            <w:bottom w:w="0" w:type="dxa"/>
            <w:right w:w="108" w:type="dxa"/>
          </w:tblCellMar>
        </w:tblPrEx>
        <w:trPr>
          <w:trHeight w:val="571" w:hRule="atLeast"/>
        </w:trPr>
        <w:tc>
          <w:tcPr>
            <w:tcW w:w="680" w:type="dxa"/>
            <w:tcBorders>
              <w:top w:val="nil"/>
              <w:left w:val="single" w:color="auto" w:sz="4" w:space="0"/>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075" w:type="dxa"/>
            <w:gridSpan w:val="2"/>
            <w:tcBorders>
              <w:top w:val="single" w:color="auto" w:sz="4" w:space="0"/>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意外医疗</w:t>
            </w: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因意外事故进行门诊或住院治疗（无免赔额，100%赔付）</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2.5万元</w:t>
            </w:r>
          </w:p>
        </w:tc>
      </w:tr>
      <w:tr>
        <w:tblPrEx>
          <w:tblCellMar>
            <w:top w:w="0" w:type="dxa"/>
            <w:left w:w="108" w:type="dxa"/>
            <w:bottom w:w="0" w:type="dxa"/>
            <w:right w:w="108" w:type="dxa"/>
          </w:tblCellMar>
        </w:tblPrEx>
        <w:trPr>
          <w:trHeight w:val="571" w:hRule="atLeast"/>
        </w:trPr>
        <w:tc>
          <w:tcPr>
            <w:tcW w:w="680" w:type="dxa"/>
            <w:tcBorders>
              <w:top w:val="nil"/>
              <w:left w:val="single" w:color="auto" w:sz="4" w:space="0"/>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3075" w:type="dxa"/>
            <w:gridSpan w:val="2"/>
            <w:tcBorders>
              <w:top w:val="single" w:color="auto" w:sz="4" w:space="0"/>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住院津贴</w:t>
            </w: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按实际合理住院天数赔付，最高180天</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150元/天</w:t>
            </w:r>
          </w:p>
        </w:tc>
      </w:tr>
      <w:tr>
        <w:tblPrEx>
          <w:tblCellMar>
            <w:top w:w="0" w:type="dxa"/>
            <w:left w:w="108" w:type="dxa"/>
            <w:bottom w:w="0" w:type="dxa"/>
            <w:right w:w="108" w:type="dxa"/>
          </w:tblCellMar>
        </w:tblPrEx>
        <w:trPr>
          <w:trHeight w:val="571" w:hRule="atLeast"/>
        </w:trPr>
        <w:tc>
          <w:tcPr>
            <w:tcW w:w="6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73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 xml:space="preserve">门诊医疗              </w:t>
            </w:r>
          </w:p>
        </w:tc>
        <w:tc>
          <w:tcPr>
            <w:tcW w:w="233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已结合社会基本医疗保险统筹基</w:t>
            </w:r>
            <w:r>
              <w:rPr>
                <w:rFonts w:hint="eastAsia" w:ascii="微软雅黑" w:hAnsi="微软雅黑" w:eastAsia="微软雅黑" w:cs="微软雅黑"/>
                <w:color w:val="000000"/>
                <w:kern w:val="0"/>
                <w:sz w:val="22"/>
                <w:szCs w:val="22"/>
              </w:rPr>
              <w:t>⾦⽀</w:t>
            </w:r>
            <w:r>
              <w:rPr>
                <w:rFonts w:hint="eastAsia" w:ascii="宋体" w:hAnsi="宋体" w:cs="宋体"/>
                <w:color w:val="000000"/>
                <w:kern w:val="0"/>
                <w:sz w:val="22"/>
                <w:szCs w:val="22"/>
              </w:rPr>
              <w:t>付后的</w:t>
            </w:r>
            <w:r>
              <w:rPr>
                <w:rFonts w:hint="eastAsia" w:ascii="微软雅黑" w:hAnsi="微软雅黑" w:eastAsia="微软雅黑" w:cs="微软雅黑"/>
                <w:color w:val="000000"/>
                <w:kern w:val="0"/>
                <w:sz w:val="22"/>
                <w:szCs w:val="22"/>
              </w:rPr>
              <w:t>⻔</w:t>
            </w:r>
            <w:r>
              <w:rPr>
                <w:rFonts w:hint="eastAsia" w:ascii="宋体" w:hAnsi="宋体" w:cs="宋体"/>
                <w:color w:val="000000"/>
                <w:kern w:val="0"/>
                <w:sz w:val="22"/>
                <w:szCs w:val="22"/>
              </w:rPr>
              <w:t>诊医疗费</w:t>
            </w:r>
            <w:r>
              <w:rPr>
                <w:rFonts w:hint="eastAsia" w:ascii="微软雅黑" w:hAnsi="微软雅黑" w:eastAsia="微软雅黑" w:cs="微软雅黑"/>
                <w:color w:val="000000"/>
                <w:kern w:val="0"/>
                <w:sz w:val="22"/>
                <w:szCs w:val="22"/>
              </w:rPr>
              <w:t>⽤</w:t>
            </w: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疾病门诊保额</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3万元</w:t>
            </w:r>
          </w:p>
        </w:tc>
      </w:tr>
      <w:tr>
        <w:tblPrEx>
          <w:tblCellMar>
            <w:top w:w="0" w:type="dxa"/>
            <w:left w:w="108" w:type="dxa"/>
            <w:bottom w:w="0" w:type="dxa"/>
            <w:right w:w="108" w:type="dxa"/>
          </w:tblCellMar>
        </w:tblPrEx>
        <w:trPr>
          <w:trHeight w:val="571"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739"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233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报销比例(甲、乙类药含乙类自付)</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100%</w:t>
            </w:r>
          </w:p>
        </w:tc>
      </w:tr>
      <w:tr>
        <w:tblPrEx>
          <w:tblCellMar>
            <w:top w:w="0" w:type="dxa"/>
            <w:left w:w="108" w:type="dxa"/>
            <w:bottom w:w="0" w:type="dxa"/>
            <w:right w:w="108" w:type="dxa"/>
          </w:tblCellMar>
        </w:tblPrEx>
        <w:trPr>
          <w:trHeight w:val="571"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739"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233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医疗费用日限额</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800元</w:t>
            </w:r>
          </w:p>
        </w:tc>
      </w:tr>
      <w:tr>
        <w:tblPrEx>
          <w:tblCellMar>
            <w:top w:w="0" w:type="dxa"/>
            <w:left w:w="108" w:type="dxa"/>
            <w:bottom w:w="0" w:type="dxa"/>
            <w:right w:w="108" w:type="dxa"/>
          </w:tblCellMar>
        </w:tblPrEx>
        <w:trPr>
          <w:trHeight w:val="571"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739"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233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检查费日限额</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1000元</w:t>
            </w:r>
          </w:p>
        </w:tc>
      </w:tr>
      <w:tr>
        <w:tblPrEx>
          <w:tblCellMar>
            <w:top w:w="0" w:type="dxa"/>
            <w:left w:w="108" w:type="dxa"/>
            <w:bottom w:w="0" w:type="dxa"/>
            <w:right w:w="108" w:type="dxa"/>
          </w:tblCellMar>
        </w:tblPrEx>
        <w:trPr>
          <w:trHeight w:val="571"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739"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233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门诊手术日限额</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2000元</w:t>
            </w:r>
          </w:p>
        </w:tc>
      </w:tr>
      <w:tr>
        <w:tblPrEx>
          <w:tblCellMar>
            <w:top w:w="0" w:type="dxa"/>
            <w:left w:w="108" w:type="dxa"/>
            <w:bottom w:w="0" w:type="dxa"/>
            <w:right w:w="108" w:type="dxa"/>
          </w:tblCellMar>
        </w:tblPrEx>
        <w:trPr>
          <w:trHeight w:val="571"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739"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233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自费费用报销比例/日报销限额</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60%/380元</w:t>
            </w:r>
          </w:p>
        </w:tc>
      </w:tr>
      <w:tr>
        <w:tblPrEx>
          <w:tblCellMar>
            <w:top w:w="0" w:type="dxa"/>
            <w:left w:w="108" w:type="dxa"/>
            <w:bottom w:w="0" w:type="dxa"/>
            <w:right w:w="108" w:type="dxa"/>
          </w:tblCellMar>
        </w:tblPrEx>
        <w:trPr>
          <w:trHeight w:val="571"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739"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233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未结合社会基本医疗保险统筹基</w:t>
            </w:r>
            <w:r>
              <w:rPr>
                <w:rFonts w:hint="eastAsia" w:ascii="微软雅黑" w:hAnsi="微软雅黑" w:eastAsia="微软雅黑" w:cs="微软雅黑"/>
                <w:color w:val="000000"/>
                <w:kern w:val="0"/>
                <w:sz w:val="22"/>
                <w:szCs w:val="22"/>
              </w:rPr>
              <w:t>⾦⽀</w:t>
            </w:r>
            <w:r>
              <w:rPr>
                <w:rFonts w:hint="eastAsia" w:ascii="宋体" w:hAnsi="宋体" w:cs="宋体"/>
                <w:color w:val="000000"/>
                <w:kern w:val="0"/>
                <w:sz w:val="22"/>
                <w:szCs w:val="22"/>
              </w:rPr>
              <w:t>付后的</w:t>
            </w:r>
            <w:r>
              <w:rPr>
                <w:rFonts w:hint="eastAsia" w:ascii="微软雅黑" w:hAnsi="微软雅黑" w:eastAsia="微软雅黑" w:cs="微软雅黑"/>
                <w:color w:val="000000"/>
                <w:kern w:val="0"/>
                <w:sz w:val="22"/>
                <w:szCs w:val="22"/>
              </w:rPr>
              <w:t>⻔</w:t>
            </w:r>
            <w:r>
              <w:rPr>
                <w:rFonts w:hint="eastAsia" w:ascii="宋体" w:hAnsi="宋体" w:cs="宋体"/>
                <w:color w:val="000000"/>
                <w:kern w:val="0"/>
                <w:sz w:val="22"/>
                <w:szCs w:val="22"/>
              </w:rPr>
              <w:t>诊医疗费</w:t>
            </w:r>
            <w:r>
              <w:rPr>
                <w:rFonts w:hint="eastAsia" w:ascii="微软雅黑" w:hAnsi="微软雅黑" w:eastAsia="微软雅黑" w:cs="微软雅黑"/>
                <w:color w:val="000000"/>
                <w:kern w:val="0"/>
                <w:sz w:val="22"/>
                <w:szCs w:val="22"/>
              </w:rPr>
              <w:t>⽤</w:t>
            </w: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报销比例(甲、乙类药含乙类自付)</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80%</w:t>
            </w:r>
          </w:p>
        </w:tc>
      </w:tr>
      <w:tr>
        <w:tblPrEx>
          <w:tblCellMar>
            <w:top w:w="0" w:type="dxa"/>
            <w:left w:w="108" w:type="dxa"/>
            <w:bottom w:w="0" w:type="dxa"/>
            <w:right w:w="108" w:type="dxa"/>
          </w:tblCellMar>
        </w:tblPrEx>
        <w:trPr>
          <w:trHeight w:val="571"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739"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233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医疗费用日限额</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800元</w:t>
            </w:r>
          </w:p>
        </w:tc>
      </w:tr>
      <w:tr>
        <w:tblPrEx>
          <w:tblCellMar>
            <w:top w:w="0" w:type="dxa"/>
            <w:left w:w="108" w:type="dxa"/>
            <w:bottom w:w="0" w:type="dxa"/>
            <w:right w:w="108" w:type="dxa"/>
          </w:tblCellMar>
        </w:tblPrEx>
        <w:trPr>
          <w:trHeight w:val="571"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739"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233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检查费日限额</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1000元</w:t>
            </w:r>
          </w:p>
        </w:tc>
      </w:tr>
      <w:tr>
        <w:tblPrEx>
          <w:tblCellMar>
            <w:top w:w="0" w:type="dxa"/>
            <w:left w:w="108" w:type="dxa"/>
            <w:bottom w:w="0" w:type="dxa"/>
            <w:right w:w="108" w:type="dxa"/>
          </w:tblCellMar>
        </w:tblPrEx>
        <w:trPr>
          <w:trHeight w:val="571"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739"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233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门诊手术日限额</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2000元</w:t>
            </w:r>
          </w:p>
        </w:tc>
      </w:tr>
      <w:tr>
        <w:tblPrEx>
          <w:tblCellMar>
            <w:top w:w="0" w:type="dxa"/>
            <w:left w:w="108" w:type="dxa"/>
            <w:bottom w:w="0" w:type="dxa"/>
            <w:right w:w="108" w:type="dxa"/>
          </w:tblCellMar>
        </w:tblPrEx>
        <w:trPr>
          <w:trHeight w:val="571"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739"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233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自费费用报销比例/日报销限额</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50%/380元</w:t>
            </w:r>
          </w:p>
        </w:tc>
      </w:tr>
      <w:tr>
        <w:tblPrEx>
          <w:tblCellMar>
            <w:top w:w="0" w:type="dxa"/>
            <w:left w:w="108" w:type="dxa"/>
            <w:bottom w:w="0" w:type="dxa"/>
            <w:right w:w="108" w:type="dxa"/>
          </w:tblCellMar>
        </w:tblPrEx>
        <w:trPr>
          <w:trHeight w:val="571" w:hRule="atLeast"/>
        </w:trPr>
        <w:tc>
          <w:tcPr>
            <w:tcW w:w="6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73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住院医疗</w:t>
            </w:r>
          </w:p>
        </w:tc>
        <w:tc>
          <w:tcPr>
            <w:tcW w:w="233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已结合社会基本医疗保险统筹基</w:t>
            </w:r>
            <w:r>
              <w:rPr>
                <w:rFonts w:hint="eastAsia" w:ascii="微软雅黑" w:hAnsi="微软雅黑" w:eastAsia="微软雅黑" w:cs="微软雅黑"/>
                <w:color w:val="000000"/>
                <w:kern w:val="0"/>
                <w:sz w:val="22"/>
                <w:szCs w:val="22"/>
              </w:rPr>
              <w:t>⾦⽀</w:t>
            </w:r>
            <w:r>
              <w:rPr>
                <w:rFonts w:hint="eastAsia" w:ascii="宋体" w:hAnsi="宋体" w:cs="宋体"/>
                <w:color w:val="000000"/>
                <w:kern w:val="0"/>
                <w:sz w:val="22"/>
                <w:szCs w:val="22"/>
              </w:rPr>
              <w:t>付后的住院医疗费</w:t>
            </w:r>
            <w:r>
              <w:rPr>
                <w:rFonts w:hint="eastAsia" w:ascii="微软雅黑" w:hAnsi="微软雅黑" w:eastAsia="微软雅黑" w:cs="微软雅黑"/>
                <w:color w:val="000000"/>
                <w:kern w:val="0"/>
                <w:sz w:val="22"/>
                <w:szCs w:val="22"/>
              </w:rPr>
              <w:t>⽤</w:t>
            </w: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住院保额</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3万元</w:t>
            </w:r>
          </w:p>
        </w:tc>
      </w:tr>
      <w:tr>
        <w:tblPrEx>
          <w:tblCellMar>
            <w:top w:w="0" w:type="dxa"/>
            <w:left w:w="108" w:type="dxa"/>
            <w:bottom w:w="0" w:type="dxa"/>
            <w:right w:w="108" w:type="dxa"/>
          </w:tblCellMar>
        </w:tblPrEx>
        <w:trPr>
          <w:trHeight w:val="571"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739"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233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报销比例(含乙类药含乙类自付)</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100%</w:t>
            </w:r>
          </w:p>
        </w:tc>
      </w:tr>
      <w:tr>
        <w:tblPrEx>
          <w:tblCellMar>
            <w:top w:w="0" w:type="dxa"/>
            <w:left w:w="108" w:type="dxa"/>
            <w:bottom w:w="0" w:type="dxa"/>
            <w:right w:w="108" w:type="dxa"/>
          </w:tblCellMar>
        </w:tblPrEx>
        <w:trPr>
          <w:trHeight w:val="571"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739"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233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自费费用报销比例</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68%</w:t>
            </w:r>
          </w:p>
        </w:tc>
      </w:tr>
      <w:tr>
        <w:tblPrEx>
          <w:tblCellMar>
            <w:top w:w="0" w:type="dxa"/>
            <w:left w:w="108" w:type="dxa"/>
            <w:bottom w:w="0" w:type="dxa"/>
            <w:right w:w="108" w:type="dxa"/>
          </w:tblCellMar>
        </w:tblPrEx>
        <w:trPr>
          <w:trHeight w:val="571"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739"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233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床位费日限额</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230元/人</w:t>
            </w:r>
          </w:p>
        </w:tc>
      </w:tr>
      <w:tr>
        <w:tblPrEx>
          <w:tblCellMar>
            <w:top w:w="0" w:type="dxa"/>
            <w:left w:w="108" w:type="dxa"/>
            <w:bottom w:w="0" w:type="dxa"/>
            <w:right w:w="108" w:type="dxa"/>
          </w:tblCellMar>
        </w:tblPrEx>
        <w:trPr>
          <w:trHeight w:val="571"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739"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233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未结合社会基本医疗保险报销比例</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50%</w:t>
            </w:r>
          </w:p>
        </w:tc>
      </w:tr>
      <w:tr>
        <w:tblPrEx>
          <w:tblCellMar>
            <w:top w:w="0" w:type="dxa"/>
            <w:left w:w="108" w:type="dxa"/>
            <w:bottom w:w="0" w:type="dxa"/>
            <w:right w:w="108" w:type="dxa"/>
          </w:tblCellMar>
        </w:tblPrEx>
        <w:trPr>
          <w:trHeight w:val="571" w:hRule="atLeast"/>
        </w:trPr>
        <w:tc>
          <w:tcPr>
            <w:tcW w:w="6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07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公共保额</w:t>
            </w: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单位全年额度</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8万元</w:t>
            </w:r>
          </w:p>
        </w:tc>
      </w:tr>
      <w:tr>
        <w:tblPrEx>
          <w:tblCellMar>
            <w:top w:w="0" w:type="dxa"/>
            <w:left w:w="108" w:type="dxa"/>
            <w:bottom w:w="0" w:type="dxa"/>
            <w:right w:w="108" w:type="dxa"/>
          </w:tblCellMar>
        </w:tblPrEx>
        <w:trPr>
          <w:trHeight w:val="571"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307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 w:val="22"/>
                <w:szCs w:val="22"/>
              </w:rPr>
            </w:pPr>
          </w:p>
        </w:tc>
        <w:tc>
          <w:tcPr>
            <w:tcW w:w="5176" w:type="dxa"/>
            <w:tcBorders>
              <w:top w:val="nil"/>
              <w:left w:val="nil"/>
              <w:bottom w:val="single" w:color="auto" w:sz="4" w:space="0"/>
              <w:right w:val="single" w:color="auto" w:sz="4" w:space="0"/>
            </w:tcBorders>
            <w:shd w:val="clear" w:color="000000" w:fill="FFFFFF"/>
            <w:vAlign w:val="center"/>
          </w:tcPr>
          <w:p>
            <w:pPr>
              <w:widowControl/>
              <w:spacing w:line="400" w:lineRule="exact"/>
              <w:rPr>
                <w:rFonts w:ascii="宋体" w:hAnsi="宋体" w:cs="宋体"/>
                <w:color w:val="000000"/>
                <w:kern w:val="0"/>
                <w:sz w:val="22"/>
                <w:szCs w:val="22"/>
              </w:rPr>
            </w:pPr>
            <w:r>
              <w:rPr>
                <w:rFonts w:hint="eastAsia" w:ascii="宋体" w:hAnsi="宋体" w:cs="宋体"/>
                <w:color w:val="000000"/>
                <w:kern w:val="0"/>
                <w:sz w:val="22"/>
                <w:szCs w:val="22"/>
              </w:rPr>
              <w:t>个人使用额度</w:t>
            </w:r>
          </w:p>
        </w:tc>
        <w:tc>
          <w:tcPr>
            <w:tcW w:w="12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2.5万元</w:t>
            </w:r>
          </w:p>
        </w:tc>
      </w:tr>
    </w:tbl>
    <w:p>
      <w:pPr>
        <w:spacing w:line="400" w:lineRule="exact"/>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家属方案：</w:t>
      </w:r>
    </w:p>
    <w:tbl>
      <w:tblPr>
        <w:tblStyle w:val="12"/>
        <w:tblW w:w="10207" w:type="dxa"/>
        <w:tblInd w:w="-1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3333"/>
        <w:gridCol w:w="3478"/>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29" w:type="dxa"/>
            <w:vAlign w:val="center"/>
          </w:tcPr>
          <w:p>
            <w:pPr>
              <w:spacing w:line="400" w:lineRule="exact"/>
              <w:jc w:val="center"/>
              <w:rPr>
                <w:rFonts w:asciiTheme="majorEastAsia" w:hAnsiTheme="majorEastAsia" w:eastAsiaTheme="majorEastAsia"/>
                <w:b/>
                <w:bCs/>
                <w:sz w:val="22"/>
                <w:szCs w:val="22"/>
              </w:rPr>
            </w:pPr>
            <w:r>
              <w:rPr>
                <w:rFonts w:hint="eastAsia" w:asciiTheme="majorEastAsia" w:hAnsiTheme="majorEastAsia" w:eastAsiaTheme="majorEastAsia"/>
                <w:b/>
                <w:bCs/>
                <w:sz w:val="22"/>
                <w:szCs w:val="22"/>
              </w:rPr>
              <w:t>序号</w:t>
            </w:r>
          </w:p>
        </w:tc>
        <w:tc>
          <w:tcPr>
            <w:tcW w:w="6811" w:type="dxa"/>
            <w:gridSpan w:val="2"/>
            <w:vAlign w:val="center"/>
          </w:tcPr>
          <w:p>
            <w:pPr>
              <w:spacing w:line="400" w:lineRule="exact"/>
              <w:jc w:val="center"/>
              <w:rPr>
                <w:rFonts w:asciiTheme="majorEastAsia" w:hAnsiTheme="majorEastAsia" w:eastAsiaTheme="majorEastAsia"/>
                <w:b/>
                <w:bCs/>
                <w:sz w:val="22"/>
                <w:szCs w:val="22"/>
              </w:rPr>
            </w:pPr>
            <w:r>
              <w:rPr>
                <w:rFonts w:hint="eastAsia" w:asciiTheme="majorEastAsia" w:hAnsiTheme="majorEastAsia" w:eastAsiaTheme="majorEastAsia"/>
                <w:b/>
                <w:bCs/>
                <w:sz w:val="22"/>
                <w:szCs w:val="22"/>
              </w:rPr>
              <w:t>保障项目</w:t>
            </w:r>
          </w:p>
        </w:tc>
        <w:tc>
          <w:tcPr>
            <w:tcW w:w="1767" w:type="dxa"/>
            <w:vAlign w:val="center"/>
          </w:tcPr>
          <w:p>
            <w:pPr>
              <w:spacing w:line="400" w:lineRule="exact"/>
              <w:jc w:val="center"/>
              <w:rPr>
                <w:rFonts w:asciiTheme="majorEastAsia" w:hAnsiTheme="majorEastAsia" w:eastAsiaTheme="majorEastAsia"/>
                <w:b/>
                <w:bCs/>
                <w:sz w:val="22"/>
                <w:szCs w:val="22"/>
              </w:rPr>
            </w:pPr>
            <w:r>
              <w:rPr>
                <w:rFonts w:hint="eastAsia" w:asciiTheme="majorEastAsia" w:hAnsiTheme="majorEastAsia" w:eastAsiaTheme="majorEastAsia"/>
                <w:b/>
                <w:bCs/>
                <w:sz w:val="22"/>
                <w:szCs w:val="22"/>
              </w:rPr>
              <w:t>保额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29"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1</w:t>
            </w:r>
          </w:p>
        </w:tc>
        <w:tc>
          <w:tcPr>
            <w:tcW w:w="6811" w:type="dxa"/>
            <w:gridSpan w:val="2"/>
            <w:vAlign w:val="center"/>
          </w:tcPr>
          <w:p>
            <w:pPr>
              <w:spacing w:line="400" w:lineRule="exact"/>
              <w:jc w:val="center"/>
              <w:rPr>
                <w:rFonts w:asciiTheme="majorEastAsia" w:hAnsiTheme="majorEastAsia" w:eastAsiaTheme="majorEastAsia"/>
                <w:sz w:val="22"/>
                <w:szCs w:val="22"/>
              </w:rPr>
            </w:pPr>
            <w:r>
              <w:rPr>
                <w:rFonts w:hint="eastAsia" w:asciiTheme="majorEastAsia" w:hAnsiTheme="majorEastAsia" w:eastAsiaTheme="majorEastAsia"/>
                <w:color w:val="000000" w:themeColor="text1"/>
                <w:sz w:val="22"/>
                <w:szCs w:val="22"/>
                <w14:textFill>
                  <w14:solidFill>
                    <w14:schemeClr w14:val="tx1"/>
                  </w14:solidFill>
                </w14:textFill>
              </w:rPr>
              <w:t>意外身故</w:t>
            </w:r>
          </w:p>
        </w:tc>
        <w:tc>
          <w:tcPr>
            <w:tcW w:w="1767"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10</w:t>
            </w:r>
            <w:r>
              <w:rPr>
                <w:rFonts w:hint="eastAsia" w:asciiTheme="majorEastAsia" w:hAnsiTheme="majorEastAsia" w:eastAsiaTheme="majorEastAsia"/>
                <w:sz w:val="22"/>
                <w:szCs w:val="22"/>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629"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2</w:t>
            </w:r>
          </w:p>
        </w:tc>
        <w:tc>
          <w:tcPr>
            <w:tcW w:w="6811" w:type="dxa"/>
            <w:gridSpan w:val="2"/>
            <w:vAlign w:val="center"/>
          </w:tcPr>
          <w:p>
            <w:pPr>
              <w:spacing w:line="400" w:lineRule="exact"/>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意外伤残</w:t>
            </w:r>
          </w:p>
        </w:tc>
        <w:tc>
          <w:tcPr>
            <w:tcW w:w="1767"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10</w:t>
            </w:r>
            <w:r>
              <w:rPr>
                <w:rFonts w:hint="eastAsia" w:asciiTheme="majorEastAsia" w:hAnsiTheme="majorEastAsia" w:eastAsiaTheme="majorEastAsia"/>
                <w:sz w:val="22"/>
                <w:szCs w:val="22"/>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629"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3</w:t>
            </w:r>
          </w:p>
        </w:tc>
        <w:tc>
          <w:tcPr>
            <w:tcW w:w="6811" w:type="dxa"/>
            <w:gridSpan w:val="2"/>
            <w:vAlign w:val="center"/>
          </w:tcPr>
          <w:p>
            <w:pPr>
              <w:spacing w:line="400" w:lineRule="exact"/>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重大疾病（</w:t>
            </w:r>
            <w:r>
              <w:rPr>
                <w:rFonts w:asciiTheme="majorEastAsia" w:hAnsiTheme="majorEastAsia" w:eastAsiaTheme="majorEastAsia"/>
                <w:sz w:val="22"/>
                <w:szCs w:val="22"/>
              </w:rPr>
              <w:t>30</w:t>
            </w:r>
            <w:r>
              <w:rPr>
                <w:rFonts w:hint="eastAsia" w:asciiTheme="majorEastAsia" w:hAnsiTheme="majorEastAsia" w:eastAsiaTheme="majorEastAsia"/>
                <w:sz w:val="22"/>
                <w:szCs w:val="22"/>
              </w:rPr>
              <w:t>种），投保后</w:t>
            </w:r>
            <w:r>
              <w:rPr>
                <w:rFonts w:asciiTheme="majorEastAsia" w:hAnsiTheme="majorEastAsia" w:eastAsiaTheme="majorEastAsia"/>
                <w:sz w:val="22"/>
                <w:szCs w:val="22"/>
              </w:rPr>
              <w:t>30</w:t>
            </w:r>
            <w:r>
              <w:rPr>
                <w:rFonts w:hint="eastAsia" w:asciiTheme="majorEastAsia" w:hAnsiTheme="majorEastAsia" w:eastAsiaTheme="majorEastAsia"/>
                <w:sz w:val="22"/>
                <w:szCs w:val="22"/>
              </w:rPr>
              <w:t>天等待期</w:t>
            </w:r>
          </w:p>
        </w:tc>
        <w:tc>
          <w:tcPr>
            <w:tcW w:w="1767"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5</w:t>
            </w:r>
            <w:r>
              <w:rPr>
                <w:rFonts w:hint="eastAsia" w:asciiTheme="majorEastAsia" w:hAnsiTheme="majorEastAsia" w:eastAsiaTheme="majorEastAsia"/>
                <w:sz w:val="22"/>
                <w:szCs w:val="22"/>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29"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4</w:t>
            </w:r>
          </w:p>
        </w:tc>
        <w:tc>
          <w:tcPr>
            <w:tcW w:w="6811" w:type="dxa"/>
            <w:gridSpan w:val="2"/>
            <w:vAlign w:val="center"/>
          </w:tcPr>
          <w:p>
            <w:pPr>
              <w:spacing w:line="400" w:lineRule="exact"/>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附加住院津贴医疗，</w:t>
            </w:r>
            <w:r>
              <w:rPr>
                <w:rFonts w:asciiTheme="majorEastAsia" w:hAnsiTheme="majorEastAsia" w:eastAsiaTheme="majorEastAsia"/>
                <w:sz w:val="22"/>
                <w:szCs w:val="22"/>
              </w:rPr>
              <w:t>30</w:t>
            </w:r>
            <w:r>
              <w:rPr>
                <w:rFonts w:hint="eastAsia" w:asciiTheme="majorEastAsia" w:hAnsiTheme="majorEastAsia" w:eastAsiaTheme="majorEastAsia"/>
                <w:sz w:val="22"/>
                <w:szCs w:val="22"/>
              </w:rPr>
              <w:t>元</w:t>
            </w:r>
            <w:r>
              <w:rPr>
                <w:rFonts w:asciiTheme="majorEastAsia" w:hAnsiTheme="majorEastAsia" w:eastAsiaTheme="majorEastAsia"/>
                <w:sz w:val="22"/>
                <w:szCs w:val="22"/>
              </w:rPr>
              <w:t>/</w:t>
            </w:r>
            <w:r>
              <w:rPr>
                <w:rFonts w:hint="eastAsia" w:asciiTheme="majorEastAsia" w:hAnsiTheme="majorEastAsia" w:eastAsiaTheme="majorEastAsia"/>
                <w:sz w:val="22"/>
                <w:szCs w:val="22"/>
              </w:rPr>
              <w:t>天，最高</w:t>
            </w:r>
            <w:r>
              <w:rPr>
                <w:rFonts w:asciiTheme="majorEastAsia" w:hAnsiTheme="majorEastAsia" w:eastAsiaTheme="majorEastAsia"/>
                <w:sz w:val="22"/>
                <w:szCs w:val="22"/>
              </w:rPr>
              <w:t>180</w:t>
            </w:r>
            <w:r>
              <w:rPr>
                <w:rFonts w:hint="eastAsia" w:asciiTheme="majorEastAsia" w:hAnsiTheme="majorEastAsia" w:eastAsiaTheme="majorEastAsia"/>
                <w:sz w:val="22"/>
                <w:szCs w:val="22"/>
              </w:rPr>
              <w:t>元，投保后</w:t>
            </w:r>
            <w:r>
              <w:rPr>
                <w:rFonts w:asciiTheme="majorEastAsia" w:hAnsiTheme="majorEastAsia" w:eastAsiaTheme="majorEastAsia"/>
                <w:sz w:val="22"/>
                <w:szCs w:val="22"/>
              </w:rPr>
              <w:t>30</w:t>
            </w:r>
            <w:r>
              <w:rPr>
                <w:rFonts w:hint="eastAsia" w:asciiTheme="majorEastAsia" w:hAnsiTheme="majorEastAsia" w:eastAsiaTheme="majorEastAsia"/>
                <w:sz w:val="22"/>
                <w:szCs w:val="22"/>
              </w:rPr>
              <w:t>天等待期</w:t>
            </w:r>
          </w:p>
        </w:tc>
        <w:tc>
          <w:tcPr>
            <w:tcW w:w="1767"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0.54</w:t>
            </w:r>
            <w:r>
              <w:rPr>
                <w:rFonts w:hint="eastAsia" w:asciiTheme="majorEastAsia" w:hAnsiTheme="majorEastAsia" w:eastAsiaTheme="majorEastAsia"/>
                <w:sz w:val="22"/>
                <w:szCs w:val="22"/>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29"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5</w:t>
            </w:r>
          </w:p>
        </w:tc>
        <w:tc>
          <w:tcPr>
            <w:tcW w:w="6811" w:type="dxa"/>
            <w:gridSpan w:val="2"/>
            <w:vAlign w:val="center"/>
          </w:tcPr>
          <w:p>
            <w:pPr>
              <w:spacing w:line="400" w:lineRule="exact"/>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综合医疗</w:t>
            </w:r>
          </w:p>
        </w:tc>
        <w:tc>
          <w:tcPr>
            <w:tcW w:w="1767"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2</w:t>
            </w:r>
            <w:r>
              <w:rPr>
                <w:rFonts w:hint="eastAsia" w:asciiTheme="majorEastAsia" w:hAnsiTheme="majorEastAsia" w:eastAsiaTheme="majorEastAsia"/>
                <w:sz w:val="22"/>
                <w:szCs w:val="22"/>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29" w:type="dxa"/>
            <w:vMerge w:val="restart"/>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6</w:t>
            </w:r>
          </w:p>
        </w:tc>
        <w:tc>
          <w:tcPr>
            <w:tcW w:w="3333" w:type="dxa"/>
            <w:vMerge w:val="restart"/>
            <w:vAlign w:val="center"/>
          </w:tcPr>
          <w:p>
            <w:pPr>
              <w:spacing w:line="400" w:lineRule="exact"/>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意外、疾病门诊</w:t>
            </w:r>
          </w:p>
          <w:p>
            <w:pPr>
              <w:spacing w:line="400" w:lineRule="exact"/>
              <w:jc w:val="center"/>
              <w:rPr>
                <w:rFonts w:asciiTheme="majorEastAsia" w:hAnsiTheme="majorEastAsia" w:eastAsiaTheme="majorEastAsia"/>
                <w:sz w:val="22"/>
                <w:szCs w:val="22"/>
              </w:rPr>
            </w:pPr>
          </w:p>
        </w:tc>
        <w:tc>
          <w:tcPr>
            <w:tcW w:w="3477" w:type="dxa"/>
            <w:vAlign w:val="center"/>
          </w:tcPr>
          <w:p>
            <w:pPr>
              <w:spacing w:line="400" w:lineRule="exact"/>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结合医保报销比例</w:t>
            </w:r>
          </w:p>
        </w:tc>
        <w:tc>
          <w:tcPr>
            <w:tcW w:w="1768"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29" w:type="dxa"/>
            <w:vMerge w:val="continue"/>
            <w:vAlign w:val="center"/>
          </w:tcPr>
          <w:p>
            <w:pPr>
              <w:spacing w:line="400" w:lineRule="exact"/>
              <w:jc w:val="center"/>
              <w:rPr>
                <w:rFonts w:asciiTheme="majorEastAsia" w:hAnsiTheme="majorEastAsia" w:eastAsiaTheme="majorEastAsia"/>
                <w:sz w:val="22"/>
                <w:szCs w:val="22"/>
              </w:rPr>
            </w:pPr>
          </w:p>
        </w:tc>
        <w:tc>
          <w:tcPr>
            <w:tcW w:w="3333" w:type="dxa"/>
            <w:vMerge w:val="continue"/>
            <w:vAlign w:val="center"/>
          </w:tcPr>
          <w:p>
            <w:pPr>
              <w:spacing w:line="400" w:lineRule="exact"/>
              <w:jc w:val="center"/>
              <w:rPr>
                <w:rFonts w:asciiTheme="majorEastAsia" w:hAnsiTheme="majorEastAsia" w:eastAsiaTheme="majorEastAsia"/>
                <w:sz w:val="22"/>
                <w:szCs w:val="22"/>
              </w:rPr>
            </w:pPr>
          </w:p>
        </w:tc>
        <w:tc>
          <w:tcPr>
            <w:tcW w:w="3477" w:type="dxa"/>
            <w:vAlign w:val="center"/>
          </w:tcPr>
          <w:p>
            <w:pPr>
              <w:spacing w:line="400" w:lineRule="exact"/>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非结合医保报销比例</w:t>
            </w:r>
          </w:p>
        </w:tc>
        <w:tc>
          <w:tcPr>
            <w:tcW w:w="1768"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29" w:type="dxa"/>
            <w:vMerge w:val="continue"/>
            <w:vAlign w:val="center"/>
          </w:tcPr>
          <w:p>
            <w:pPr>
              <w:spacing w:line="400" w:lineRule="exact"/>
              <w:jc w:val="center"/>
              <w:rPr>
                <w:rFonts w:asciiTheme="majorEastAsia" w:hAnsiTheme="majorEastAsia" w:eastAsiaTheme="majorEastAsia"/>
                <w:sz w:val="22"/>
                <w:szCs w:val="22"/>
              </w:rPr>
            </w:pPr>
          </w:p>
        </w:tc>
        <w:tc>
          <w:tcPr>
            <w:tcW w:w="3333" w:type="dxa"/>
            <w:vMerge w:val="continue"/>
            <w:vAlign w:val="center"/>
          </w:tcPr>
          <w:p>
            <w:pPr>
              <w:spacing w:line="400" w:lineRule="exact"/>
              <w:jc w:val="center"/>
              <w:rPr>
                <w:rFonts w:asciiTheme="majorEastAsia" w:hAnsiTheme="majorEastAsia" w:eastAsiaTheme="majorEastAsia"/>
                <w:sz w:val="22"/>
                <w:szCs w:val="22"/>
              </w:rPr>
            </w:pPr>
          </w:p>
        </w:tc>
        <w:tc>
          <w:tcPr>
            <w:tcW w:w="3477" w:type="dxa"/>
            <w:vAlign w:val="center"/>
          </w:tcPr>
          <w:p>
            <w:pPr>
              <w:spacing w:line="400" w:lineRule="exact"/>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药品费、治疗费日限额</w:t>
            </w:r>
          </w:p>
        </w:tc>
        <w:tc>
          <w:tcPr>
            <w:tcW w:w="1768"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300</w:t>
            </w:r>
            <w:r>
              <w:rPr>
                <w:rFonts w:hint="eastAsia" w:asciiTheme="majorEastAsia" w:hAnsiTheme="majorEastAsia" w:eastAsiaTheme="majorEastAsia"/>
                <w:sz w:val="22"/>
                <w:szCs w:val="22"/>
              </w:rPr>
              <w:t>元</w:t>
            </w:r>
            <w:r>
              <w:rPr>
                <w:rFonts w:asciiTheme="majorEastAsia" w:hAnsiTheme="majorEastAsia" w:eastAsiaTheme="majorEastAsia"/>
                <w:sz w:val="22"/>
                <w:szCs w:val="22"/>
              </w:rPr>
              <w:t>/</w:t>
            </w:r>
            <w:r>
              <w:rPr>
                <w:rFonts w:hint="eastAsia" w:asciiTheme="majorEastAsia" w:hAnsiTheme="majorEastAsia" w:eastAsiaTheme="majorEastAsia"/>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629" w:type="dxa"/>
            <w:vMerge w:val="continue"/>
            <w:vAlign w:val="center"/>
          </w:tcPr>
          <w:p>
            <w:pPr>
              <w:spacing w:line="400" w:lineRule="exact"/>
              <w:jc w:val="center"/>
              <w:rPr>
                <w:rFonts w:asciiTheme="majorEastAsia" w:hAnsiTheme="majorEastAsia" w:eastAsiaTheme="majorEastAsia"/>
                <w:sz w:val="22"/>
                <w:szCs w:val="22"/>
              </w:rPr>
            </w:pPr>
          </w:p>
        </w:tc>
        <w:tc>
          <w:tcPr>
            <w:tcW w:w="3333" w:type="dxa"/>
            <w:vMerge w:val="continue"/>
            <w:vAlign w:val="center"/>
          </w:tcPr>
          <w:p>
            <w:pPr>
              <w:spacing w:line="400" w:lineRule="exact"/>
              <w:jc w:val="center"/>
              <w:rPr>
                <w:rFonts w:asciiTheme="majorEastAsia" w:hAnsiTheme="majorEastAsia" w:eastAsiaTheme="majorEastAsia"/>
                <w:sz w:val="22"/>
                <w:szCs w:val="22"/>
              </w:rPr>
            </w:pPr>
          </w:p>
        </w:tc>
        <w:tc>
          <w:tcPr>
            <w:tcW w:w="3477" w:type="dxa"/>
            <w:vAlign w:val="center"/>
          </w:tcPr>
          <w:p>
            <w:pPr>
              <w:spacing w:line="400" w:lineRule="exact"/>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检查费日限额</w:t>
            </w:r>
          </w:p>
        </w:tc>
        <w:tc>
          <w:tcPr>
            <w:tcW w:w="1768"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800</w:t>
            </w:r>
            <w:r>
              <w:rPr>
                <w:rFonts w:hint="eastAsia" w:asciiTheme="majorEastAsia" w:hAnsiTheme="majorEastAsia" w:eastAsiaTheme="majorEastAsia"/>
                <w:sz w:val="22"/>
                <w:szCs w:val="22"/>
              </w:rPr>
              <w:t>元</w:t>
            </w:r>
            <w:r>
              <w:rPr>
                <w:rFonts w:asciiTheme="majorEastAsia" w:hAnsiTheme="majorEastAsia" w:eastAsiaTheme="majorEastAsia"/>
                <w:sz w:val="22"/>
                <w:szCs w:val="22"/>
              </w:rPr>
              <w:t>/</w:t>
            </w:r>
            <w:r>
              <w:rPr>
                <w:rFonts w:hint="eastAsia" w:asciiTheme="majorEastAsia" w:hAnsiTheme="majorEastAsia" w:eastAsiaTheme="majorEastAsia"/>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29" w:type="dxa"/>
            <w:vMerge w:val="restart"/>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7</w:t>
            </w:r>
          </w:p>
        </w:tc>
        <w:tc>
          <w:tcPr>
            <w:tcW w:w="3333" w:type="dxa"/>
            <w:vMerge w:val="restart"/>
            <w:vAlign w:val="center"/>
          </w:tcPr>
          <w:p>
            <w:pPr>
              <w:spacing w:line="400" w:lineRule="exact"/>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意外、疾病住院</w:t>
            </w:r>
          </w:p>
          <w:p>
            <w:pPr>
              <w:spacing w:line="400" w:lineRule="exact"/>
              <w:jc w:val="center"/>
              <w:rPr>
                <w:rFonts w:asciiTheme="majorEastAsia" w:hAnsiTheme="majorEastAsia" w:eastAsiaTheme="majorEastAsia"/>
                <w:sz w:val="22"/>
                <w:szCs w:val="22"/>
              </w:rPr>
            </w:pPr>
          </w:p>
        </w:tc>
        <w:tc>
          <w:tcPr>
            <w:tcW w:w="3477" w:type="dxa"/>
            <w:vAlign w:val="center"/>
          </w:tcPr>
          <w:p>
            <w:pPr>
              <w:spacing w:line="400" w:lineRule="exact"/>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结合医保报销比例</w:t>
            </w:r>
          </w:p>
        </w:tc>
        <w:tc>
          <w:tcPr>
            <w:tcW w:w="1768"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29" w:type="dxa"/>
            <w:vMerge w:val="continue"/>
            <w:vAlign w:val="center"/>
          </w:tcPr>
          <w:p>
            <w:pPr>
              <w:spacing w:line="400" w:lineRule="exact"/>
              <w:jc w:val="center"/>
              <w:rPr>
                <w:rFonts w:asciiTheme="majorEastAsia" w:hAnsiTheme="majorEastAsia" w:eastAsiaTheme="majorEastAsia"/>
                <w:sz w:val="22"/>
                <w:szCs w:val="22"/>
              </w:rPr>
            </w:pPr>
          </w:p>
        </w:tc>
        <w:tc>
          <w:tcPr>
            <w:tcW w:w="3333" w:type="dxa"/>
            <w:vMerge w:val="continue"/>
            <w:vAlign w:val="center"/>
          </w:tcPr>
          <w:p>
            <w:pPr>
              <w:spacing w:line="400" w:lineRule="exact"/>
              <w:jc w:val="center"/>
              <w:rPr>
                <w:rFonts w:asciiTheme="majorEastAsia" w:hAnsiTheme="majorEastAsia" w:eastAsiaTheme="majorEastAsia"/>
                <w:sz w:val="22"/>
                <w:szCs w:val="22"/>
              </w:rPr>
            </w:pPr>
          </w:p>
        </w:tc>
        <w:tc>
          <w:tcPr>
            <w:tcW w:w="3477" w:type="dxa"/>
            <w:vAlign w:val="center"/>
          </w:tcPr>
          <w:p>
            <w:pPr>
              <w:spacing w:line="400" w:lineRule="exact"/>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非结合医保报销比例</w:t>
            </w:r>
          </w:p>
        </w:tc>
        <w:tc>
          <w:tcPr>
            <w:tcW w:w="1768"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29" w:type="dxa"/>
            <w:vMerge w:val="continue"/>
            <w:vAlign w:val="center"/>
          </w:tcPr>
          <w:p>
            <w:pPr>
              <w:spacing w:line="400" w:lineRule="exact"/>
              <w:jc w:val="center"/>
              <w:rPr>
                <w:rFonts w:asciiTheme="majorEastAsia" w:hAnsiTheme="majorEastAsia" w:eastAsiaTheme="majorEastAsia"/>
                <w:sz w:val="22"/>
                <w:szCs w:val="22"/>
              </w:rPr>
            </w:pPr>
          </w:p>
        </w:tc>
        <w:tc>
          <w:tcPr>
            <w:tcW w:w="3333" w:type="dxa"/>
            <w:vMerge w:val="continue"/>
            <w:vAlign w:val="center"/>
          </w:tcPr>
          <w:p>
            <w:pPr>
              <w:spacing w:line="400" w:lineRule="exact"/>
              <w:jc w:val="center"/>
              <w:rPr>
                <w:rFonts w:asciiTheme="majorEastAsia" w:hAnsiTheme="majorEastAsia" w:eastAsiaTheme="majorEastAsia"/>
                <w:sz w:val="22"/>
                <w:szCs w:val="22"/>
              </w:rPr>
            </w:pPr>
          </w:p>
        </w:tc>
        <w:tc>
          <w:tcPr>
            <w:tcW w:w="3477" w:type="dxa"/>
            <w:vAlign w:val="center"/>
          </w:tcPr>
          <w:p>
            <w:pPr>
              <w:spacing w:line="400" w:lineRule="exact"/>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床位费限额</w:t>
            </w:r>
          </w:p>
        </w:tc>
        <w:tc>
          <w:tcPr>
            <w:tcW w:w="1768"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100</w:t>
            </w:r>
            <w:r>
              <w:rPr>
                <w:rFonts w:hint="eastAsia" w:asciiTheme="majorEastAsia" w:hAnsiTheme="majorEastAsia" w:eastAsiaTheme="majorEastAsia"/>
                <w:sz w:val="22"/>
                <w:szCs w:val="22"/>
              </w:rPr>
              <w:t>元</w:t>
            </w:r>
            <w:r>
              <w:rPr>
                <w:rFonts w:asciiTheme="majorEastAsia" w:hAnsiTheme="majorEastAsia" w:eastAsiaTheme="majorEastAsia"/>
                <w:sz w:val="22"/>
                <w:szCs w:val="22"/>
              </w:rPr>
              <w:t>/</w:t>
            </w:r>
            <w:r>
              <w:rPr>
                <w:rFonts w:hint="eastAsia" w:asciiTheme="majorEastAsia" w:hAnsiTheme="majorEastAsia" w:eastAsiaTheme="majorEastAsia"/>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29" w:type="dxa"/>
            <w:vMerge w:val="continue"/>
            <w:vAlign w:val="center"/>
          </w:tcPr>
          <w:p>
            <w:pPr>
              <w:spacing w:line="400" w:lineRule="exact"/>
              <w:jc w:val="center"/>
              <w:rPr>
                <w:rFonts w:asciiTheme="majorEastAsia" w:hAnsiTheme="majorEastAsia" w:eastAsiaTheme="majorEastAsia"/>
                <w:sz w:val="22"/>
                <w:szCs w:val="22"/>
              </w:rPr>
            </w:pPr>
          </w:p>
        </w:tc>
        <w:tc>
          <w:tcPr>
            <w:tcW w:w="3333" w:type="dxa"/>
            <w:vMerge w:val="continue"/>
            <w:vAlign w:val="center"/>
          </w:tcPr>
          <w:p>
            <w:pPr>
              <w:spacing w:line="400" w:lineRule="exact"/>
              <w:jc w:val="center"/>
              <w:rPr>
                <w:rFonts w:asciiTheme="majorEastAsia" w:hAnsiTheme="majorEastAsia" w:eastAsiaTheme="majorEastAsia"/>
                <w:sz w:val="22"/>
                <w:szCs w:val="22"/>
              </w:rPr>
            </w:pPr>
          </w:p>
        </w:tc>
        <w:tc>
          <w:tcPr>
            <w:tcW w:w="3477" w:type="dxa"/>
            <w:vAlign w:val="center"/>
          </w:tcPr>
          <w:p>
            <w:pPr>
              <w:spacing w:line="400" w:lineRule="exact"/>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检查费每次限额</w:t>
            </w:r>
          </w:p>
        </w:tc>
        <w:tc>
          <w:tcPr>
            <w:tcW w:w="1768"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3000</w:t>
            </w:r>
            <w:r>
              <w:rPr>
                <w:rFonts w:hint="eastAsia" w:asciiTheme="majorEastAsia" w:hAnsiTheme="majorEastAsia" w:eastAsiaTheme="majorEastAsia"/>
                <w:sz w:val="22"/>
                <w:szCs w:val="22"/>
              </w:rPr>
              <w:t>元</w:t>
            </w:r>
            <w:r>
              <w:rPr>
                <w:rFonts w:asciiTheme="majorEastAsia" w:hAnsiTheme="majorEastAsia" w:eastAsiaTheme="majorEastAsia"/>
                <w:sz w:val="22"/>
                <w:szCs w:val="22"/>
              </w:rPr>
              <w:t>/</w:t>
            </w:r>
            <w:r>
              <w:rPr>
                <w:rFonts w:hint="eastAsia" w:asciiTheme="majorEastAsia" w:hAnsiTheme="majorEastAsia" w:eastAsiaTheme="majorEastAsia"/>
                <w:sz w:val="22"/>
                <w:szCs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29" w:type="dxa"/>
            <w:vAlign w:val="center"/>
          </w:tcPr>
          <w:p>
            <w:pPr>
              <w:spacing w:line="400"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8</w:t>
            </w:r>
          </w:p>
        </w:tc>
        <w:tc>
          <w:tcPr>
            <w:tcW w:w="8578" w:type="dxa"/>
            <w:gridSpan w:val="3"/>
            <w:vAlign w:val="center"/>
          </w:tcPr>
          <w:p>
            <w:pPr>
              <w:spacing w:line="400" w:lineRule="exact"/>
              <w:jc w:val="center"/>
              <w:rPr>
                <w:rFonts w:asciiTheme="majorEastAsia" w:hAnsiTheme="majorEastAsia" w:eastAsiaTheme="majorEastAsia"/>
                <w:sz w:val="22"/>
                <w:szCs w:val="22"/>
              </w:rPr>
            </w:pPr>
            <w:r>
              <w:rPr>
                <w:rFonts w:hint="eastAsia" w:cs="宋体" w:asciiTheme="majorEastAsia" w:hAnsiTheme="majorEastAsia" w:eastAsiaTheme="majorEastAsia"/>
                <w:bCs/>
                <w:sz w:val="22"/>
                <w:szCs w:val="22"/>
              </w:rPr>
              <w:t>家属自付费形式一年内需进行中途保全增减人</w:t>
            </w:r>
          </w:p>
        </w:tc>
      </w:tr>
    </w:tbl>
    <w:p>
      <w:pPr>
        <w:spacing w:line="360" w:lineRule="auto"/>
        <w:rPr>
          <w:rFonts w:ascii="宋体" w:hAnsi="宋体"/>
          <w:bCs/>
          <w:color w:val="000000" w:themeColor="text1"/>
          <w:sz w:val="28"/>
          <w:szCs w:val="28"/>
          <w14:textFill>
            <w14:solidFill>
              <w14:schemeClr w14:val="tx1"/>
            </w14:solidFill>
          </w14:textFill>
        </w:rPr>
      </w:pPr>
    </w:p>
    <w:p>
      <w:pPr>
        <w:spacing w:line="360" w:lineRule="auto"/>
        <w:rPr>
          <w:rFonts w:ascii="宋体" w:hAnsi="宋体"/>
          <w:bCs/>
          <w:color w:val="000000" w:themeColor="text1"/>
          <w:sz w:val="28"/>
          <w:szCs w:val="28"/>
          <w14:textFill>
            <w14:solidFill>
              <w14:schemeClr w14:val="tx1"/>
            </w14:solidFill>
          </w14:textFill>
        </w:rPr>
      </w:pPr>
    </w:p>
    <w:p>
      <w:pPr>
        <w:spacing w:line="360" w:lineRule="auto"/>
        <w:ind w:firstLine="560" w:firstLineChars="200"/>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三</w:t>
      </w:r>
      <w:r>
        <w:rPr>
          <w:rFonts w:hint="eastAsia" w:ascii="宋体" w:hAnsi="宋体"/>
          <w:bCs/>
          <w:color w:val="000000" w:themeColor="text1"/>
          <w:sz w:val="28"/>
          <w:szCs w:val="28"/>
          <w14:textFill>
            <w14:solidFill>
              <w14:schemeClr w14:val="tx1"/>
            </w14:solidFill>
          </w14:textFill>
        </w:rPr>
        <w:t>、</w:t>
      </w:r>
      <w:r>
        <w:rPr>
          <w:rFonts w:ascii="宋体" w:hAnsi="宋体"/>
          <w:bCs/>
          <w:color w:val="000000" w:themeColor="text1"/>
          <w:sz w:val="28"/>
          <w:szCs w:val="28"/>
          <w14:textFill>
            <w14:solidFill>
              <w14:schemeClr w14:val="tx1"/>
            </w14:solidFill>
          </w14:textFill>
        </w:rPr>
        <w:t>保险服务需求</w:t>
      </w:r>
    </w:p>
    <w:p>
      <w:pPr>
        <w:spacing w:line="360" w:lineRule="auto"/>
        <w:ind w:firstLine="560" w:firstLineChars="200"/>
        <w:rPr>
          <w:rFonts w:ascii="宋体" w:hAnsi="宋体"/>
          <w:bCs/>
          <w:sz w:val="28"/>
          <w:szCs w:val="28"/>
        </w:rPr>
      </w:pPr>
      <w:r>
        <w:rPr>
          <w:rFonts w:ascii="宋体" w:hAnsi="宋体"/>
          <w:bCs/>
          <w:sz w:val="28"/>
          <w:szCs w:val="28"/>
        </w:rPr>
        <w:t>（一）安排</w:t>
      </w:r>
      <w:r>
        <w:rPr>
          <w:rFonts w:hint="eastAsia" w:ascii="宋体" w:hAnsi="宋体"/>
          <w:bCs/>
          <w:sz w:val="28"/>
          <w:szCs w:val="28"/>
        </w:rPr>
        <w:t>专人负责协助办理投保、保全、理赔、赔付等全过程的手续；</w:t>
      </w:r>
    </w:p>
    <w:p>
      <w:pPr>
        <w:spacing w:line="360" w:lineRule="auto"/>
        <w:ind w:firstLine="560" w:firstLineChars="200"/>
        <w:rPr>
          <w:rFonts w:ascii="宋体" w:hAnsi="宋体"/>
          <w:bCs/>
          <w:sz w:val="28"/>
          <w:szCs w:val="28"/>
        </w:rPr>
      </w:pPr>
      <w:r>
        <w:rPr>
          <w:rFonts w:hint="eastAsia" w:ascii="宋体" w:hAnsi="宋体"/>
          <w:bCs/>
          <w:sz w:val="28"/>
          <w:szCs w:val="28"/>
        </w:rPr>
        <w:t>（二）提供满意的理赔服务；</w:t>
      </w:r>
    </w:p>
    <w:p>
      <w:pPr>
        <w:spacing w:line="360" w:lineRule="auto"/>
        <w:ind w:firstLine="560" w:firstLineChars="200"/>
        <w:rPr>
          <w:rFonts w:ascii="宋体" w:hAnsi="宋体"/>
          <w:bCs/>
          <w:sz w:val="28"/>
          <w:szCs w:val="28"/>
        </w:rPr>
      </w:pPr>
      <w:r>
        <w:rPr>
          <w:rFonts w:hint="eastAsia" w:ascii="宋体" w:hAnsi="宋体"/>
          <w:bCs/>
          <w:sz w:val="28"/>
          <w:szCs w:val="28"/>
        </w:rPr>
        <w:t>1.上门收单。供应商应安排专人每月到我司上门收取理赔单据及资料。</w:t>
      </w:r>
    </w:p>
    <w:p>
      <w:pPr>
        <w:spacing w:line="360" w:lineRule="auto"/>
        <w:ind w:firstLine="560" w:firstLineChars="200"/>
        <w:rPr>
          <w:rFonts w:ascii="宋体" w:hAnsi="宋体"/>
          <w:bCs/>
          <w:sz w:val="28"/>
          <w:szCs w:val="28"/>
        </w:rPr>
      </w:pPr>
      <w:r>
        <w:rPr>
          <w:rFonts w:hint="eastAsia" w:ascii="宋体" w:hAnsi="宋体"/>
          <w:bCs/>
          <w:sz w:val="28"/>
          <w:szCs w:val="28"/>
        </w:rPr>
        <w:t>2.理赔时效。对保险事故责任明确、索赔单证齐全的理赔，应在10个工作日内完成责任认定并划出赔款。</w:t>
      </w:r>
    </w:p>
    <w:p>
      <w:pPr>
        <w:spacing w:line="360" w:lineRule="auto"/>
        <w:ind w:firstLine="560" w:firstLineChars="200"/>
        <w:rPr>
          <w:rFonts w:ascii="宋体" w:hAnsi="宋体"/>
          <w:bCs/>
          <w:sz w:val="28"/>
          <w:szCs w:val="28"/>
        </w:rPr>
      </w:pPr>
      <w:r>
        <w:rPr>
          <w:rFonts w:hint="eastAsia" w:ascii="宋体" w:hAnsi="宋体"/>
          <w:bCs/>
          <w:sz w:val="28"/>
          <w:szCs w:val="28"/>
        </w:rPr>
        <w:t>3.理赔查询。为被保险人提供网上、微信等理赔个人自助查询通道。</w:t>
      </w:r>
    </w:p>
    <w:p>
      <w:pPr>
        <w:spacing w:line="360" w:lineRule="auto"/>
        <w:ind w:firstLine="560" w:firstLineChars="200"/>
        <w:rPr>
          <w:rFonts w:ascii="宋体" w:hAnsi="宋体"/>
          <w:bCs/>
          <w:sz w:val="28"/>
          <w:szCs w:val="28"/>
        </w:rPr>
      </w:pPr>
      <w:r>
        <w:rPr>
          <w:rFonts w:hint="eastAsia" w:ascii="宋体" w:hAnsi="宋体"/>
          <w:bCs/>
          <w:sz w:val="28"/>
          <w:szCs w:val="28"/>
        </w:rPr>
        <w:t>4.理赔结果反馈。</w:t>
      </w:r>
    </w:p>
    <w:p>
      <w:pPr>
        <w:spacing w:line="360" w:lineRule="auto"/>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在完成每次理赔金划账后，通过手机短信、电子邮件或纸质书面文件向被保险人通知理赔结果，同时提供纸版理赔计算书递送至我司经办人。</w:t>
      </w:r>
    </w:p>
    <w:p>
      <w:pPr>
        <w:spacing w:line="360" w:lineRule="auto"/>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2）供应商应按季度、年度向采购人提交保险业务经营情况汇报材料，内容包括对我司收取保费和赔付情况、参保人员增减情况等。</w:t>
      </w:r>
    </w:p>
    <w:p>
      <w:pPr>
        <w:spacing w:line="360" w:lineRule="auto"/>
        <w:ind w:firstLine="560" w:firstLineChars="200"/>
        <w:rPr>
          <w:rFonts w:ascii="宋体" w:hAnsi="宋体"/>
          <w:bCs/>
          <w:sz w:val="28"/>
          <w:szCs w:val="28"/>
        </w:rPr>
      </w:pPr>
      <w:r>
        <w:rPr>
          <w:rFonts w:hint="eastAsia" w:ascii="宋体" w:hAnsi="宋体"/>
          <w:bCs/>
          <w:sz w:val="28"/>
          <w:szCs w:val="28"/>
        </w:rPr>
        <w:t>（三）保险服务时效要求。被保险人在劳动合同生效之日起两个月内投保的，保险合同追溯至劳动合同生效日期起生效。</w:t>
      </w:r>
    </w:p>
    <w:p>
      <w:pPr>
        <w:spacing w:line="360" w:lineRule="auto"/>
        <w:ind w:firstLine="560" w:firstLineChars="200"/>
        <w:rPr>
          <w:rFonts w:ascii="宋体" w:hAnsi="宋体"/>
          <w:b/>
          <w:color w:val="FF0000"/>
          <w:sz w:val="28"/>
          <w:szCs w:val="28"/>
        </w:rPr>
      </w:pPr>
      <w:r>
        <w:rPr>
          <w:rFonts w:hint="eastAsia" w:ascii="宋体" w:hAnsi="宋体"/>
          <w:bCs/>
          <w:sz w:val="28"/>
          <w:szCs w:val="28"/>
        </w:rPr>
        <w:t>（四）投标人的服务方案必须提供</w:t>
      </w:r>
      <w:r>
        <w:rPr>
          <w:rFonts w:hint="eastAsia" w:ascii="宋体" w:hAnsi="宋体"/>
          <w:b/>
          <w:bCs w:val="0"/>
          <w:color w:val="FF0000"/>
          <w:sz w:val="28"/>
          <w:szCs w:val="28"/>
        </w:rPr>
        <w:t>与采购人上一年员工补充医疗保险衔接服务（上一年合同到期时间为</w:t>
      </w:r>
      <w:r>
        <w:rPr>
          <w:rFonts w:ascii="宋体" w:hAnsi="宋体"/>
          <w:b/>
          <w:bCs w:val="0"/>
          <w:color w:val="FF0000"/>
          <w:sz w:val="28"/>
          <w:szCs w:val="28"/>
        </w:rPr>
        <w:t>2023年3月25日）</w:t>
      </w:r>
      <w:r>
        <w:rPr>
          <w:rFonts w:hint="eastAsia" w:ascii="宋体" w:hAnsi="宋体"/>
          <w:b/>
          <w:color w:val="FF0000"/>
          <w:sz w:val="28"/>
          <w:szCs w:val="28"/>
        </w:rPr>
        <w:t>。</w:t>
      </w:r>
    </w:p>
    <w:p>
      <w:pPr>
        <w:spacing w:line="360" w:lineRule="auto"/>
        <w:ind w:firstLine="562" w:firstLineChars="200"/>
        <w:rPr>
          <w:rFonts w:ascii="宋体" w:hAnsi="宋体"/>
          <w:b/>
          <w:bCs w:val="0"/>
          <w:color w:val="FF0000"/>
          <w:sz w:val="28"/>
          <w:szCs w:val="28"/>
        </w:rPr>
      </w:pPr>
      <w:r>
        <w:rPr>
          <w:rFonts w:hint="eastAsia" w:ascii="宋体" w:hAnsi="宋体"/>
          <w:b/>
          <w:color w:val="FF0000"/>
          <w:sz w:val="28"/>
          <w:szCs w:val="28"/>
        </w:rPr>
        <w:t>（五）本次采购合同期限采用1+1的形式，合同每年一签</w:t>
      </w:r>
      <w:r>
        <w:rPr>
          <w:rFonts w:hint="eastAsia" w:ascii="宋体" w:hAnsi="宋体"/>
          <w:b/>
          <w:color w:val="FF0000"/>
          <w:sz w:val="28"/>
          <w:szCs w:val="28"/>
          <w:lang w:eastAsia="zh-CN"/>
        </w:rPr>
        <w:t>，</w:t>
      </w:r>
      <w:r>
        <w:rPr>
          <w:rFonts w:hint="eastAsia" w:ascii="宋体" w:hAnsi="宋体"/>
          <w:b/>
          <w:color w:val="FF0000"/>
          <w:sz w:val="28"/>
          <w:szCs w:val="28"/>
          <w:lang w:val="en-US" w:eastAsia="zh-CN"/>
        </w:rPr>
        <w:t>员工补充医疗保险合同单价不调整。</w:t>
      </w:r>
      <w:r>
        <w:rPr>
          <w:rFonts w:hint="eastAsia" w:ascii="宋体" w:hAnsi="宋体"/>
          <w:b/>
          <w:color w:val="FF0000"/>
          <w:sz w:val="28"/>
          <w:szCs w:val="28"/>
        </w:rPr>
        <w:t>第一年度合同履约完成后，经采购人评价合格后，续签下一年度合同。</w:t>
      </w:r>
    </w:p>
    <w:p>
      <w:pPr>
        <w:spacing w:before="72" w:beforeLines="30" w:line="360" w:lineRule="auto"/>
        <w:rPr>
          <w:rFonts w:ascii="宋体" w:hAnsi="宋体" w:cs="Arial"/>
          <w:color w:val="000000"/>
          <w:sz w:val="30"/>
          <w:szCs w:val="30"/>
        </w:rPr>
      </w:pPr>
      <w:bookmarkStart w:id="2" w:name="_GoBack"/>
      <w:bookmarkEnd w:id="2"/>
    </w:p>
    <w:sectPr>
      <w:pgSz w:w="11906" w:h="16838"/>
      <w:pgMar w:top="1276" w:right="1418" w:bottom="1843"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4</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4771E"/>
    <w:multiLevelType w:val="multilevel"/>
    <w:tmpl w:val="09F4771E"/>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FC16881"/>
    <w:multiLevelType w:val="multilevel"/>
    <w:tmpl w:val="1FC16881"/>
    <w:lvl w:ilvl="0" w:tentative="0">
      <w:start w:val="1"/>
      <w:numFmt w:val="chineseCountingThousand"/>
      <w:lvlText w:val="%1、"/>
      <w:lvlJc w:val="left"/>
      <w:pPr>
        <w:ind w:left="988"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2C016CD2"/>
    <w:multiLevelType w:val="multilevel"/>
    <w:tmpl w:val="2C016CD2"/>
    <w:lvl w:ilvl="0" w:tentative="0">
      <w:start w:val="1"/>
      <w:numFmt w:val="decimal"/>
      <w:lvlText w:val="%1."/>
      <w:lvlJc w:val="left"/>
      <w:pPr>
        <w:ind w:left="987" w:hanging="420"/>
      </w:pPr>
      <w:rPr>
        <w:rFonts w:hint="eastAsia"/>
      </w:rPr>
    </w:lvl>
    <w:lvl w:ilvl="1" w:tentative="0">
      <w:start w:val="1"/>
      <w:numFmt w:val="decimal"/>
      <w:lvlText w:val="%2."/>
      <w:lvlJc w:val="left"/>
      <w:pPr>
        <w:ind w:left="1407" w:hanging="420"/>
      </w:pPr>
      <w:rPr>
        <w:rFonts w:hint="eastAsia"/>
      </w:r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
    <w:nsid w:val="445B241E"/>
    <w:multiLevelType w:val="multilevel"/>
    <w:tmpl w:val="445B241E"/>
    <w:lvl w:ilvl="0" w:tentative="0">
      <w:start w:val="1"/>
      <w:numFmt w:val="chineseCountingThousand"/>
      <w:suff w:val="space"/>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45F286A"/>
    <w:multiLevelType w:val="multilevel"/>
    <w:tmpl w:val="445F286A"/>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500A4F95"/>
    <w:multiLevelType w:val="multilevel"/>
    <w:tmpl w:val="500A4F95"/>
    <w:lvl w:ilvl="0" w:tentative="0">
      <w:start w:val="1"/>
      <w:numFmt w:val="chineseCountingThousand"/>
      <w:lvlText w:val="(%1)"/>
      <w:lvlJc w:val="left"/>
      <w:pPr>
        <w:ind w:left="986" w:hanging="420"/>
      </w:pPr>
      <w:rPr>
        <w:rFonts w:hint="eastAsia"/>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6">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572DE5B4"/>
    <w:multiLevelType w:val="singleLevel"/>
    <w:tmpl w:val="572DE5B4"/>
    <w:lvl w:ilvl="0" w:tentative="0">
      <w:start w:val="1"/>
      <w:numFmt w:val="decimal"/>
      <w:suff w:val="nothing"/>
      <w:lvlText w:val="%1."/>
      <w:lvlJc w:val="left"/>
    </w:lvl>
  </w:abstractNum>
  <w:abstractNum w:abstractNumId="8">
    <w:nsid w:val="65011D1F"/>
    <w:multiLevelType w:val="multilevel"/>
    <w:tmpl w:val="65011D1F"/>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6"/>
  </w:num>
  <w:num w:numId="3">
    <w:abstractNumId w:val="4"/>
  </w:num>
  <w:num w:numId="4">
    <w:abstractNumId w:val="0"/>
  </w:num>
  <w:num w:numId="5">
    <w:abstractNumId w:val="5"/>
  </w:num>
  <w:num w:numId="6">
    <w:abstractNumId w:val="8"/>
  </w:num>
  <w:num w:numId="7">
    <w:abstractNumId w:val="9"/>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0DFD"/>
    <w:rsid w:val="00006D20"/>
    <w:rsid w:val="000126AC"/>
    <w:rsid w:val="00016DCD"/>
    <w:rsid w:val="00024601"/>
    <w:rsid w:val="00024DB1"/>
    <w:rsid w:val="000261AC"/>
    <w:rsid w:val="00031BAA"/>
    <w:rsid w:val="000361C2"/>
    <w:rsid w:val="000507FD"/>
    <w:rsid w:val="00054374"/>
    <w:rsid w:val="000551E7"/>
    <w:rsid w:val="00055CE7"/>
    <w:rsid w:val="00056C02"/>
    <w:rsid w:val="00061A12"/>
    <w:rsid w:val="00062B0C"/>
    <w:rsid w:val="00062D36"/>
    <w:rsid w:val="00066222"/>
    <w:rsid w:val="00071469"/>
    <w:rsid w:val="0007624C"/>
    <w:rsid w:val="000776A7"/>
    <w:rsid w:val="00080912"/>
    <w:rsid w:val="00081C48"/>
    <w:rsid w:val="000841FC"/>
    <w:rsid w:val="00092924"/>
    <w:rsid w:val="000933F0"/>
    <w:rsid w:val="00093603"/>
    <w:rsid w:val="00097A39"/>
    <w:rsid w:val="000A00B3"/>
    <w:rsid w:val="000A2487"/>
    <w:rsid w:val="000A2D4C"/>
    <w:rsid w:val="000A3381"/>
    <w:rsid w:val="000A75A0"/>
    <w:rsid w:val="000B568C"/>
    <w:rsid w:val="000B709A"/>
    <w:rsid w:val="000B768A"/>
    <w:rsid w:val="000B7873"/>
    <w:rsid w:val="000C0CB9"/>
    <w:rsid w:val="000C307A"/>
    <w:rsid w:val="000D372E"/>
    <w:rsid w:val="000D4516"/>
    <w:rsid w:val="000E0E03"/>
    <w:rsid w:val="000E46CB"/>
    <w:rsid w:val="000F2083"/>
    <w:rsid w:val="000F30C3"/>
    <w:rsid w:val="000F3C4E"/>
    <w:rsid w:val="001003AB"/>
    <w:rsid w:val="001013A8"/>
    <w:rsid w:val="00112AE4"/>
    <w:rsid w:val="00114EFF"/>
    <w:rsid w:val="001312F0"/>
    <w:rsid w:val="001367B3"/>
    <w:rsid w:val="00140810"/>
    <w:rsid w:val="00143694"/>
    <w:rsid w:val="0014601E"/>
    <w:rsid w:val="00147274"/>
    <w:rsid w:val="00151D23"/>
    <w:rsid w:val="00153022"/>
    <w:rsid w:val="00155D8F"/>
    <w:rsid w:val="00161D5A"/>
    <w:rsid w:val="00164ED0"/>
    <w:rsid w:val="00172A27"/>
    <w:rsid w:val="001742A3"/>
    <w:rsid w:val="00184532"/>
    <w:rsid w:val="00187B3C"/>
    <w:rsid w:val="00187B3F"/>
    <w:rsid w:val="001974AA"/>
    <w:rsid w:val="001C2780"/>
    <w:rsid w:val="001C36FA"/>
    <w:rsid w:val="001C510A"/>
    <w:rsid w:val="001D058A"/>
    <w:rsid w:val="001D1037"/>
    <w:rsid w:val="001D1917"/>
    <w:rsid w:val="001D769B"/>
    <w:rsid w:val="001D7FCB"/>
    <w:rsid w:val="001E04F2"/>
    <w:rsid w:val="001E0B6D"/>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40FDD"/>
    <w:rsid w:val="00242393"/>
    <w:rsid w:val="00243B07"/>
    <w:rsid w:val="00245454"/>
    <w:rsid w:val="002454F3"/>
    <w:rsid w:val="00245E1E"/>
    <w:rsid w:val="002472D0"/>
    <w:rsid w:val="002546AD"/>
    <w:rsid w:val="0026123A"/>
    <w:rsid w:val="002624C4"/>
    <w:rsid w:val="0026536E"/>
    <w:rsid w:val="00270448"/>
    <w:rsid w:val="00270CC8"/>
    <w:rsid w:val="00273E76"/>
    <w:rsid w:val="00275CA3"/>
    <w:rsid w:val="002823D6"/>
    <w:rsid w:val="002828A8"/>
    <w:rsid w:val="00287B0F"/>
    <w:rsid w:val="002935C0"/>
    <w:rsid w:val="00293E41"/>
    <w:rsid w:val="0029707C"/>
    <w:rsid w:val="002A1940"/>
    <w:rsid w:val="002A6FDE"/>
    <w:rsid w:val="002B080C"/>
    <w:rsid w:val="002B1787"/>
    <w:rsid w:val="002B2F61"/>
    <w:rsid w:val="002D0A6B"/>
    <w:rsid w:val="002D11B9"/>
    <w:rsid w:val="002D2058"/>
    <w:rsid w:val="002D246B"/>
    <w:rsid w:val="002D5DF0"/>
    <w:rsid w:val="002E3ED7"/>
    <w:rsid w:val="002E6633"/>
    <w:rsid w:val="002F0B08"/>
    <w:rsid w:val="002F1674"/>
    <w:rsid w:val="002F3AEF"/>
    <w:rsid w:val="002F5146"/>
    <w:rsid w:val="002F6943"/>
    <w:rsid w:val="002F7AB9"/>
    <w:rsid w:val="0030199A"/>
    <w:rsid w:val="003072AA"/>
    <w:rsid w:val="00307843"/>
    <w:rsid w:val="00311C75"/>
    <w:rsid w:val="003202A4"/>
    <w:rsid w:val="00320431"/>
    <w:rsid w:val="00321292"/>
    <w:rsid w:val="0033236B"/>
    <w:rsid w:val="00332E7A"/>
    <w:rsid w:val="003338D6"/>
    <w:rsid w:val="0033765F"/>
    <w:rsid w:val="00342FB8"/>
    <w:rsid w:val="00343E15"/>
    <w:rsid w:val="0034645F"/>
    <w:rsid w:val="00346794"/>
    <w:rsid w:val="0035729C"/>
    <w:rsid w:val="0036042E"/>
    <w:rsid w:val="00362B04"/>
    <w:rsid w:val="00365785"/>
    <w:rsid w:val="00366F5C"/>
    <w:rsid w:val="00374973"/>
    <w:rsid w:val="00391440"/>
    <w:rsid w:val="003932F2"/>
    <w:rsid w:val="003954FA"/>
    <w:rsid w:val="003A17EA"/>
    <w:rsid w:val="003A1D50"/>
    <w:rsid w:val="003A2248"/>
    <w:rsid w:val="003A3E75"/>
    <w:rsid w:val="003A4F3B"/>
    <w:rsid w:val="003A5EA8"/>
    <w:rsid w:val="003A61B7"/>
    <w:rsid w:val="003A63C6"/>
    <w:rsid w:val="003A6FF6"/>
    <w:rsid w:val="003A7C16"/>
    <w:rsid w:val="003B2394"/>
    <w:rsid w:val="003C02B6"/>
    <w:rsid w:val="003C121A"/>
    <w:rsid w:val="003D0FFC"/>
    <w:rsid w:val="003D1026"/>
    <w:rsid w:val="003D6DDA"/>
    <w:rsid w:val="003E23F8"/>
    <w:rsid w:val="003E5BDE"/>
    <w:rsid w:val="003E73F5"/>
    <w:rsid w:val="003F2B4E"/>
    <w:rsid w:val="003F3538"/>
    <w:rsid w:val="003F4B7E"/>
    <w:rsid w:val="004019D2"/>
    <w:rsid w:val="004105B2"/>
    <w:rsid w:val="00411E6E"/>
    <w:rsid w:val="00411E94"/>
    <w:rsid w:val="00413524"/>
    <w:rsid w:val="00426155"/>
    <w:rsid w:val="00426E81"/>
    <w:rsid w:val="004303FB"/>
    <w:rsid w:val="004334D2"/>
    <w:rsid w:val="0043387C"/>
    <w:rsid w:val="00433B70"/>
    <w:rsid w:val="004476AA"/>
    <w:rsid w:val="00460047"/>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C7FDF"/>
    <w:rsid w:val="004E1D5D"/>
    <w:rsid w:val="004E3B04"/>
    <w:rsid w:val="004E5FBD"/>
    <w:rsid w:val="004E7D41"/>
    <w:rsid w:val="004F02FE"/>
    <w:rsid w:val="004F1271"/>
    <w:rsid w:val="004F2EC9"/>
    <w:rsid w:val="004F6609"/>
    <w:rsid w:val="005029CB"/>
    <w:rsid w:val="00505211"/>
    <w:rsid w:val="00506F9D"/>
    <w:rsid w:val="00516EBE"/>
    <w:rsid w:val="00517455"/>
    <w:rsid w:val="00520CDF"/>
    <w:rsid w:val="00523EFE"/>
    <w:rsid w:val="00530EFB"/>
    <w:rsid w:val="00532AED"/>
    <w:rsid w:val="0053754B"/>
    <w:rsid w:val="00540B23"/>
    <w:rsid w:val="00544BDA"/>
    <w:rsid w:val="00545D4B"/>
    <w:rsid w:val="00545F93"/>
    <w:rsid w:val="00551303"/>
    <w:rsid w:val="0055195C"/>
    <w:rsid w:val="0055479F"/>
    <w:rsid w:val="00557322"/>
    <w:rsid w:val="00560B04"/>
    <w:rsid w:val="00560CA6"/>
    <w:rsid w:val="00562084"/>
    <w:rsid w:val="0056721A"/>
    <w:rsid w:val="00567DB5"/>
    <w:rsid w:val="0057220D"/>
    <w:rsid w:val="00573F68"/>
    <w:rsid w:val="00576ACB"/>
    <w:rsid w:val="005772A9"/>
    <w:rsid w:val="005850C3"/>
    <w:rsid w:val="00585EE1"/>
    <w:rsid w:val="00593FB9"/>
    <w:rsid w:val="00596392"/>
    <w:rsid w:val="005969FB"/>
    <w:rsid w:val="005A1E6B"/>
    <w:rsid w:val="005A6DDC"/>
    <w:rsid w:val="005B58C4"/>
    <w:rsid w:val="005B695F"/>
    <w:rsid w:val="005C3111"/>
    <w:rsid w:val="005D3059"/>
    <w:rsid w:val="005D31D4"/>
    <w:rsid w:val="005F16BC"/>
    <w:rsid w:val="005F3A0F"/>
    <w:rsid w:val="005F3D33"/>
    <w:rsid w:val="005F4D77"/>
    <w:rsid w:val="006049EE"/>
    <w:rsid w:val="00621A9E"/>
    <w:rsid w:val="006269CC"/>
    <w:rsid w:val="00626BE4"/>
    <w:rsid w:val="00636BEF"/>
    <w:rsid w:val="00637977"/>
    <w:rsid w:val="0064107A"/>
    <w:rsid w:val="006436CC"/>
    <w:rsid w:val="00644D92"/>
    <w:rsid w:val="006503EF"/>
    <w:rsid w:val="0065241A"/>
    <w:rsid w:val="0065265E"/>
    <w:rsid w:val="00660509"/>
    <w:rsid w:val="0066429C"/>
    <w:rsid w:val="00665944"/>
    <w:rsid w:val="0067334D"/>
    <w:rsid w:val="0067462E"/>
    <w:rsid w:val="00675AE6"/>
    <w:rsid w:val="00687469"/>
    <w:rsid w:val="00687C23"/>
    <w:rsid w:val="00690C78"/>
    <w:rsid w:val="006A0564"/>
    <w:rsid w:val="006A3037"/>
    <w:rsid w:val="006A58CB"/>
    <w:rsid w:val="006B2947"/>
    <w:rsid w:val="006B36E7"/>
    <w:rsid w:val="006B4D28"/>
    <w:rsid w:val="006B5612"/>
    <w:rsid w:val="006C060A"/>
    <w:rsid w:val="006C4623"/>
    <w:rsid w:val="006D32F1"/>
    <w:rsid w:val="006E7245"/>
    <w:rsid w:val="006E74BB"/>
    <w:rsid w:val="006F6FBE"/>
    <w:rsid w:val="00703205"/>
    <w:rsid w:val="00706205"/>
    <w:rsid w:val="00711118"/>
    <w:rsid w:val="00714ACD"/>
    <w:rsid w:val="0071730A"/>
    <w:rsid w:val="007216CB"/>
    <w:rsid w:val="0072216A"/>
    <w:rsid w:val="00726211"/>
    <w:rsid w:val="00730F8E"/>
    <w:rsid w:val="00732591"/>
    <w:rsid w:val="007344CD"/>
    <w:rsid w:val="00736851"/>
    <w:rsid w:val="00741850"/>
    <w:rsid w:val="0074223E"/>
    <w:rsid w:val="00746406"/>
    <w:rsid w:val="00746BE9"/>
    <w:rsid w:val="0075661B"/>
    <w:rsid w:val="00763505"/>
    <w:rsid w:val="00783A12"/>
    <w:rsid w:val="0078567F"/>
    <w:rsid w:val="00786B2B"/>
    <w:rsid w:val="00787F58"/>
    <w:rsid w:val="0079448F"/>
    <w:rsid w:val="007955EF"/>
    <w:rsid w:val="00796D82"/>
    <w:rsid w:val="007A2D85"/>
    <w:rsid w:val="007A6CE2"/>
    <w:rsid w:val="007A7073"/>
    <w:rsid w:val="007B5423"/>
    <w:rsid w:val="007B6811"/>
    <w:rsid w:val="007C04CE"/>
    <w:rsid w:val="007C16E3"/>
    <w:rsid w:val="007C288A"/>
    <w:rsid w:val="007C40DB"/>
    <w:rsid w:val="007C7AEF"/>
    <w:rsid w:val="007D2BF7"/>
    <w:rsid w:val="007D49FA"/>
    <w:rsid w:val="007D4C99"/>
    <w:rsid w:val="007D5DA0"/>
    <w:rsid w:val="007D6670"/>
    <w:rsid w:val="007D7DD0"/>
    <w:rsid w:val="007E0611"/>
    <w:rsid w:val="007E2FB7"/>
    <w:rsid w:val="007E4FAB"/>
    <w:rsid w:val="007E6671"/>
    <w:rsid w:val="007E6EE2"/>
    <w:rsid w:val="007F0387"/>
    <w:rsid w:val="007F2CB4"/>
    <w:rsid w:val="007F49A4"/>
    <w:rsid w:val="007F62C7"/>
    <w:rsid w:val="00800BD6"/>
    <w:rsid w:val="00802320"/>
    <w:rsid w:val="00805771"/>
    <w:rsid w:val="00814583"/>
    <w:rsid w:val="00814712"/>
    <w:rsid w:val="00814CF7"/>
    <w:rsid w:val="008170B1"/>
    <w:rsid w:val="008208BF"/>
    <w:rsid w:val="00822C50"/>
    <w:rsid w:val="0082629C"/>
    <w:rsid w:val="00835B91"/>
    <w:rsid w:val="00837BFE"/>
    <w:rsid w:val="00841BFB"/>
    <w:rsid w:val="008433B8"/>
    <w:rsid w:val="0084495C"/>
    <w:rsid w:val="00846388"/>
    <w:rsid w:val="00847243"/>
    <w:rsid w:val="00854D07"/>
    <w:rsid w:val="00857BD3"/>
    <w:rsid w:val="00860A31"/>
    <w:rsid w:val="008636FD"/>
    <w:rsid w:val="008638B9"/>
    <w:rsid w:val="00864688"/>
    <w:rsid w:val="008657C0"/>
    <w:rsid w:val="00865C2A"/>
    <w:rsid w:val="00876E60"/>
    <w:rsid w:val="00877012"/>
    <w:rsid w:val="00885F0E"/>
    <w:rsid w:val="00885FD1"/>
    <w:rsid w:val="00885FD4"/>
    <w:rsid w:val="00886A0C"/>
    <w:rsid w:val="008874FD"/>
    <w:rsid w:val="00896C13"/>
    <w:rsid w:val="008A0E20"/>
    <w:rsid w:val="008A3822"/>
    <w:rsid w:val="008A38B7"/>
    <w:rsid w:val="008A5882"/>
    <w:rsid w:val="008A7070"/>
    <w:rsid w:val="008A73BB"/>
    <w:rsid w:val="008A7B3C"/>
    <w:rsid w:val="008B150B"/>
    <w:rsid w:val="008B6B8E"/>
    <w:rsid w:val="008C29A8"/>
    <w:rsid w:val="008C4794"/>
    <w:rsid w:val="008C7560"/>
    <w:rsid w:val="008D2849"/>
    <w:rsid w:val="008D56B5"/>
    <w:rsid w:val="008D59C3"/>
    <w:rsid w:val="008D7817"/>
    <w:rsid w:val="008E2689"/>
    <w:rsid w:val="008E3312"/>
    <w:rsid w:val="008E3344"/>
    <w:rsid w:val="008E61F5"/>
    <w:rsid w:val="008F50D8"/>
    <w:rsid w:val="008F64C2"/>
    <w:rsid w:val="008F7BCD"/>
    <w:rsid w:val="0090039D"/>
    <w:rsid w:val="00902C05"/>
    <w:rsid w:val="00902F7D"/>
    <w:rsid w:val="00903879"/>
    <w:rsid w:val="00911C93"/>
    <w:rsid w:val="009159D7"/>
    <w:rsid w:val="00916EB6"/>
    <w:rsid w:val="00917161"/>
    <w:rsid w:val="00917E3E"/>
    <w:rsid w:val="009349C3"/>
    <w:rsid w:val="00936BB6"/>
    <w:rsid w:val="00943C0F"/>
    <w:rsid w:val="00946CA9"/>
    <w:rsid w:val="00952BD0"/>
    <w:rsid w:val="0095357B"/>
    <w:rsid w:val="00957C20"/>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0BEF"/>
    <w:rsid w:val="009B6533"/>
    <w:rsid w:val="009B725F"/>
    <w:rsid w:val="009C65A2"/>
    <w:rsid w:val="009D22AA"/>
    <w:rsid w:val="009D251F"/>
    <w:rsid w:val="009D7395"/>
    <w:rsid w:val="009E04DF"/>
    <w:rsid w:val="009E12D5"/>
    <w:rsid w:val="009E29EF"/>
    <w:rsid w:val="009E41EE"/>
    <w:rsid w:val="009F4258"/>
    <w:rsid w:val="00A11CD1"/>
    <w:rsid w:val="00A16E1F"/>
    <w:rsid w:val="00A20274"/>
    <w:rsid w:val="00A32246"/>
    <w:rsid w:val="00A33CB5"/>
    <w:rsid w:val="00A401C6"/>
    <w:rsid w:val="00A41925"/>
    <w:rsid w:val="00A456C3"/>
    <w:rsid w:val="00A46630"/>
    <w:rsid w:val="00A614CE"/>
    <w:rsid w:val="00A62A10"/>
    <w:rsid w:val="00A63602"/>
    <w:rsid w:val="00A67671"/>
    <w:rsid w:val="00A7031E"/>
    <w:rsid w:val="00A705CA"/>
    <w:rsid w:val="00A71AF5"/>
    <w:rsid w:val="00A735C6"/>
    <w:rsid w:val="00A836DB"/>
    <w:rsid w:val="00A93FA3"/>
    <w:rsid w:val="00A96A28"/>
    <w:rsid w:val="00A96AA7"/>
    <w:rsid w:val="00A972D5"/>
    <w:rsid w:val="00A9793F"/>
    <w:rsid w:val="00AA2261"/>
    <w:rsid w:val="00AA5645"/>
    <w:rsid w:val="00AB60F8"/>
    <w:rsid w:val="00AB7FA5"/>
    <w:rsid w:val="00AC30D0"/>
    <w:rsid w:val="00AC66B5"/>
    <w:rsid w:val="00AD4103"/>
    <w:rsid w:val="00AE1D04"/>
    <w:rsid w:val="00AE4B24"/>
    <w:rsid w:val="00AE5258"/>
    <w:rsid w:val="00AF11DC"/>
    <w:rsid w:val="00AF2B87"/>
    <w:rsid w:val="00AF4E55"/>
    <w:rsid w:val="00B00BE7"/>
    <w:rsid w:val="00B03C03"/>
    <w:rsid w:val="00B060B1"/>
    <w:rsid w:val="00B10EE7"/>
    <w:rsid w:val="00B22B3C"/>
    <w:rsid w:val="00B24F9E"/>
    <w:rsid w:val="00B250CB"/>
    <w:rsid w:val="00B27F3C"/>
    <w:rsid w:val="00B30074"/>
    <w:rsid w:val="00B3154A"/>
    <w:rsid w:val="00B34CDC"/>
    <w:rsid w:val="00B411D6"/>
    <w:rsid w:val="00B42892"/>
    <w:rsid w:val="00B46316"/>
    <w:rsid w:val="00B55638"/>
    <w:rsid w:val="00B55F56"/>
    <w:rsid w:val="00B5638B"/>
    <w:rsid w:val="00B649B2"/>
    <w:rsid w:val="00B64E4E"/>
    <w:rsid w:val="00B66D9B"/>
    <w:rsid w:val="00B726C7"/>
    <w:rsid w:val="00B72889"/>
    <w:rsid w:val="00B80C52"/>
    <w:rsid w:val="00B81AD8"/>
    <w:rsid w:val="00B860C3"/>
    <w:rsid w:val="00B90671"/>
    <w:rsid w:val="00B931BA"/>
    <w:rsid w:val="00B9417A"/>
    <w:rsid w:val="00B96B7C"/>
    <w:rsid w:val="00BA4A24"/>
    <w:rsid w:val="00BB0454"/>
    <w:rsid w:val="00BB6092"/>
    <w:rsid w:val="00BB6D96"/>
    <w:rsid w:val="00BC1BEA"/>
    <w:rsid w:val="00BC6E29"/>
    <w:rsid w:val="00BD1D0B"/>
    <w:rsid w:val="00BD2023"/>
    <w:rsid w:val="00BD74AC"/>
    <w:rsid w:val="00BE734E"/>
    <w:rsid w:val="00BF0190"/>
    <w:rsid w:val="00BF0405"/>
    <w:rsid w:val="00BF4920"/>
    <w:rsid w:val="00C00116"/>
    <w:rsid w:val="00C0354D"/>
    <w:rsid w:val="00C05DE5"/>
    <w:rsid w:val="00C07BF1"/>
    <w:rsid w:val="00C1013B"/>
    <w:rsid w:val="00C11059"/>
    <w:rsid w:val="00C12D21"/>
    <w:rsid w:val="00C132FA"/>
    <w:rsid w:val="00C251BF"/>
    <w:rsid w:val="00C2645D"/>
    <w:rsid w:val="00C2704F"/>
    <w:rsid w:val="00C2771F"/>
    <w:rsid w:val="00C32F1A"/>
    <w:rsid w:val="00C430B1"/>
    <w:rsid w:val="00C443F3"/>
    <w:rsid w:val="00C469F8"/>
    <w:rsid w:val="00C514A7"/>
    <w:rsid w:val="00C51891"/>
    <w:rsid w:val="00C54880"/>
    <w:rsid w:val="00C70385"/>
    <w:rsid w:val="00C706FF"/>
    <w:rsid w:val="00C70CBF"/>
    <w:rsid w:val="00C72FB1"/>
    <w:rsid w:val="00C74CE8"/>
    <w:rsid w:val="00C758E0"/>
    <w:rsid w:val="00C85D61"/>
    <w:rsid w:val="00C90657"/>
    <w:rsid w:val="00C91DC4"/>
    <w:rsid w:val="00C92D64"/>
    <w:rsid w:val="00C9510C"/>
    <w:rsid w:val="00C9536A"/>
    <w:rsid w:val="00C96199"/>
    <w:rsid w:val="00CA210B"/>
    <w:rsid w:val="00CA7861"/>
    <w:rsid w:val="00CB280D"/>
    <w:rsid w:val="00CB3BF7"/>
    <w:rsid w:val="00CB5BB0"/>
    <w:rsid w:val="00CC3468"/>
    <w:rsid w:val="00CC7319"/>
    <w:rsid w:val="00CD0FE8"/>
    <w:rsid w:val="00CD3952"/>
    <w:rsid w:val="00CD4648"/>
    <w:rsid w:val="00CD601F"/>
    <w:rsid w:val="00CD61DB"/>
    <w:rsid w:val="00CD7937"/>
    <w:rsid w:val="00CD7E92"/>
    <w:rsid w:val="00CE091D"/>
    <w:rsid w:val="00CE18D8"/>
    <w:rsid w:val="00CE46F1"/>
    <w:rsid w:val="00CE696B"/>
    <w:rsid w:val="00D00527"/>
    <w:rsid w:val="00D012A9"/>
    <w:rsid w:val="00D05648"/>
    <w:rsid w:val="00D062B7"/>
    <w:rsid w:val="00D06DB0"/>
    <w:rsid w:val="00D0740C"/>
    <w:rsid w:val="00D15BD1"/>
    <w:rsid w:val="00D207CC"/>
    <w:rsid w:val="00D215AC"/>
    <w:rsid w:val="00D21E76"/>
    <w:rsid w:val="00D24A55"/>
    <w:rsid w:val="00D2535E"/>
    <w:rsid w:val="00D34B0B"/>
    <w:rsid w:val="00D35BE3"/>
    <w:rsid w:val="00D406C6"/>
    <w:rsid w:val="00D44A94"/>
    <w:rsid w:val="00D46177"/>
    <w:rsid w:val="00D50EF4"/>
    <w:rsid w:val="00D51B1D"/>
    <w:rsid w:val="00D56701"/>
    <w:rsid w:val="00D57C42"/>
    <w:rsid w:val="00D620AD"/>
    <w:rsid w:val="00D62B9B"/>
    <w:rsid w:val="00D6341F"/>
    <w:rsid w:val="00D654B7"/>
    <w:rsid w:val="00D70E10"/>
    <w:rsid w:val="00D70E13"/>
    <w:rsid w:val="00D7777E"/>
    <w:rsid w:val="00D83369"/>
    <w:rsid w:val="00D845E0"/>
    <w:rsid w:val="00D871E3"/>
    <w:rsid w:val="00D9132A"/>
    <w:rsid w:val="00D92A12"/>
    <w:rsid w:val="00D957FD"/>
    <w:rsid w:val="00D96635"/>
    <w:rsid w:val="00DA69D8"/>
    <w:rsid w:val="00DA71C3"/>
    <w:rsid w:val="00DB162C"/>
    <w:rsid w:val="00DB6125"/>
    <w:rsid w:val="00DC4266"/>
    <w:rsid w:val="00DC7F56"/>
    <w:rsid w:val="00DD17E3"/>
    <w:rsid w:val="00DD444F"/>
    <w:rsid w:val="00DE7825"/>
    <w:rsid w:val="00DF2CC9"/>
    <w:rsid w:val="00E05BD0"/>
    <w:rsid w:val="00E07062"/>
    <w:rsid w:val="00E25FD9"/>
    <w:rsid w:val="00E31069"/>
    <w:rsid w:val="00E3357D"/>
    <w:rsid w:val="00E33773"/>
    <w:rsid w:val="00E34ACB"/>
    <w:rsid w:val="00E354F4"/>
    <w:rsid w:val="00E36D06"/>
    <w:rsid w:val="00E42CB3"/>
    <w:rsid w:val="00E4605A"/>
    <w:rsid w:val="00E460F1"/>
    <w:rsid w:val="00E51401"/>
    <w:rsid w:val="00E55BF4"/>
    <w:rsid w:val="00E57913"/>
    <w:rsid w:val="00E60A10"/>
    <w:rsid w:val="00E60DE8"/>
    <w:rsid w:val="00E63138"/>
    <w:rsid w:val="00E65534"/>
    <w:rsid w:val="00E65A31"/>
    <w:rsid w:val="00E67BD3"/>
    <w:rsid w:val="00E718C4"/>
    <w:rsid w:val="00E741F6"/>
    <w:rsid w:val="00E80152"/>
    <w:rsid w:val="00E80352"/>
    <w:rsid w:val="00E81334"/>
    <w:rsid w:val="00E875CC"/>
    <w:rsid w:val="00E93E05"/>
    <w:rsid w:val="00E97A9C"/>
    <w:rsid w:val="00EA0A27"/>
    <w:rsid w:val="00EA160C"/>
    <w:rsid w:val="00EA271C"/>
    <w:rsid w:val="00EA4024"/>
    <w:rsid w:val="00EB0FD3"/>
    <w:rsid w:val="00EB1AC4"/>
    <w:rsid w:val="00EB77F7"/>
    <w:rsid w:val="00EC0CD3"/>
    <w:rsid w:val="00EC2064"/>
    <w:rsid w:val="00EC468F"/>
    <w:rsid w:val="00EC5944"/>
    <w:rsid w:val="00ED0F09"/>
    <w:rsid w:val="00EE0326"/>
    <w:rsid w:val="00EE45EE"/>
    <w:rsid w:val="00EE5967"/>
    <w:rsid w:val="00EF18C1"/>
    <w:rsid w:val="00EF3731"/>
    <w:rsid w:val="00F02A17"/>
    <w:rsid w:val="00F02BB3"/>
    <w:rsid w:val="00F05829"/>
    <w:rsid w:val="00F07279"/>
    <w:rsid w:val="00F07E57"/>
    <w:rsid w:val="00F11B88"/>
    <w:rsid w:val="00F2015F"/>
    <w:rsid w:val="00F22875"/>
    <w:rsid w:val="00F33E29"/>
    <w:rsid w:val="00F349C7"/>
    <w:rsid w:val="00F40E1B"/>
    <w:rsid w:val="00F42B37"/>
    <w:rsid w:val="00F43F0B"/>
    <w:rsid w:val="00F4660F"/>
    <w:rsid w:val="00F46B26"/>
    <w:rsid w:val="00F545AC"/>
    <w:rsid w:val="00F547F7"/>
    <w:rsid w:val="00F5552E"/>
    <w:rsid w:val="00F56942"/>
    <w:rsid w:val="00F6110D"/>
    <w:rsid w:val="00F6382D"/>
    <w:rsid w:val="00F6530E"/>
    <w:rsid w:val="00F67B56"/>
    <w:rsid w:val="00F71114"/>
    <w:rsid w:val="00F72699"/>
    <w:rsid w:val="00F7370B"/>
    <w:rsid w:val="00F7579F"/>
    <w:rsid w:val="00F81D9F"/>
    <w:rsid w:val="00F81EC9"/>
    <w:rsid w:val="00F83DBC"/>
    <w:rsid w:val="00F8592A"/>
    <w:rsid w:val="00F87429"/>
    <w:rsid w:val="00F9310A"/>
    <w:rsid w:val="00F935E4"/>
    <w:rsid w:val="00F95B48"/>
    <w:rsid w:val="00F97AC9"/>
    <w:rsid w:val="00FA0034"/>
    <w:rsid w:val="00FA2FFB"/>
    <w:rsid w:val="00FA425A"/>
    <w:rsid w:val="00FB25F3"/>
    <w:rsid w:val="00FC0D3E"/>
    <w:rsid w:val="00FC0F37"/>
    <w:rsid w:val="00FC1000"/>
    <w:rsid w:val="00FD362A"/>
    <w:rsid w:val="00FD50E2"/>
    <w:rsid w:val="00FE09C4"/>
    <w:rsid w:val="00FE6914"/>
    <w:rsid w:val="00FE793F"/>
    <w:rsid w:val="00FF02E0"/>
    <w:rsid w:val="00FF0DEF"/>
    <w:rsid w:val="00FF184C"/>
    <w:rsid w:val="00FF24C0"/>
    <w:rsid w:val="01A62769"/>
    <w:rsid w:val="04001E75"/>
    <w:rsid w:val="100B0EAA"/>
    <w:rsid w:val="165A0053"/>
    <w:rsid w:val="1F0D396C"/>
    <w:rsid w:val="23995D5D"/>
    <w:rsid w:val="23A779C3"/>
    <w:rsid w:val="26AF5F24"/>
    <w:rsid w:val="272B20B3"/>
    <w:rsid w:val="2B767B1F"/>
    <w:rsid w:val="34A55942"/>
    <w:rsid w:val="3B4C57D6"/>
    <w:rsid w:val="46CD3AE4"/>
    <w:rsid w:val="574D53EC"/>
    <w:rsid w:val="59296E35"/>
    <w:rsid w:val="5E6F736F"/>
    <w:rsid w:val="655820EC"/>
    <w:rsid w:val="691C4326"/>
    <w:rsid w:val="78A920BF"/>
    <w:rsid w:val="7E63242C"/>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link w:val="30"/>
    <w:qFormat/>
    <w:uiPriority w:val="0"/>
    <w:pPr>
      <w:tabs>
        <w:tab w:val="left" w:pos="851"/>
      </w:tabs>
      <w:autoSpaceDE w:val="0"/>
      <w:autoSpaceDN w:val="0"/>
      <w:adjustRightInd w:val="0"/>
      <w:snapToGrid w:val="0"/>
      <w:spacing w:line="360" w:lineRule="auto"/>
      <w:outlineLvl w:val="2"/>
    </w:pPr>
    <w:rPr>
      <w:rFonts w:ascii="宋体" w:hAnsi="Calibri"/>
      <w:szCs w:val="2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8"/>
    <w:qFormat/>
    <w:uiPriority w:val="0"/>
    <w:pPr>
      <w:ind w:firstLine="420"/>
    </w:pPr>
    <w:rPr>
      <w:kern w:val="0"/>
      <w:szCs w:val="20"/>
    </w:rPr>
  </w:style>
  <w:style w:type="paragraph" w:styleId="4">
    <w:name w:val="annotation text"/>
    <w:basedOn w:val="1"/>
    <w:link w:val="24"/>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Plain Text"/>
    <w:basedOn w:val="1"/>
    <w:link w:val="19"/>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7">
    <w:name w:val="Date"/>
    <w:basedOn w:val="1"/>
    <w:next w:val="1"/>
    <w:link w:val="27"/>
    <w:semiHidden/>
    <w:unhideWhenUsed/>
    <w:qFormat/>
    <w:uiPriority w:val="99"/>
    <w:pPr>
      <w:ind w:left="100" w:leftChars="2500"/>
    </w:pPr>
  </w:style>
  <w:style w:type="paragraph" w:styleId="8">
    <w:name w:val="Balloon Text"/>
    <w:basedOn w:val="1"/>
    <w:qFormat/>
    <w:uiPriority w:val="0"/>
    <w:rPr>
      <w:sz w:val="18"/>
      <w:szCs w:val="18"/>
    </w:rPr>
  </w:style>
  <w:style w:type="paragraph" w:styleId="9">
    <w:name w:val="footer"/>
    <w:basedOn w:val="1"/>
    <w:link w:val="15"/>
    <w:qFormat/>
    <w:uiPriority w:val="99"/>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页脚 字符"/>
    <w:link w:val="9"/>
    <w:qFormat/>
    <w:uiPriority w:val="99"/>
    <w:rPr>
      <w:kern w:val="2"/>
      <w:sz w:val="18"/>
      <w:szCs w:val="18"/>
    </w:rPr>
  </w:style>
  <w:style w:type="character" w:customStyle="1" w:styleId="16">
    <w:name w:val="apple-style-span"/>
    <w:basedOn w:val="13"/>
    <w:qFormat/>
    <w:uiPriority w:val="0"/>
  </w:style>
  <w:style w:type="character" w:customStyle="1" w:styleId="17">
    <w:name w:val="页眉 字符"/>
    <w:link w:val="10"/>
    <w:qFormat/>
    <w:uiPriority w:val="0"/>
    <w:rPr>
      <w:kern w:val="2"/>
      <w:sz w:val="18"/>
      <w:szCs w:val="18"/>
    </w:rPr>
  </w:style>
  <w:style w:type="character" w:customStyle="1" w:styleId="18">
    <w:name w:val="style141"/>
    <w:qFormat/>
    <w:uiPriority w:val="0"/>
    <w:rPr>
      <w:rFonts w:hint="eastAsia" w:ascii="宋体" w:hAnsi="宋体" w:eastAsia="宋体"/>
      <w:sz w:val="18"/>
      <w:szCs w:val="18"/>
    </w:rPr>
  </w:style>
  <w:style w:type="character" w:customStyle="1" w:styleId="19">
    <w:name w:val="纯文本 字符"/>
    <w:basedOn w:val="13"/>
    <w:link w:val="6"/>
    <w:qFormat/>
    <w:uiPriority w:val="0"/>
    <w:rPr>
      <w:rFonts w:ascii="宋体" w:hAnsi="Courier New" w:eastAsia="微软雅黑" w:cs="Courier New"/>
      <w:sz w:val="22"/>
      <w:szCs w:val="21"/>
    </w:rPr>
  </w:style>
  <w:style w:type="paragraph" w:customStyle="1" w:styleId="20">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21">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2">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3">
    <w:name w:val="p141"/>
    <w:qFormat/>
    <w:uiPriority w:val="0"/>
    <w:rPr>
      <w:sz w:val="21"/>
      <w:szCs w:val="21"/>
    </w:rPr>
  </w:style>
  <w:style w:type="character" w:customStyle="1" w:styleId="24">
    <w:name w:val="批注文字 字符"/>
    <w:basedOn w:val="13"/>
    <w:link w:val="4"/>
    <w:semiHidden/>
    <w:qFormat/>
    <w:uiPriority w:val="99"/>
    <w:rPr>
      <w:kern w:val="2"/>
      <w:sz w:val="21"/>
      <w:szCs w:val="24"/>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character" w:customStyle="1" w:styleId="27">
    <w:name w:val="日期 字符"/>
    <w:basedOn w:val="13"/>
    <w:link w:val="7"/>
    <w:semiHidden/>
    <w:qFormat/>
    <w:uiPriority w:val="99"/>
    <w:rPr>
      <w:kern w:val="2"/>
      <w:sz w:val="21"/>
      <w:szCs w:val="24"/>
    </w:rPr>
  </w:style>
  <w:style w:type="character" w:customStyle="1" w:styleId="28">
    <w:name w:val="正文缩进 字符"/>
    <w:link w:val="3"/>
    <w:qFormat/>
    <w:uiPriority w:val="0"/>
    <w:rPr>
      <w:sz w:val="21"/>
    </w:rPr>
  </w:style>
  <w:style w:type="paragraph" w:customStyle="1" w:styleId="29">
    <w:name w:val="正文_0"/>
    <w:qFormat/>
    <w:uiPriority w:val="0"/>
    <w:pPr>
      <w:widowControl w:val="0"/>
      <w:spacing w:line="360" w:lineRule="auto"/>
      <w:ind w:firstLine="425"/>
      <w:jc w:val="both"/>
    </w:pPr>
    <w:rPr>
      <w:rFonts w:ascii="Calibri" w:hAnsi="Calibri" w:eastAsia="宋体" w:cs="Times New Roman"/>
      <w:spacing w:val="10"/>
      <w:sz w:val="24"/>
      <w:lang w:val="en-US" w:eastAsia="zh-CN" w:bidi="ar-SA"/>
    </w:rPr>
  </w:style>
  <w:style w:type="character" w:customStyle="1" w:styleId="30">
    <w:name w:val="标题 3 字符"/>
    <w:basedOn w:val="13"/>
    <w:link w:val="2"/>
    <w:qFormat/>
    <w:uiPriority w:val="0"/>
    <w:rPr>
      <w:rFonts w:ascii="宋体"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085936-71C7-414B-ADF6-53E6DDCEEAF1}">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18</Pages>
  <Words>7198</Words>
  <Characters>7639</Characters>
  <Lines>64</Lines>
  <Paragraphs>18</Paragraphs>
  <TotalTime>18</TotalTime>
  <ScaleCrop>false</ScaleCrop>
  <LinksUpToDate>false</LinksUpToDate>
  <CharactersWithSpaces>7800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2023-03-16T09:22:00Z</dcterms:created>
  <dc:creator>abc</dc:creator>
  <cp:lastModifiedBy>云上晴</cp:lastModifiedBy>
  <cp:lastPrinted>2023-03-17T01:56:00Z</cp:lastPrinted>
  <dcterms:modified xsi:type="dcterms:W3CDTF">2023-03-17T07:25:04Z</dcterms:modified>
  <dc:title>广州大学城投资经营管理有限公司</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5AFFB372672E4081B6F38BF73C80B38D</vt:lpwstr>
  </property>
</Properties>
</file>