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hint="eastAsia" w:ascii="Calibri" w:hAnsi="Calibri"/>
          <w:b/>
          <w:bCs/>
          <w:sz w:val="28"/>
          <w:szCs w:val="28"/>
          <w:lang w:val="en-US" w:eastAsia="zh-CN"/>
        </w:rPr>
        <w:t>广州城投综合能源</w:t>
      </w:r>
      <w:r>
        <w:rPr>
          <w:rFonts w:hint="eastAsia" w:ascii="Calibri" w:hAnsi="Calibri"/>
          <w:b/>
          <w:bCs/>
          <w:sz w:val="28"/>
          <w:szCs w:val="28"/>
        </w:rPr>
        <w:t>投资经营管理有限公司网络安全、应用系统服务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0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9"/>
        <w:numPr>
          <w:ilvl w:val="0"/>
          <w:numId w:val="0"/>
        </w:numPr>
        <w:spacing w:before="120" w:beforeLines="50" w:after="120" w:afterLines="50" w:line="360" w:lineRule="auto"/>
        <w:ind w:leftChars="20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>网络安全、应用系统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采购项目，现进行公开竞选，有关事项公告如下：</w:t>
      </w:r>
    </w:p>
    <w:p>
      <w:pPr>
        <w:pStyle w:val="10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>网络安全、应用系统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（三）采购限价：人民币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28万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/>
          <w:sz w:val="24"/>
        </w:rPr>
        <w:t>（投标报价超过采购限价为无效投标）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（四）竞选内容/服务范围：项目主要采购内容为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网络安全、应用系统服务</w:t>
      </w:r>
      <w:r>
        <w:rPr>
          <w:rFonts w:hint="eastAsia" w:ascii="宋体" w:hAnsi="宋体" w:eastAsia="宋体" w:cs="宋体"/>
          <w:sz w:val="24"/>
          <w:szCs w:val="24"/>
        </w:rPr>
        <w:t>。具体以本项目竞选文件为准。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0"/>
        <w:numPr>
          <w:ilvl w:val="-1"/>
          <w:numId w:val="0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合格投标人资格要求</w:t>
      </w:r>
    </w:p>
    <w:p>
      <w:pPr>
        <w:pStyle w:val="19"/>
        <w:numPr>
          <w:ilvl w:val="0"/>
          <w:numId w:val="2"/>
        </w:numPr>
        <w:spacing w:before="120" w:beforeLines="50" w:after="120" w:afterLines="50" w:line="360" w:lineRule="auto"/>
        <w:ind w:left="0" w:firstLine="480"/>
        <w:rPr>
          <w:rFonts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必须是具</w:t>
      </w:r>
      <w:r>
        <w:rPr>
          <w:rFonts w:asciiTheme="minorEastAsia" w:hAnsiTheme="minorEastAsia"/>
          <w:sz w:val="24"/>
          <w:szCs w:val="24"/>
        </w:rPr>
        <w:t>有独立承担民事责任能力的在中华人民共和国境内注册的法人，</w:t>
      </w:r>
      <w:r>
        <w:rPr>
          <w:rFonts w:hint="eastAsia" w:asciiTheme="minorEastAsia" w:hAnsiTheme="minorEastAsia"/>
          <w:sz w:val="24"/>
          <w:szCs w:val="24"/>
        </w:rPr>
        <w:t>具备有效的工商营业执照、企业法人组织机构代码证书、税务登记证书（或三证合一），按国家法律经营。</w:t>
      </w:r>
    </w:p>
    <w:p>
      <w:pPr>
        <w:pStyle w:val="19"/>
        <w:numPr>
          <w:ilvl w:val="0"/>
          <w:numId w:val="2"/>
        </w:numPr>
        <w:spacing w:before="120" w:beforeLines="50" w:after="120" w:afterLines="50" w:line="360" w:lineRule="auto"/>
        <w:ind w:left="0" w:firstLine="480"/>
        <w:rPr>
          <w:rFonts w:cs="Arial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投标人未被</w:t>
      </w:r>
      <w:r>
        <w:rPr>
          <w:rFonts w:hint="eastAsia" w:cs="Arial" w:asciiTheme="minorEastAsia" w:hAnsiTheme="minorEastAsia"/>
          <w:sz w:val="24"/>
          <w:szCs w:val="24"/>
        </w:rPr>
        <w:t>列入“信用中国”网站（www.creditchina.gov.cn）记录失信被执行人或重大税收违法案件当事人名单，投标人须提供《信用记录承诺函》附“信用中国”网站（www.creditchina.gov.cn）的信用记录查询结果截图并打印页面加盖公章。</w:t>
      </w:r>
    </w:p>
    <w:p>
      <w:pPr>
        <w:pStyle w:val="19"/>
        <w:numPr>
          <w:ilvl w:val="0"/>
          <w:numId w:val="2"/>
        </w:numPr>
        <w:spacing w:before="120" w:beforeLines="50" w:after="120" w:afterLines="50" w:line="360" w:lineRule="auto"/>
        <w:ind w:left="0" w:firstLine="48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投标人没有处于被责令停业或破产状态，且资产未被重组、接管和冻结，声明在投标活动中3年内没有重大违法活动和涉嫌违规行为。（格式自拟）</w:t>
      </w:r>
    </w:p>
    <w:p>
      <w:pPr>
        <w:pStyle w:val="19"/>
        <w:numPr>
          <w:ilvl w:val="0"/>
          <w:numId w:val="2"/>
        </w:numPr>
        <w:spacing w:before="120" w:beforeLines="50" w:after="120" w:afterLines="50" w:line="360" w:lineRule="auto"/>
        <w:ind w:left="0" w:firstLine="48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投标人20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cs="Arial" w:asciiTheme="minorEastAsia" w:hAnsiTheme="minorEastAsia"/>
          <w:sz w:val="24"/>
          <w:szCs w:val="24"/>
        </w:rPr>
        <w:t>年1月1日至今完成类似网络安全服务业绩，需提供合同关键页复印件。</w:t>
      </w:r>
    </w:p>
    <w:p>
      <w:pPr>
        <w:pStyle w:val="19"/>
        <w:numPr>
          <w:ilvl w:val="0"/>
          <w:numId w:val="2"/>
        </w:numPr>
        <w:spacing w:before="120" w:beforeLines="50" w:after="120" w:afterLines="50" w:line="360" w:lineRule="auto"/>
        <w:ind w:left="0" w:firstLine="480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本项目不接受联</w:t>
      </w:r>
      <w:r>
        <w:rPr>
          <w:rFonts w:hint="eastAsia" w:asciiTheme="minorEastAsia" w:hAnsiTheme="minorEastAsia"/>
          <w:sz w:val="24"/>
          <w:szCs w:val="24"/>
        </w:rPr>
        <w:t>合体报价。</w:t>
      </w:r>
    </w:p>
    <w:p>
      <w:pPr>
        <w:pStyle w:val="10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pStyle w:val="10"/>
        <w:numPr>
          <w:ilvl w:val="-1"/>
          <w:numId w:val="0"/>
        </w:numPr>
        <w:spacing w:line="240" w:lineRule="auto"/>
        <w:ind w:left="420" w:leftChars="20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239" w:leftChars="114" w:right="0"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color w:val="FF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日至</w:t>
      </w:r>
      <w:r>
        <w:rPr>
          <w:rFonts w:ascii="宋体" w:hAnsi="宋体" w:eastAsia="宋体" w:cs="宋体"/>
          <w:color w:val="FF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日，</w:t>
      </w:r>
      <w:r>
        <w:rPr>
          <w:rFonts w:hint="eastAsia" w:ascii="宋体" w:hAnsi="宋体" w:eastAsia="宋体" w:cs="宋体"/>
          <w:sz w:val="24"/>
          <w:szCs w:val="24"/>
        </w:rPr>
        <w:t>同时在广州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城投综合能源投</w:t>
      </w:r>
      <w:r>
        <w:rPr>
          <w:rFonts w:hint="eastAsia" w:ascii="宋体" w:hAnsi="宋体" w:eastAsia="宋体" w:cs="宋体"/>
          <w:sz w:val="24"/>
          <w:szCs w:val="24"/>
        </w:rPr>
        <w:t>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城投综合能源投</w:t>
      </w:r>
      <w:r>
        <w:rPr>
          <w:rFonts w:hint="eastAsia" w:ascii="宋体" w:hAnsi="宋体" w:eastAsia="宋体" w:cs="宋体"/>
          <w:sz w:val="24"/>
          <w:szCs w:val="24"/>
        </w:rPr>
        <w:t>资经营管理有限公司网站发布。本竞选公告及其修改、补充在各媒体发布的文本如有不同之处，以在广州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城投综合能源投</w:t>
      </w:r>
      <w:r>
        <w:rPr>
          <w:rFonts w:hint="eastAsia" w:ascii="宋体" w:hAnsi="宋体" w:eastAsia="宋体" w:cs="宋体"/>
          <w:sz w:val="24"/>
          <w:szCs w:val="24"/>
        </w:rPr>
        <w:t>资经营管理有限公司网站发布的文本为准。项目相关竞选文件等资料请自行在网站下载（如有）。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numPr>
          <w:ilvl w:val="0"/>
          <w:numId w:val="3"/>
        </w:numPr>
        <w:spacing w:line="240" w:lineRule="auto"/>
        <w:ind w:left="420" w:leftChars="20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递交投标文件</w:t>
      </w:r>
    </w:p>
    <w:p>
      <w:pPr>
        <w:pStyle w:val="19"/>
        <w:numPr>
          <w:ilvl w:val="0"/>
          <w:numId w:val="4"/>
        </w:numPr>
        <w:spacing w:line="360" w:lineRule="auto"/>
        <w:ind w:left="0" w:firstLine="56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投标文件纸质文件一式一份，盖章扫描件电子版一份。纸质文件递交截止时间：</w:t>
      </w:r>
      <w:r>
        <w:rPr>
          <w:rFonts w:hint="eastAsia" w:cs="宋体" w:asciiTheme="minorEastAsia" w:hAnsiTheme="minorEastAsia"/>
          <w:color w:val="FF0000"/>
          <w:sz w:val="24"/>
          <w:szCs w:val="24"/>
        </w:rPr>
        <w:t>2023年</w:t>
      </w:r>
      <w:r>
        <w:rPr>
          <w:rFonts w:hint="eastAsia" w:cs="宋体" w:asciiTheme="minorEastAsia" w:hAnsiTheme="minorEastAsia"/>
          <w:color w:val="FF000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color w:val="FF000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FF0000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14</w:t>
      </w:r>
      <w:r>
        <w:rPr>
          <w:rFonts w:hint="eastAsia" w:cs="宋体" w:asciiTheme="minorEastAsia" w:hAnsiTheme="minorEastAsia"/>
          <w:sz w:val="24"/>
          <w:szCs w:val="24"/>
        </w:rPr>
        <w:t>时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>网络安全、应用系统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服务</w:t>
      </w:r>
      <w:r>
        <w:rPr>
          <w:rFonts w:hint="eastAsia" w:cs="Times New Roman" w:asciiTheme="minorEastAsia" w:hAnsiTheme="minorEastAsia"/>
          <w:b/>
          <w:bCs/>
          <w:sz w:val="24"/>
          <w:szCs w:val="24"/>
          <w:lang w:val="en-US" w:eastAsia="zh-CN"/>
        </w:rPr>
        <w:t>采购</w:t>
      </w:r>
      <w:r>
        <w:rPr>
          <w:rFonts w:hint="eastAsia" w:cs="宋体" w:asciiTheme="minorEastAsia" w:hAnsiTheme="minorEastAsia"/>
          <w:sz w:val="24"/>
          <w:szCs w:val="24"/>
        </w:rPr>
        <w:t>”字样。电子版可随纸质文件一同投递，或在截标后24小时内以电子邮件方式投递到邮箱：87594595@qq.com。投标供应商递交投标文件后，请联系采购人确认。</w:t>
      </w:r>
    </w:p>
    <w:p>
      <w:pPr>
        <w:pStyle w:val="19"/>
        <w:numPr>
          <w:ilvl w:val="0"/>
          <w:numId w:val="4"/>
        </w:numPr>
        <w:spacing w:line="360" w:lineRule="auto"/>
        <w:ind w:left="0" w:firstLine="560" w:firstLineChars="0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递交的投标文件或投标文件信封未密封，或未在骑缝处盖章或签字，或逾期送达的甲方有权不予受理。</w:t>
      </w:r>
    </w:p>
    <w:p>
      <w:pPr>
        <w:pStyle w:val="10"/>
        <w:numPr>
          <w:ilvl w:val="-1"/>
          <w:numId w:val="0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10"/>
        <w:numPr>
          <w:ilvl w:val="-1"/>
          <w:numId w:val="0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4"/>
          <w:szCs w:val="24"/>
        </w:rPr>
        <w:t>、采购人地址及联系方式</w:t>
      </w:r>
    </w:p>
    <w:p>
      <w:pPr>
        <w:widowControl/>
        <w:pBdr>
          <w:top w:val="none" w:color="auto" w:sz="0" w:space="0"/>
          <w:bottom w:val="none" w:color="auto" w:sz="0" w:space="0"/>
        </w:pBd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采购单位：广州城投综合能源投资经营管理有限公司、</w:t>
      </w:r>
      <w:bookmarkStart w:id="0" w:name="_GoBack"/>
      <w:bookmarkEnd w:id="0"/>
    </w:p>
    <w:p>
      <w:pPr>
        <w:widowControl/>
        <w:pBdr>
          <w:top w:val="none" w:color="auto" w:sz="0" w:space="0"/>
          <w:bottom w:val="none" w:color="auto" w:sz="0" w:space="0"/>
        </w:pBd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联系地址：广州市番禺区大学城明志街1号信息枢纽楼9楼</w:t>
      </w:r>
    </w:p>
    <w:p>
      <w:pPr>
        <w:widowControl/>
        <w:pBdr>
          <w:top w:val="none" w:color="auto" w:sz="0" w:space="0"/>
          <w:bottom w:val="none" w:color="auto" w:sz="0" w:space="0"/>
        </w:pBd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联系人：王小姐</w:t>
      </w:r>
    </w:p>
    <w:p>
      <w:pPr>
        <w:widowControl/>
        <w:pBdr>
          <w:top w:val="none" w:color="auto" w:sz="0" w:space="0"/>
          <w:bottom w:val="none" w:color="auto" w:sz="0" w:space="0"/>
        </w:pBd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联系电话：020-39302078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采购单位：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广州城投综合能源投资经营管理有限公司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2BCB3"/>
    <w:multiLevelType w:val="singleLevel"/>
    <w:tmpl w:val="2752BC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F3726D"/>
    <w:multiLevelType w:val="multilevel"/>
    <w:tmpl w:val="43F3726D"/>
    <w:lvl w:ilvl="0" w:tentative="0">
      <w:start w:val="1"/>
      <w:numFmt w:val="chineseCountingThousand"/>
      <w:lvlText w:val="(%1)"/>
      <w:lvlJc w:val="left"/>
      <w:pPr>
        <w:ind w:left="98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45B241E"/>
    <w:multiLevelType w:val="multilevel"/>
    <w:tmpl w:val="445B241E"/>
    <w:lvl w:ilvl="0" w:tentative="0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MyYjJlZTJiYmIyY2IxNmYxZmEzZTZkMjk3MTMifQ=="/>
  </w:docVars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60DCE"/>
    <w:rsid w:val="00063B29"/>
    <w:rsid w:val="0006470E"/>
    <w:rsid w:val="00080693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A6B0F"/>
    <w:rsid w:val="001B1B32"/>
    <w:rsid w:val="001B546E"/>
    <w:rsid w:val="001D27B9"/>
    <w:rsid w:val="001F56EB"/>
    <w:rsid w:val="001F732A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D4C2B"/>
    <w:rsid w:val="005E0D98"/>
    <w:rsid w:val="005E2209"/>
    <w:rsid w:val="005F1C5D"/>
    <w:rsid w:val="005F76CC"/>
    <w:rsid w:val="006130E7"/>
    <w:rsid w:val="00622B9A"/>
    <w:rsid w:val="00627080"/>
    <w:rsid w:val="0063465A"/>
    <w:rsid w:val="00641F0E"/>
    <w:rsid w:val="00643E7D"/>
    <w:rsid w:val="00657EC0"/>
    <w:rsid w:val="0066184A"/>
    <w:rsid w:val="00673015"/>
    <w:rsid w:val="00673D25"/>
    <w:rsid w:val="00693795"/>
    <w:rsid w:val="00694B13"/>
    <w:rsid w:val="006A5C21"/>
    <w:rsid w:val="006B098A"/>
    <w:rsid w:val="006D4706"/>
    <w:rsid w:val="006D6B16"/>
    <w:rsid w:val="006E49AA"/>
    <w:rsid w:val="006F2BB0"/>
    <w:rsid w:val="00705606"/>
    <w:rsid w:val="00715B53"/>
    <w:rsid w:val="007171CC"/>
    <w:rsid w:val="00721929"/>
    <w:rsid w:val="007362A4"/>
    <w:rsid w:val="00742376"/>
    <w:rsid w:val="00747805"/>
    <w:rsid w:val="00773FC2"/>
    <w:rsid w:val="00777B9B"/>
    <w:rsid w:val="00784640"/>
    <w:rsid w:val="00796257"/>
    <w:rsid w:val="0079711F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78D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26892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F2A98"/>
    <w:rsid w:val="009F51B1"/>
    <w:rsid w:val="00A0005E"/>
    <w:rsid w:val="00A006F2"/>
    <w:rsid w:val="00A04482"/>
    <w:rsid w:val="00A123F5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42F7"/>
    <w:rsid w:val="00AA0FA8"/>
    <w:rsid w:val="00AA2AAA"/>
    <w:rsid w:val="00AB00E0"/>
    <w:rsid w:val="00AB1819"/>
    <w:rsid w:val="00AC7F8C"/>
    <w:rsid w:val="00AD36D2"/>
    <w:rsid w:val="00AD6F10"/>
    <w:rsid w:val="00AF0D50"/>
    <w:rsid w:val="00AF1002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470AF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120AB"/>
    <w:rsid w:val="00D244AC"/>
    <w:rsid w:val="00D37BB4"/>
    <w:rsid w:val="00D424C8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4EE5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D7746"/>
    <w:rsid w:val="00EE7F05"/>
    <w:rsid w:val="00EF65FB"/>
    <w:rsid w:val="00F0040E"/>
    <w:rsid w:val="00F046B5"/>
    <w:rsid w:val="00F30EBF"/>
    <w:rsid w:val="00F36E22"/>
    <w:rsid w:val="00F554B8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0A0910"/>
    <w:rsid w:val="0A502623"/>
    <w:rsid w:val="0BB57353"/>
    <w:rsid w:val="15A970CE"/>
    <w:rsid w:val="1C5B0F92"/>
    <w:rsid w:val="22A37755"/>
    <w:rsid w:val="2AE9690F"/>
    <w:rsid w:val="2C0C0A98"/>
    <w:rsid w:val="2C411B57"/>
    <w:rsid w:val="301F5DEE"/>
    <w:rsid w:val="32971199"/>
    <w:rsid w:val="37EC6A27"/>
    <w:rsid w:val="39927B38"/>
    <w:rsid w:val="3D0065CB"/>
    <w:rsid w:val="3F4F0BB6"/>
    <w:rsid w:val="3FCE63A8"/>
    <w:rsid w:val="42E93A36"/>
    <w:rsid w:val="497062B5"/>
    <w:rsid w:val="4BE63DC3"/>
    <w:rsid w:val="572823EA"/>
    <w:rsid w:val="58A857D2"/>
    <w:rsid w:val="627B1EF2"/>
    <w:rsid w:val="62FE418F"/>
    <w:rsid w:val="638E5C50"/>
    <w:rsid w:val="66B007E9"/>
    <w:rsid w:val="671E540F"/>
    <w:rsid w:val="67CD4002"/>
    <w:rsid w:val="696C5991"/>
    <w:rsid w:val="6EFC218C"/>
    <w:rsid w:val="6F0569FA"/>
    <w:rsid w:val="74CE30BF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widowControl/>
      <w:adjustRightInd w:val="0"/>
      <w:snapToGrid w:val="0"/>
      <w:ind w:firstLine="200" w:firstLineChars="200"/>
      <w:jc w:val="left"/>
    </w:pPr>
    <w:rPr>
      <w:rFonts w:ascii="宋体" w:hAnsi="Courier New" w:eastAsia="微软雅黑" w:cs="Courier New"/>
      <w:kern w:val="0"/>
      <w:sz w:val="22"/>
      <w:szCs w:val="21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xdrichtextbox2"/>
    <w:basedOn w:val="8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4">
    <w:name w:val="1_0"/>
    <w:basedOn w:val="15"/>
    <w:next w:val="16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5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6">
    <w:name w:val="纯文本1"/>
    <w:basedOn w:val="15"/>
    <w:qFormat/>
    <w:uiPriority w:val="0"/>
    <w:rPr>
      <w:rFonts w:ascii="宋体" w:hAnsi="Courier New"/>
      <w:sz w:val="20"/>
      <w:szCs w:val="21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C8D1-C1C8-45A3-ACE6-EF72A9F3A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竞选公告-广外学生公寓友B栋中央空调计费系统改造项目（426重启）-发布.dotx</Template>
  <Company>dxc</Company>
  <Pages>2</Pages>
  <Words>1154</Words>
  <Characters>1275</Characters>
  <Lines>8</Lines>
  <Paragraphs>2</Paragraphs>
  <TotalTime>3</TotalTime>
  <ScaleCrop>false</ScaleCrop>
  <LinksUpToDate>false</LinksUpToDate>
  <CharactersWithSpaces>1304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2020-06-12T09:42:00Z</dcterms:created>
  <dc:creator>何翠文</dc:creator>
  <cp:lastModifiedBy>云上晴</cp:lastModifiedBy>
  <dcterms:modified xsi:type="dcterms:W3CDTF">2023-04-24T03:35:11Z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8C9B21903B1642F49B676B5D816252C2_13</vt:lpwstr>
  </property>
</Properties>
</file>