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广州城投综合能源投资经营管理有限公司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杂用水厂桥式起重机上方雨棚更换工程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杂用水厂桥式起重机上方雨棚更换工程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asciiTheme="minorEastAsia" w:hAnsiTheme="minorEastAsia" w:eastAsiaTheme="minorEastAsia" w:cstheme="minorEastAsia"/>
          <w:sz w:val="24"/>
          <w:szCs w:val="24"/>
        </w:rPr>
        <w:t>广州大学城杂用水厂取水泵、送水泵处</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8.5</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我司杂用水厂</w:t>
      </w:r>
      <w:r>
        <w:rPr>
          <w:rFonts w:hint="eastAsia" w:asciiTheme="minorEastAsia" w:hAnsiTheme="minorEastAsia" w:eastAsiaTheme="minorEastAsia" w:cstheme="minorEastAsia"/>
          <w:sz w:val="24"/>
          <w:szCs w:val="24"/>
        </w:rPr>
        <w:t>送水泵和取水泵两处的门式起重机上方的塑料遮雨棚、取水泵控制箱上方遮雨棚，因年久日晒风吹雨淋，已不能为门式起重机设备避晒、挡雨，为解决安全隐患，</w:t>
      </w:r>
      <w:r>
        <w:rPr>
          <w:rFonts w:hint="eastAsia" w:asciiTheme="minorEastAsia" w:hAnsiTheme="minorEastAsia" w:eastAsiaTheme="minorEastAsia" w:cstheme="minorEastAsia"/>
          <w:sz w:val="24"/>
          <w:szCs w:val="24"/>
          <w:lang w:val="en-US" w:eastAsia="zh-CN"/>
        </w:rPr>
        <w:t>现采购单位更换雨棚。</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numPr>
          <w:ilvl w:val="0"/>
          <w:numId w:val="3"/>
        </w:numPr>
        <w:spacing w:before="120" w:beforeLines="50" w:after="120" w:afterLines="50" w:line="360" w:lineRule="auto"/>
        <w:ind w:left="0" w:firstLine="480" w:firstLineChars="200"/>
        <w:rPr>
          <w:sz w:val="24"/>
          <w:szCs w:val="24"/>
          <w:highlight w:val="none"/>
        </w:rPr>
      </w:pPr>
      <w:r>
        <w:rPr>
          <w:rFonts w:hint="eastAsia"/>
          <w:sz w:val="24"/>
          <w:szCs w:val="24"/>
          <w:highlight w:val="none"/>
        </w:rPr>
        <w:t>必须是具有独立承担民事责任能力、在中华人民共和国境内注册的法人，按国家法律经营。</w:t>
      </w:r>
    </w:p>
    <w:p>
      <w:pPr>
        <w:numPr>
          <w:ilvl w:val="0"/>
          <w:numId w:val="3"/>
        </w:numPr>
        <w:spacing w:before="120" w:beforeLines="50" w:after="120" w:afterLines="50" w:line="360" w:lineRule="auto"/>
        <w:ind w:left="0" w:firstLine="480" w:firstLineChars="200"/>
        <w:rPr>
          <w:sz w:val="24"/>
          <w:szCs w:val="24"/>
          <w:highlight w:val="none"/>
        </w:rPr>
      </w:pPr>
      <w:r>
        <w:rPr>
          <w:rFonts w:hint="eastAsia"/>
          <w:sz w:val="24"/>
          <w:szCs w:val="24"/>
          <w:highlight w:val="none"/>
        </w:rPr>
        <w:t>具备有效的工商营业执照、企业法人组织机构代码证书、税务登记证书（或三证合一）。</w:t>
      </w:r>
    </w:p>
    <w:p>
      <w:pPr>
        <w:numPr>
          <w:ilvl w:val="0"/>
          <w:numId w:val="3"/>
        </w:numPr>
        <w:spacing w:before="120" w:beforeLines="50" w:after="120" w:afterLines="50" w:line="360" w:lineRule="auto"/>
        <w:ind w:left="0" w:firstLine="480" w:firstLineChars="200"/>
        <w:rPr>
          <w:rFonts w:hint="eastAsia" w:ascii="宋体" w:hAnsi="宋体" w:eastAsia="宋体"/>
          <w:sz w:val="24"/>
          <w:szCs w:val="24"/>
          <w:highlight w:val="none"/>
        </w:rPr>
      </w:pPr>
      <w:r>
        <w:rPr>
          <w:sz w:val="24"/>
          <w:szCs w:val="24"/>
          <w:highlight w:val="none"/>
        </w:rPr>
        <w:t>已办理合法税务登记，具有开具相应增值税专用发票资格</w:t>
      </w:r>
      <w:r>
        <w:rPr>
          <w:rFonts w:hint="eastAsia"/>
          <w:sz w:val="24"/>
          <w:szCs w:val="24"/>
          <w:highlight w:val="none"/>
        </w:rPr>
        <w:t>。</w:t>
      </w:r>
      <w:bookmarkStart w:id="1" w:name="_Hlk50641340"/>
      <w:bookmarkStart w:id="2" w:name="_Hlk45716001"/>
    </w:p>
    <w:p>
      <w:pPr>
        <w:numPr>
          <w:ilvl w:val="0"/>
          <w:numId w:val="3"/>
        </w:numPr>
        <w:spacing w:before="120" w:beforeLines="50" w:after="120" w:afterLines="50" w:line="360" w:lineRule="auto"/>
        <w:ind w:left="0" w:firstLine="480" w:firstLineChars="200"/>
        <w:rPr>
          <w:sz w:val="24"/>
          <w:szCs w:val="24"/>
          <w:highlight w:val="none"/>
        </w:rPr>
      </w:pPr>
      <w:r>
        <w:rPr>
          <w:rFonts w:hint="eastAsia" w:ascii="宋体" w:hAnsi="宋体" w:eastAsia="宋体"/>
          <w:sz w:val="24"/>
          <w:szCs w:val="24"/>
          <w:highlight w:val="none"/>
        </w:rPr>
        <w:t>具</w:t>
      </w:r>
      <w:r>
        <w:rPr>
          <w:rFonts w:hint="eastAsia" w:ascii="宋体" w:hAnsi="宋体" w:eastAsia="宋体"/>
          <w:sz w:val="24"/>
          <w:szCs w:val="24"/>
          <w:highlight w:val="none"/>
          <w:lang w:val="en-US" w:eastAsia="zh-CN"/>
        </w:rPr>
        <w:t>有</w:t>
      </w:r>
      <w:r>
        <w:rPr>
          <w:rFonts w:hint="eastAsia" w:ascii="宋体" w:hAnsi="宋体"/>
          <w:sz w:val="24"/>
          <w:szCs w:val="24"/>
          <w:highlight w:val="none"/>
          <w:lang w:val="en-US" w:eastAsia="zh-CN"/>
        </w:rPr>
        <w:t>建筑工程</w:t>
      </w:r>
      <w:r>
        <w:rPr>
          <w:rFonts w:hint="eastAsia" w:ascii="宋体" w:hAnsi="宋体" w:eastAsia="宋体"/>
          <w:sz w:val="24"/>
          <w:szCs w:val="24"/>
          <w:highlight w:val="none"/>
        </w:rPr>
        <w:t>施工总承包叁级及以上资质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或具有</w:t>
      </w:r>
      <w:r>
        <w:rPr>
          <w:rFonts w:hint="eastAsia"/>
          <w:sz w:val="24"/>
          <w:szCs w:val="24"/>
          <w:highlight w:val="none"/>
          <w:lang w:val="en-US" w:eastAsia="zh-CN"/>
        </w:rPr>
        <w:t>建筑装修装饰</w:t>
      </w:r>
      <w:r>
        <w:rPr>
          <w:rFonts w:hint="eastAsia"/>
          <w:sz w:val="24"/>
          <w:szCs w:val="24"/>
          <w:highlight w:val="none"/>
        </w:rPr>
        <w:t>工程专业承包</w:t>
      </w:r>
      <w:r>
        <w:rPr>
          <w:rFonts w:hint="eastAsia"/>
          <w:sz w:val="24"/>
          <w:highlight w:val="none"/>
          <w:lang w:val="en-US" w:eastAsia="zh-CN"/>
        </w:rPr>
        <w:t>贰</w:t>
      </w:r>
      <w:r>
        <w:rPr>
          <w:rFonts w:hint="eastAsia"/>
          <w:sz w:val="24"/>
          <w:szCs w:val="24"/>
          <w:highlight w:val="none"/>
        </w:rPr>
        <w:t>级</w:t>
      </w:r>
      <w:r>
        <w:rPr>
          <w:rFonts w:hint="eastAsia"/>
          <w:sz w:val="24"/>
          <w:szCs w:val="24"/>
          <w:highlight w:val="none"/>
          <w:lang w:val="en-US" w:eastAsia="zh-CN"/>
        </w:rPr>
        <w:t>及</w:t>
      </w:r>
      <w:r>
        <w:rPr>
          <w:rFonts w:hint="eastAsia"/>
          <w:sz w:val="24"/>
          <w:szCs w:val="24"/>
          <w:highlight w:val="none"/>
        </w:rPr>
        <w:t>以上资质</w:t>
      </w:r>
      <w:r>
        <w:rPr>
          <w:rFonts w:hint="eastAsia"/>
          <w:sz w:val="24"/>
          <w:szCs w:val="24"/>
          <w:highlight w:val="none"/>
          <w:lang w:eastAsia="zh-CN"/>
        </w:rPr>
        <w:t>。</w:t>
      </w:r>
    </w:p>
    <w:bookmarkEnd w:id="1"/>
    <w:bookmarkEnd w:id="2"/>
    <w:p>
      <w:pPr>
        <w:numPr>
          <w:ilvl w:val="0"/>
          <w:numId w:val="3"/>
        </w:numPr>
        <w:spacing w:before="120" w:beforeLines="50" w:after="120" w:afterLines="50" w:line="360" w:lineRule="auto"/>
        <w:ind w:left="0" w:firstLine="480" w:firstLineChars="200"/>
        <w:rPr>
          <w:sz w:val="24"/>
          <w:szCs w:val="24"/>
          <w:highlight w:val="none"/>
        </w:rPr>
      </w:pPr>
      <w:r>
        <w:rPr>
          <w:rFonts w:hint="eastAsia"/>
          <w:sz w:val="24"/>
          <w:szCs w:val="24"/>
          <w:highlight w:val="none"/>
        </w:rPr>
        <w:t>投标人近3年内(20</w:t>
      </w:r>
      <w:r>
        <w:rPr>
          <w:rFonts w:hint="eastAsia"/>
          <w:sz w:val="24"/>
          <w:szCs w:val="24"/>
          <w:highlight w:val="none"/>
          <w:lang w:val="en-US" w:eastAsia="zh-CN"/>
        </w:rPr>
        <w:t>20</w:t>
      </w:r>
      <w:r>
        <w:rPr>
          <w:rFonts w:hint="eastAsia"/>
          <w:sz w:val="24"/>
          <w:szCs w:val="24"/>
          <w:highlight w:val="none"/>
        </w:rPr>
        <w:t>年1月1日至今) 完成过质量合格的类似项目业绩（需提供合同等相关证明材料复印件）。</w:t>
      </w:r>
    </w:p>
    <w:p>
      <w:pPr>
        <w:numPr>
          <w:ilvl w:val="0"/>
          <w:numId w:val="3"/>
        </w:numPr>
        <w:spacing w:before="120" w:beforeLines="50" w:after="120" w:afterLines="50" w:line="360" w:lineRule="auto"/>
        <w:ind w:left="0" w:firstLine="480" w:firstLineChars="200"/>
        <w:rPr>
          <w:sz w:val="24"/>
          <w:szCs w:val="24"/>
          <w:highlight w:val="none"/>
        </w:rPr>
      </w:pPr>
      <w:r>
        <w:rPr>
          <w:rFonts w:hint="eastAsia"/>
          <w:sz w:val="24"/>
          <w:szCs w:val="24"/>
          <w:highlight w:val="none"/>
        </w:rPr>
        <w:t>不接受联合体报价。</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项目内容及要求</w:t>
      </w:r>
    </w:p>
    <w:p>
      <w:pPr>
        <w:spacing w:before="120" w:beforeLines="50" w:after="120" w:afterLines="50"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本工作地点位于</w:t>
      </w:r>
      <w:r>
        <w:rPr>
          <w:rFonts w:hint="eastAsia" w:asciiTheme="minorEastAsia" w:hAnsiTheme="minorEastAsia" w:eastAsiaTheme="minorEastAsia" w:cstheme="minorEastAsia"/>
          <w:sz w:val="24"/>
          <w:szCs w:val="24"/>
          <w:lang w:val="en-US" w:eastAsia="zh-CN"/>
        </w:rPr>
        <w:t>大学城杂用水厂</w:t>
      </w:r>
      <w:r>
        <w:rPr>
          <w:rFonts w:hint="eastAsia" w:asciiTheme="minorEastAsia" w:hAnsiTheme="minorEastAsia" w:eastAsiaTheme="minorEastAsia" w:cstheme="minorEastAsia"/>
          <w:sz w:val="24"/>
          <w:szCs w:val="24"/>
        </w:rPr>
        <w:t>，主要工作内容包括搭设钢管架将旧遮雨棚铁管支架和旧亚克力遮雨棚更换为304不锈钢支架和304不锈钢遮雨棚，且对门式起重机防锈层脱落、油漆褪色，进行全面做防锈处理并刷油漆等内容</w:t>
      </w:r>
      <w:r>
        <w:rPr>
          <w:rFonts w:hint="eastAsia" w:asciiTheme="minorEastAsia" w:hAnsiTheme="minorEastAsia" w:eastAsiaTheme="minorEastAsia" w:cstheme="minorEastAsia"/>
          <w:sz w:val="24"/>
          <w:szCs w:val="24"/>
          <w:lang w:eastAsia="zh-CN"/>
        </w:rPr>
        <w:t>。</w:t>
      </w:r>
    </w:p>
    <w:p>
      <w:pPr>
        <w:pStyle w:val="35"/>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拆除遮雨棚及支架：拆除杂用水厂内取水泵、送水泵两处的门式起重机上方旧亚克力遮雨棚及铁支架；拆除取水泵旁控制箱旧亚力克遮雨棚。拆除遮雨棚及支架的面积约76平方米，拆除的废旧物料运送到指定地点。拆除内容详见图1、图2、图3。</w:t>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图1：取水泵遮雨棚及支架拆除示意图</w:t>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133340" cy="3850005"/>
            <wp:effectExtent l="0" t="0" r="10160" b="17145"/>
            <wp:docPr id="11" name="图片 11" descr="取水泵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取水泵正面图"/>
                    <pic:cNvPicPr>
                      <a:picLocks noChangeAspect="1"/>
                    </pic:cNvPicPr>
                  </pic:nvPicPr>
                  <pic:blipFill>
                    <a:blip r:embed="rId4"/>
                    <a:stretch>
                      <a:fillRect/>
                    </a:stretch>
                  </pic:blipFill>
                  <pic:spPr>
                    <a:xfrm>
                      <a:off x="0" y="0"/>
                      <a:ext cx="5133340" cy="3850005"/>
                    </a:xfrm>
                    <a:prstGeom prst="rect">
                      <a:avLst/>
                    </a:prstGeom>
                  </pic:spPr>
                </pic:pic>
              </a:graphicData>
            </a:graphic>
          </wp:inline>
        </w:drawing>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图2：送水泵遮雨棚及支架拆除示意图</w:t>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drawing>
          <wp:inline distT="0" distB="0" distL="114300" distR="114300">
            <wp:extent cx="5133340" cy="3850005"/>
            <wp:effectExtent l="0" t="0" r="10160" b="17145"/>
            <wp:docPr id="10" name="图片 10" descr="送水泵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送水泵正面图"/>
                    <pic:cNvPicPr>
                      <a:picLocks noChangeAspect="1"/>
                    </pic:cNvPicPr>
                  </pic:nvPicPr>
                  <pic:blipFill>
                    <a:blip r:embed="rId5"/>
                    <a:stretch>
                      <a:fillRect/>
                    </a:stretch>
                  </pic:blipFill>
                  <pic:spPr>
                    <a:xfrm>
                      <a:off x="0" y="0"/>
                      <a:ext cx="5133340" cy="3850005"/>
                    </a:xfrm>
                    <a:prstGeom prst="rect">
                      <a:avLst/>
                    </a:prstGeom>
                  </pic:spPr>
                </pic:pic>
              </a:graphicData>
            </a:graphic>
          </wp:inline>
        </w:drawing>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图3：送水泵控制箱遮雨棚拆除示意图</w:t>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drawing>
          <wp:inline distT="0" distB="0" distL="114300" distR="114300">
            <wp:extent cx="5048250" cy="3786505"/>
            <wp:effectExtent l="0" t="0" r="0" b="4445"/>
            <wp:docPr id="12" name="图片 12" descr="控制箱雨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控制箱雨棚"/>
                    <pic:cNvPicPr>
                      <a:picLocks noChangeAspect="1"/>
                    </pic:cNvPicPr>
                  </pic:nvPicPr>
                  <pic:blipFill>
                    <a:blip r:embed="rId6"/>
                    <a:stretch>
                      <a:fillRect/>
                    </a:stretch>
                  </pic:blipFill>
                  <pic:spPr>
                    <a:xfrm>
                      <a:off x="0" y="0"/>
                      <a:ext cx="5048250" cy="3786505"/>
                    </a:xfrm>
                    <a:prstGeom prst="rect">
                      <a:avLst/>
                    </a:prstGeom>
                  </pic:spPr>
                </pic:pic>
              </a:graphicData>
            </a:graphic>
          </wp:inline>
        </w:drawing>
      </w:r>
    </w:p>
    <w:p>
      <w:pPr>
        <w:pStyle w:val="35"/>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二</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安装支架：在取水泵、送水泵两处的门式起重机上方新装304不锈钢支架，支架规格为</w:t>
      </w:r>
      <w:r>
        <w:rPr>
          <w:rFonts w:hint="eastAsia" w:asciiTheme="minorEastAsia" w:hAnsiTheme="minorEastAsia" w:eastAsiaTheme="minorEastAsia" w:cstheme="minorEastAsia"/>
          <w:color w:val="000000"/>
          <w:kern w:val="0"/>
          <w:sz w:val="24"/>
          <w:szCs w:val="24"/>
          <w:highlight w:val="none"/>
          <w:lang w:bidi="ar"/>
        </w:rPr>
        <w:t>38*25mm，厚度为1.2mm</w:t>
      </w:r>
      <w:r>
        <w:rPr>
          <w:rFonts w:hint="eastAsia" w:asciiTheme="minorEastAsia" w:hAnsiTheme="minorEastAsia" w:eastAsiaTheme="minorEastAsia" w:cstheme="minorEastAsia"/>
          <w:sz w:val="24"/>
          <w:szCs w:val="24"/>
          <w:highlight w:val="none"/>
        </w:rPr>
        <w:t>，新装支架约</w:t>
      </w:r>
      <w:r>
        <w:rPr>
          <w:rFonts w:hint="eastAsia" w:asciiTheme="minorEastAsia" w:hAnsiTheme="minorEastAsia" w:eastAsiaTheme="minorEastAsia" w:cstheme="minorEastAsia"/>
          <w:sz w:val="24"/>
          <w:szCs w:val="24"/>
          <w:highlight w:val="none"/>
          <w:lang w:eastAsia="zh-CN"/>
        </w:rPr>
        <w:t>2</w:t>
      </w:r>
      <w:r>
        <w:rPr>
          <w:rFonts w:hint="eastAsia" w:asciiTheme="minorEastAsia" w:hAnsiTheme="minorEastAsia" w:eastAsiaTheme="minorEastAsia" w:cstheme="minorEastAsia"/>
          <w:sz w:val="24"/>
          <w:szCs w:val="24"/>
          <w:highlight w:val="none"/>
          <w:lang w:val="en-US" w:eastAsia="zh-CN"/>
        </w:rPr>
        <w:t>15</w:t>
      </w:r>
      <w:r>
        <w:rPr>
          <w:rFonts w:hint="eastAsia" w:asciiTheme="minorEastAsia" w:hAnsiTheme="minorEastAsia" w:eastAsiaTheme="minorEastAsia" w:cstheme="minorEastAsia"/>
          <w:sz w:val="24"/>
          <w:szCs w:val="24"/>
          <w:highlight w:val="none"/>
        </w:rPr>
        <w:t>米。新不锈钢支架制作详见图4、图5。</w:t>
      </w:r>
    </w:p>
    <w:p>
      <w:pPr>
        <w:pStyle w:val="35"/>
        <w:numPr>
          <w:ilvl w:val="255"/>
          <w:numId w:val="0"/>
        </w:numPr>
        <w:spacing w:line="360" w:lineRule="auto"/>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图4：送水泵门式起重机遮雨棚支架俯视图</w:t>
      </w:r>
    </w:p>
    <w:p>
      <w:pPr>
        <w:pStyle w:val="35"/>
        <w:numPr>
          <w:ilvl w:val="255"/>
          <w:numId w:val="0"/>
        </w:numPr>
        <w:spacing w:line="360" w:lineRule="auto"/>
        <w:jc w:val="center"/>
        <w:rPr>
          <w:rFonts w:hint="eastAsia" w:asciiTheme="minorEastAsia" w:hAnsiTheme="minorEastAsia" w:eastAsiaTheme="minorEastAsia" w:cstheme="minorEastAsia"/>
          <w:sz w:val="24"/>
          <w:szCs w:val="24"/>
          <w:lang w:eastAsia="zh-CN" w:bidi="ar"/>
        </w:rPr>
      </w:pPr>
      <w:r>
        <w:rPr>
          <w:rFonts w:hint="eastAsia" w:asciiTheme="minorEastAsia" w:hAnsiTheme="minorEastAsia" w:eastAsiaTheme="minorEastAsia" w:cstheme="minorEastAsia"/>
          <w:sz w:val="24"/>
          <w:szCs w:val="24"/>
          <w:lang w:eastAsia="zh-CN" w:bidi="ar"/>
        </w:rPr>
        <w:drawing>
          <wp:inline distT="0" distB="0" distL="114300" distR="114300">
            <wp:extent cx="5580380" cy="2628900"/>
            <wp:effectExtent l="0" t="0" r="1270" b="0"/>
            <wp:docPr id="2" name="图片 2" descr="微信截图_2023042310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423104829"/>
                    <pic:cNvPicPr>
                      <a:picLocks noChangeAspect="1"/>
                    </pic:cNvPicPr>
                  </pic:nvPicPr>
                  <pic:blipFill>
                    <a:blip r:embed="rId7"/>
                    <a:stretch>
                      <a:fillRect/>
                    </a:stretch>
                  </pic:blipFill>
                  <pic:spPr>
                    <a:xfrm>
                      <a:off x="0" y="0"/>
                      <a:ext cx="5580380" cy="2628900"/>
                    </a:xfrm>
                    <a:prstGeom prst="rect">
                      <a:avLst/>
                    </a:prstGeom>
                  </pic:spPr>
                </pic:pic>
              </a:graphicData>
            </a:graphic>
          </wp:inline>
        </w:drawing>
      </w:r>
    </w:p>
    <w:p>
      <w:pPr>
        <w:pStyle w:val="35"/>
        <w:numPr>
          <w:ilvl w:val="255"/>
          <w:numId w:val="0"/>
        </w:numPr>
        <w:spacing w:line="360" w:lineRule="auto"/>
        <w:ind w:left="0" w:leftChars="0"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图5：取水泵门式起重机遮雨棚支架侧视图</w:t>
      </w:r>
    </w:p>
    <w:p>
      <w:pPr>
        <w:pStyle w:val="35"/>
        <w:numPr>
          <w:ilvl w:val="255"/>
          <w:numId w:val="0"/>
        </w:numPr>
        <w:spacing w:line="360" w:lineRule="auto"/>
        <w:ind w:left="0" w:leftChars="0" w:firstLine="0" w:firstLineChars="0"/>
        <w:jc w:val="center"/>
        <w:rPr>
          <w:rFonts w:hint="eastAsia" w:asciiTheme="minorEastAsia" w:hAnsiTheme="minorEastAsia" w:eastAsiaTheme="minorEastAsia" w:cstheme="minorEastAsia"/>
          <w:sz w:val="24"/>
          <w:szCs w:val="24"/>
          <w:lang w:eastAsia="zh-CN" w:bidi="ar"/>
        </w:rPr>
      </w:pPr>
      <w:r>
        <w:rPr>
          <w:rFonts w:hint="eastAsia" w:asciiTheme="minorEastAsia" w:hAnsiTheme="minorEastAsia" w:eastAsiaTheme="minorEastAsia" w:cstheme="minorEastAsia"/>
          <w:sz w:val="24"/>
          <w:szCs w:val="24"/>
          <w:lang w:eastAsia="zh-CN" w:bidi="ar"/>
        </w:rPr>
        <w:drawing>
          <wp:inline distT="0" distB="0" distL="114300" distR="114300">
            <wp:extent cx="5478145" cy="2374900"/>
            <wp:effectExtent l="0" t="0" r="8255" b="6350"/>
            <wp:docPr id="3" name="图片 3" descr="微信截图_2023042310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423104946"/>
                    <pic:cNvPicPr>
                      <a:picLocks noChangeAspect="1"/>
                    </pic:cNvPicPr>
                  </pic:nvPicPr>
                  <pic:blipFill>
                    <a:blip r:embed="rId8"/>
                    <a:stretch>
                      <a:fillRect/>
                    </a:stretch>
                  </pic:blipFill>
                  <pic:spPr>
                    <a:xfrm>
                      <a:off x="0" y="0"/>
                      <a:ext cx="5478145" cy="2374900"/>
                    </a:xfrm>
                    <a:prstGeom prst="rect">
                      <a:avLst/>
                    </a:prstGeom>
                  </pic:spPr>
                </pic:pic>
              </a:graphicData>
            </a:graphic>
          </wp:inline>
        </w:drawing>
      </w:r>
    </w:p>
    <w:p>
      <w:pPr>
        <w:pStyle w:val="35"/>
        <w:numPr>
          <w:ilvl w:val="255"/>
          <w:numId w:val="0"/>
        </w:numPr>
        <w:spacing w:line="360" w:lineRule="auto"/>
        <w:ind w:left="0" w:leftChars="0" w:firstLine="0" w:firstLineChars="0"/>
        <w:jc w:val="center"/>
        <w:rPr>
          <w:rFonts w:hint="eastAsia" w:asciiTheme="minorEastAsia" w:hAnsiTheme="minorEastAsia" w:eastAsiaTheme="minorEastAsia" w:cstheme="minorEastAsia"/>
          <w:sz w:val="24"/>
          <w:szCs w:val="24"/>
          <w:lang w:eastAsia="zh-CN" w:bidi="ar"/>
        </w:rPr>
      </w:pPr>
    </w:p>
    <w:p>
      <w:pPr>
        <w:pStyle w:val="35"/>
        <w:numPr>
          <w:ilvl w:val="0"/>
          <w:numId w:val="0"/>
        </w:numPr>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安装遮雨棚：在取水泵、送水泵两处的门式起重机上方新装不锈钢支架上安装304不锈钢板遮雨棚；在取水泵控制箱遮雨棚支架上安装304不锈钢遮雨棚。新装不锈钢遮雨棚面积约76平方米，厚度为1.0mm，遮雨棚四周伸出支架10厘米。</w:t>
      </w:r>
    </w:p>
    <w:p>
      <w:pPr>
        <w:pStyle w:val="35"/>
        <w:numPr>
          <w:ilvl w:val="0"/>
          <w:numId w:val="0"/>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四</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防腐：对取水泵和送水泵两处门式起重机天车钢结构除锈并防腐刷漆，要求一道底漆一道面漆，防腐面积95平方米。（包含起重机横梁、</w:t>
      </w:r>
      <w:r>
        <w:rPr>
          <w:rFonts w:hint="eastAsia" w:asciiTheme="minorEastAsia" w:hAnsiTheme="minorEastAsia" w:eastAsiaTheme="minorEastAsia" w:cstheme="minorEastAsia"/>
          <w:sz w:val="24"/>
          <w:szCs w:val="24"/>
        </w:rPr>
        <w:t>支腿、附属构建如爬梯、护笼、检修平台），防腐内容详见图6、图7。</w:t>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图6：送水泵门式起重机防腐区域示意图</w:t>
      </w:r>
    </w:p>
    <w:p>
      <w:pPr>
        <w:pStyle w:val="35"/>
        <w:numPr>
          <w:ilvl w:val="255"/>
          <w:numId w:val="0"/>
        </w:numPr>
        <w:spacing w:line="360" w:lineRule="auto"/>
        <w:ind w:firstLine="547" w:firstLineChars="22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177155" cy="3883025"/>
            <wp:effectExtent l="0" t="0" r="4445" b="3175"/>
            <wp:docPr id="14" name="图片 14" descr="送水泵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送水泵正面图"/>
                    <pic:cNvPicPr>
                      <a:picLocks noChangeAspect="1"/>
                    </pic:cNvPicPr>
                  </pic:nvPicPr>
                  <pic:blipFill>
                    <a:blip r:embed="rId9"/>
                    <a:stretch>
                      <a:fillRect/>
                    </a:stretch>
                  </pic:blipFill>
                  <pic:spPr>
                    <a:xfrm>
                      <a:off x="0" y="0"/>
                      <a:ext cx="5177155" cy="3883025"/>
                    </a:xfrm>
                    <a:prstGeom prst="rect">
                      <a:avLst/>
                    </a:prstGeom>
                  </pic:spPr>
                </pic:pic>
              </a:graphicData>
            </a:graphic>
          </wp:inline>
        </w:drawing>
      </w:r>
    </w:p>
    <w:p>
      <w:pPr>
        <w:pStyle w:val="35"/>
        <w:numPr>
          <w:ilvl w:val="255"/>
          <w:numId w:val="0"/>
        </w:numPr>
        <w:spacing w:line="360" w:lineRule="auto"/>
        <w:ind w:firstLine="480" w:firstLineChars="20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图7：取水泵门式起重机防腐区域示意图</w:t>
      </w:r>
      <w:r>
        <w:rPr>
          <w:rFonts w:hint="eastAsia" w:asciiTheme="minorEastAsia" w:hAnsiTheme="minorEastAsia" w:eastAsiaTheme="minorEastAsia" w:cstheme="minorEastAsia"/>
          <w:sz w:val="24"/>
          <w:szCs w:val="24"/>
          <w:lang w:bidi="ar"/>
        </w:rPr>
        <w:drawing>
          <wp:inline distT="0" distB="0" distL="114300" distR="114300">
            <wp:extent cx="5881370" cy="4411345"/>
            <wp:effectExtent l="0" t="0" r="5080" b="8255"/>
            <wp:docPr id="15" name="图片 15" descr="取水泵正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取水泵正面图"/>
                    <pic:cNvPicPr>
                      <a:picLocks noChangeAspect="1"/>
                    </pic:cNvPicPr>
                  </pic:nvPicPr>
                  <pic:blipFill>
                    <a:blip r:embed="rId10"/>
                    <a:stretch>
                      <a:fillRect/>
                    </a:stretch>
                  </pic:blipFill>
                  <pic:spPr>
                    <a:xfrm>
                      <a:off x="0" y="0"/>
                      <a:ext cx="5881370" cy="4411345"/>
                    </a:xfrm>
                    <a:prstGeom prst="rect">
                      <a:avLst/>
                    </a:prstGeom>
                  </pic:spPr>
                </pic:pic>
              </a:graphicData>
            </a:graphic>
          </wp:inline>
        </w:drawing>
      </w:r>
    </w:p>
    <w:p>
      <w:pPr>
        <w:spacing w:line="360" w:lineRule="auto"/>
        <w:ind w:firstLine="547" w:firstLineChars="228"/>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特别</w:t>
      </w:r>
      <w:r>
        <w:rPr>
          <w:rFonts w:hint="eastAsia" w:asciiTheme="minorEastAsia" w:hAnsiTheme="minorEastAsia" w:eastAsiaTheme="minorEastAsia" w:cstheme="minorEastAsia"/>
          <w:sz w:val="24"/>
          <w:szCs w:val="24"/>
        </w:rPr>
        <w:t>说明：取水泵、送水泵</w:t>
      </w:r>
      <w:r>
        <w:rPr>
          <w:rFonts w:hint="eastAsia" w:asciiTheme="minorEastAsia" w:hAnsiTheme="minorEastAsia" w:eastAsiaTheme="minorEastAsia" w:cstheme="minorEastAsia"/>
          <w:sz w:val="24"/>
          <w:szCs w:val="24"/>
          <w:highlight w:val="none"/>
        </w:rPr>
        <w:t>门式</w:t>
      </w:r>
      <w:r>
        <w:rPr>
          <w:rFonts w:hint="eastAsia" w:asciiTheme="minorEastAsia" w:hAnsiTheme="minorEastAsia" w:eastAsiaTheme="minorEastAsia" w:cstheme="minorEastAsia"/>
          <w:sz w:val="24"/>
          <w:szCs w:val="24"/>
        </w:rPr>
        <w:t>起重机长约</w:t>
      </w:r>
      <w:r>
        <w:rPr>
          <w:rFonts w:hint="eastAsia" w:asciiTheme="minorEastAsia" w:hAnsiTheme="minorEastAsia" w:eastAsiaTheme="minorEastAsia" w:cstheme="minorEastAsia"/>
          <w:sz w:val="24"/>
          <w:szCs w:val="24"/>
          <w:highlight w:val="none"/>
        </w:rPr>
        <w:t>9</w:t>
      </w:r>
      <w:r>
        <w:rPr>
          <w:rFonts w:hint="eastAsia" w:asciiTheme="minorEastAsia" w:hAnsiTheme="minorEastAsia" w:eastAsiaTheme="minorEastAsia" w:cstheme="minorEastAsia"/>
          <w:sz w:val="24"/>
          <w:szCs w:val="24"/>
        </w:rPr>
        <w:t>米，宽约4米，高</w:t>
      </w:r>
      <w:r>
        <w:rPr>
          <w:rFonts w:hint="eastAsia" w:asciiTheme="minorEastAsia" w:hAnsiTheme="minorEastAsia" w:eastAsiaTheme="minorEastAsia" w:cstheme="minorEastAsia"/>
          <w:sz w:val="24"/>
          <w:szCs w:val="24"/>
          <w:highlight w:val="none"/>
        </w:rPr>
        <w:t>约</w:t>
      </w:r>
      <w:r>
        <w:rPr>
          <w:rFonts w:hint="eastAsia" w:asciiTheme="minorEastAsia" w:hAnsiTheme="minorEastAsia" w:eastAsiaTheme="minorEastAsia" w:cstheme="minorEastAsia"/>
          <w:sz w:val="24"/>
          <w:szCs w:val="24"/>
        </w:rPr>
        <w:t>7米</w:t>
      </w:r>
      <w:r>
        <w:rPr>
          <w:rFonts w:hint="eastAsia" w:asciiTheme="minorEastAsia" w:hAnsiTheme="minorEastAsia" w:eastAsiaTheme="minorEastAsia" w:cstheme="minorEastAsia"/>
          <w:sz w:val="24"/>
          <w:szCs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工程量及材料说明</w:t>
      </w:r>
    </w:p>
    <w:p>
      <w:pPr>
        <w:spacing w:before="120" w:beforeLines="50" w:after="120" w:afterLines="50" w:line="360" w:lineRule="auto"/>
        <w:ind w:firstLine="480" w:firstLineChars="200"/>
        <w:rPr>
          <w:rFonts w:hint="eastAsia" w:ascii="宋体" w:hAnsi="宋体"/>
          <w:sz w:val="24"/>
          <w:highlight w:val="none"/>
        </w:rPr>
      </w:pPr>
      <w:r>
        <w:rPr>
          <w:rFonts w:hint="eastAsia" w:ascii="宋体" w:hAnsi="宋体"/>
          <w:sz w:val="24"/>
          <w:highlight w:val="none"/>
        </w:rPr>
        <w:t>以下工程量仅作参考，本项目由投标人包工包料，投标人</w:t>
      </w:r>
      <w:r>
        <w:rPr>
          <w:rFonts w:hint="eastAsia" w:ascii="宋体" w:hAnsi="宋体"/>
          <w:sz w:val="24"/>
          <w:highlight w:val="none"/>
          <w:lang w:val="en-US" w:eastAsia="zh-CN"/>
        </w:rPr>
        <w:t>应</w:t>
      </w:r>
      <w:r>
        <w:rPr>
          <w:rFonts w:hint="eastAsia" w:ascii="宋体" w:hAnsi="宋体"/>
          <w:sz w:val="24"/>
          <w:highlight w:val="none"/>
        </w:rPr>
        <w:t>勘踏现场后，应根据下表及结合现场实际情况综合考虑再进行报价。</w:t>
      </w:r>
    </w:p>
    <w:p>
      <w:pPr>
        <w:ind w:firstLine="480" w:firstLineChars="200"/>
        <w:rPr>
          <w:rFonts w:ascii="宋体" w:hAnsi="宋体"/>
          <w:sz w:val="24"/>
          <w:szCs w:val="24"/>
        </w:rPr>
      </w:pPr>
      <w:r>
        <w:rPr>
          <w:rFonts w:hint="eastAsia" w:ascii="宋体" w:hAnsi="宋体"/>
          <w:sz w:val="24"/>
          <w:szCs w:val="24"/>
        </w:rPr>
        <w:t>施工单位提供的主要材料规格需满足如下的要求（所有材料需经</w:t>
      </w:r>
      <w:r>
        <w:rPr>
          <w:rFonts w:hint="eastAsia" w:ascii="宋体" w:hAnsi="宋体"/>
          <w:sz w:val="24"/>
          <w:szCs w:val="24"/>
          <w:lang w:val="en-US" w:eastAsia="zh-CN"/>
        </w:rPr>
        <w:t>采购人</w:t>
      </w:r>
      <w:r>
        <w:rPr>
          <w:rFonts w:hint="eastAsia" w:ascii="宋体" w:hAnsi="宋体"/>
          <w:sz w:val="24"/>
          <w:szCs w:val="24"/>
        </w:rPr>
        <w:t>核查后方可使用）：</w:t>
      </w:r>
    </w:p>
    <w:tbl>
      <w:tblPr>
        <w:tblStyle w:val="23"/>
        <w:tblW w:w="8960" w:type="dxa"/>
        <w:jc w:val="center"/>
        <w:tblInd w:w="57" w:type="dxa"/>
        <w:tblLayout w:type="fixed"/>
        <w:tblCellMar>
          <w:top w:w="0" w:type="dxa"/>
          <w:left w:w="108" w:type="dxa"/>
          <w:bottom w:w="0" w:type="dxa"/>
          <w:right w:w="108" w:type="dxa"/>
        </w:tblCellMar>
      </w:tblPr>
      <w:tblGrid>
        <w:gridCol w:w="742"/>
        <w:gridCol w:w="1453"/>
        <w:gridCol w:w="3767"/>
        <w:gridCol w:w="746"/>
        <w:gridCol w:w="760"/>
        <w:gridCol w:w="1492"/>
      </w:tblGrid>
      <w:tr>
        <w:tblPrEx>
          <w:tblLayout w:type="fixed"/>
          <w:tblCellMar>
            <w:top w:w="0" w:type="dxa"/>
            <w:left w:w="108" w:type="dxa"/>
            <w:bottom w:w="0" w:type="dxa"/>
            <w:right w:w="108" w:type="dxa"/>
          </w:tblCellMar>
        </w:tblPrEx>
        <w:trPr>
          <w:trHeight w:val="482" w:hRule="atLeast"/>
          <w:jc w:val="center"/>
        </w:trPr>
        <w:tc>
          <w:tcPr>
            <w:tcW w:w="8960" w:type="dxa"/>
            <w:gridSpan w:val="6"/>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b/>
                <w:bCs/>
                <w:color w:val="auto"/>
                <w:sz w:val="24"/>
              </w:rPr>
            </w:pPr>
            <w:r>
              <w:rPr>
                <w:rFonts w:hint="eastAsia" w:ascii="仿宋" w:hAnsi="仿宋" w:eastAsia="仿宋" w:cs="仿宋"/>
                <w:b/>
                <w:bCs/>
                <w:color w:val="auto"/>
                <w:kern w:val="0"/>
                <w:sz w:val="24"/>
                <w:lang w:bidi="ar"/>
              </w:rPr>
              <w:t>主要材料清单</w:t>
            </w:r>
          </w:p>
        </w:tc>
      </w:tr>
      <w:tr>
        <w:tblPrEx>
          <w:tblLayout w:type="fixed"/>
          <w:tblCellMar>
            <w:top w:w="0" w:type="dxa"/>
            <w:left w:w="108" w:type="dxa"/>
            <w:bottom w:w="0" w:type="dxa"/>
            <w:right w:w="108" w:type="dxa"/>
          </w:tblCellMar>
        </w:tblPrEx>
        <w:trPr>
          <w:trHeight w:val="482"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型号</w:t>
            </w:r>
          </w:p>
        </w:tc>
        <w:tc>
          <w:tcPr>
            <w:tcW w:w="1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名称</w:t>
            </w:r>
          </w:p>
        </w:tc>
        <w:tc>
          <w:tcPr>
            <w:tcW w:w="37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规格、型号、材质</w:t>
            </w:r>
          </w:p>
        </w:tc>
        <w:tc>
          <w:tcPr>
            <w:tcW w:w="7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数量</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单位</w:t>
            </w:r>
          </w:p>
        </w:tc>
        <w:tc>
          <w:tcPr>
            <w:tcW w:w="1492"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备注</w:t>
            </w:r>
          </w:p>
        </w:tc>
      </w:tr>
      <w:tr>
        <w:tblPrEx>
          <w:tblLayout w:type="fixed"/>
          <w:tblCellMar>
            <w:top w:w="0" w:type="dxa"/>
            <w:left w:w="108" w:type="dxa"/>
            <w:bottom w:w="0" w:type="dxa"/>
            <w:right w:w="108" w:type="dxa"/>
          </w:tblCellMar>
        </w:tblPrEx>
        <w:trPr>
          <w:trHeight w:val="946"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1</w:t>
            </w:r>
          </w:p>
        </w:tc>
        <w:tc>
          <w:tcPr>
            <w:tcW w:w="1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304不锈钢矩形钢管</w:t>
            </w:r>
          </w:p>
        </w:tc>
        <w:tc>
          <w:tcPr>
            <w:tcW w:w="37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304不锈钢矩形管</w:t>
            </w:r>
            <w:r>
              <w:rPr>
                <w:rFonts w:hint="eastAsia" w:ascii="仿宋" w:hAnsi="仿宋" w:eastAsia="仿宋" w:cs="仿宋"/>
                <w:color w:val="auto"/>
                <w:kern w:val="0"/>
                <w:sz w:val="24"/>
                <w:lang w:bidi="ar"/>
              </w:rPr>
              <w:t>规格</w:t>
            </w:r>
            <w:r>
              <w:rPr>
                <w:rFonts w:ascii="仿宋" w:hAnsi="仿宋" w:eastAsia="仿宋" w:cs="仿宋"/>
                <w:color w:val="auto"/>
                <w:kern w:val="0"/>
                <w:sz w:val="24"/>
                <w:lang w:bidi="ar"/>
              </w:rPr>
              <w:t>38*25*1.2mm</w:t>
            </w:r>
          </w:p>
        </w:tc>
        <w:tc>
          <w:tcPr>
            <w:tcW w:w="7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lang w:val="en-US" w:eastAsia="zh-CN" w:bidi="ar"/>
              </w:rPr>
              <w:t>215</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米</w:t>
            </w:r>
          </w:p>
        </w:tc>
        <w:tc>
          <w:tcPr>
            <w:tcW w:w="1492"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材料乙供</w:t>
            </w:r>
          </w:p>
        </w:tc>
      </w:tr>
      <w:tr>
        <w:tblPrEx>
          <w:tblLayout w:type="fixed"/>
          <w:tblCellMar>
            <w:top w:w="0" w:type="dxa"/>
            <w:left w:w="108" w:type="dxa"/>
            <w:bottom w:w="0" w:type="dxa"/>
            <w:right w:w="108" w:type="dxa"/>
          </w:tblCellMar>
        </w:tblPrEx>
        <w:trPr>
          <w:trHeight w:val="1423" w:hRule="atLeast"/>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ascii="仿宋" w:hAnsi="仿宋" w:eastAsia="仿宋" w:cs="仿宋"/>
                <w:color w:val="auto"/>
                <w:kern w:val="0"/>
                <w:sz w:val="24"/>
                <w:lang w:bidi="ar"/>
              </w:rPr>
              <w:t>2</w:t>
            </w:r>
          </w:p>
        </w:tc>
        <w:tc>
          <w:tcPr>
            <w:tcW w:w="1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ascii="仿宋" w:hAnsi="仿宋" w:eastAsia="仿宋" w:cs="仿宋"/>
                <w:color w:val="auto"/>
                <w:kern w:val="0"/>
                <w:sz w:val="24"/>
                <w:lang w:bidi="ar"/>
              </w:rPr>
              <w:t>304不锈钢钢板</w:t>
            </w:r>
          </w:p>
        </w:tc>
        <w:tc>
          <w:tcPr>
            <w:tcW w:w="37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304不锈钢钢板厚度1.0㎜</w:t>
            </w:r>
          </w:p>
          <w:p>
            <w:pPr>
              <w:widowControl/>
              <w:spacing w:line="360" w:lineRule="auto"/>
              <w:jc w:val="center"/>
              <w:textAlignment w:val="center"/>
              <w:rPr>
                <w:rFonts w:ascii="仿宋" w:hAnsi="仿宋" w:eastAsia="仿宋" w:cs="仿宋"/>
                <w:color w:val="auto"/>
                <w:kern w:val="0"/>
                <w:sz w:val="24"/>
                <w:lang w:bidi="ar"/>
              </w:rPr>
            </w:pPr>
          </w:p>
        </w:tc>
        <w:tc>
          <w:tcPr>
            <w:tcW w:w="7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lang w:bidi="ar"/>
              </w:rPr>
              <w:t>76</w:t>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米</w:t>
            </w:r>
            <w:r>
              <w:rPr>
                <w:rStyle w:val="48"/>
                <w:rFonts w:ascii="仿宋" w:hAnsi="仿宋" w:eastAsia="仿宋" w:cs="仿宋"/>
                <w:color w:val="auto"/>
                <w:vertAlign w:val="superscript"/>
                <w:lang w:bidi="ar"/>
              </w:rPr>
              <w:t>2</w:t>
            </w:r>
          </w:p>
        </w:tc>
        <w:tc>
          <w:tcPr>
            <w:tcW w:w="1492"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sz w:val="24"/>
              </w:rPr>
              <w:t>材料乙供</w:t>
            </w:r>
          </w:p>
        </w:tc>
      </w:tr>
    </w:tbl>
    <w:p>
      <w:pPr>
        <w:spacing w:before="120" w:beforeLines="50" w:after="120" w:afterLines="50" w:line="360" w:lineRule="auto"/>
        <w:jc w:val="center"/>
        <w:rPr>
          <w:rFonts w:hint="eastAsia" w:ascii="宋体" w:hAnsi="宋体"/>
          <w:b/>
          <w:sz w:val="28"/>
          <w:szCs w:val="28"/>
          <w:highlight w:val="none"/>
        </w:rPr>
      </w:pPr>
      <w:r>
        <w:rPr>
          <w:rFonts w:hint="eastAsia" w:ascii="宋体" w:hAnsi="宋体"/>
          <w:b/>
          <w:sz w:val="28"/>
          <w:szCs w:val="28"/>
          <w:highlight w:val="none"/>
        </w:rPr>
        <w:t>主要工程量清单</w:t>
      </w:r>
    </w:p>
    <w:tbl>
      <w:tblPr>
        <w:tblStyle w:val="23"/>
        <w:tblW w:w="8913" w:type="dxa"/>
        <w:jc w:val="center"/>
        <w:tblInd w:w="0" w:type="dxa"/>
        <w:tblLayout w:type="fixed"/>
        <w:tblCellMar>
          <w:top w:w="0" w:type="dxa"/>
          <w:left w:w="108" w:type="dxa"/>
          <w:bottom w:w="0" w:type="dxa"/>
          <w:right w:w="108" w:type="dxa"/>
        </w:tblCellMar>
      </w:tblPr>
      <w:tblGrid>
        <w:gridCol w:w="696"/>
        <w:gridCol w:w="1476"/>
        <w:gridCol w:w="3774"/>
        <w:gridCol w:w="717"/>
        <w:gridCol w:w="780"/>
        <w:gridCol w:w="1470"/>
      </w:tblGrid>
      <w:tr>
        <w:tblPrEx>
          <w:tblLayout w:type="fixed"/>
          <w:tblCellMar>
            <w:top w:w="0" w:type="dxa"/>
            <w:left w:w="108" w:type="dxa"/>
            <w:bottom w:w="0" w:type="dxa"/>
            <w:right w:w="108" w:type="dxa"/>
          </w:tblCellMar>
        </w:tblPrEx>
        <w:trPr>
          <w:trHeight w:val="435" w:hRule="atLeast"/>
          <w:jc w:val="center"/>
        </w:trPr>
        <w:tc>
          <w:tcPr>
            <w:tcW w:w="8913" w:type="dxa"/>
            <w:gridSpan w:val="6"/>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b/>
                <w:bCs/>
                <w:color w:val="auto"/>
                <w:sz w:val="24"/>
              </w:rPr>
              <w:t>主要工程量清单</w:t>
            </w:r>
          </w:p>
        </w:tc>
      </w:tr>
      <w:tr>
        <w:tblPrEx>
          <w:tblLayout w:type="fixed"/>
          <w:tblCellMar>
            <w:top w:w="0" w:type="dxa"/>
            <w:left w:w="108" w:type="dxa"/>
            <w:bottom w:w="0" w:type="dxa"/>
            <w:right w:w="108" w:type="dxa"/>
          </w:tblCellMar>
        </w:tblPrEx>
        <w:trPr>
          <w:trHeight w:val="435"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序号</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项目名称</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主要描述</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数量</w:t>
            </w:r>
          </w:p>
        </w:tc>
        <w:tc>
          <w:tcPr>
            <w:tcW w:w="78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单位</w:t>
            </w:r>
          </w:p>
        </w:tc>
        <w:tc>
          <w:tcPr>
            <w:tcW w:w="1470" w:type="dxa"/>
            <w:tcBorders>
              <w:top w:val="single" w:color="000000" w:sz="4" w:space="0"/>
              <w:left w:val="single" w:color="auto"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highlight w:val="lightGray"/>
              </w:rPr>
            </w:pPr>
            <w:r>
              <w:rPr>
                <w:rFonts w:hint="eastAsia" w:ascii="仿宋" w:hAnsi="仿宋" w:eastAsia="仿宋" w:cs="仿宋"/>
                <w:color w:val="auto"/>
                <w:sz w:val="24"/>
                <w:highlight w:val="none"/>
              </w:rPr>
              <w:t>备注</w:t>
            </w: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ascii="仿宋" w:hAnsi="仿宋" w:eastAsia="仿宋" w:cs="仿宋"/>
                <w:color w:val="auto"/>
                <w:kern w:val="0"/>
                <w:sz w:val="24"/>
                <w:lang w:bidi="ar"/>
              </w:rPr>
              <w:t>1</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拆除旧顶棚亚克力遮雨棚及支架</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拆除取水泵、送水泵两处的门式起重机上方旧顶棚亚克力遮雨棚及铁支架；拆除取水泵控制箱遮雨棚。</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kern w:val="0"/>
                <w:sz w:val="24"/>
                <w:lang w:val="en-US" w:eastAsia="zh-CN" w:bidi="ar"/>
              </w:rPr>
            </w:pPr>
            <w:r>
              <w:rPr>
                <w:rFonts w:ascii="仿宋" w:hAnsi="仿宋" w:eastAsia="仿宋" w:cs="仿宋"/>
                <w:color w:val="auto"/>
                <w:kern w:val="0"/>
                <w:sz w:val="24"/>
                <w:highlight w:val="none"/>
                <w:lang w:bidi="ar"/>
              </w:rPr>
              <w:t>7</w:t>
            </w:r>
            <w:r>
              <w:rPr>
                <w:rFonts w:hint="eastAsia" w:ascii="仿宋" w:hAnsi="仿宋" w:eastAsia="仿宋" w:cs="仿宋"/>
                <w:color w:val="auto"/>
                <w:kern w:val="0"/>
                <w:sz w:val="24"/>
                <w:highlight w:val="none"/>
                <w:lang w:val="en-US" w:eastAsia="zh-CN" w:bidi="ar"/>
              </w:rPr>
              <w:t>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米</w:t>
            </w:r>
            <w:r>
              <w:rPr>
                <w:rStyle w:val="48"/>
                <w:rFonts w:ascii="仿宋" w:hAnsi="仿宋" w:eastAsia="仿宋" w:cs="仿宋"/>
                <w:color w:val="auto"/>
                <w:vertAlign w:val="superscript"/>
                <w:lang w:bidi="ar"/>
              </w:rPr>
              <w:t>2</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sz w:val="24"/>
                <w:highlight w:val="lightGray"/>
              </w:rPr>
            </w:pP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highlight w:val="none"/>
                <w:lang w:eastAsia="zh-CN"/>
              </w:rPr>
            </w:pPr>
            <w:r>
              <w:rPr>
                <w:rFonts w:hint="eastAsia" w:ascii="仿宋" w:hAnsi="仿宋" w:eastAsia="仿宋" w:cs="仿宋"/>
                <w:color w:val="auto"/>
                <w:kern w:val="0"/>
                <w:sz w:val="24"/>
                <w:highlight w:val="none"/>
                <w:lang w:val="en-US" w:eastAsia="zh-CN" w:bidi="ar"/>
              </w:rPr>
              <w:t>2</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顶棚新装</w:t>
            </w:r>
            <w:r>
              <w:rPr>
                <w:rFonts w:ascii="仿宋" w:hAnsi="仿宋" w:eastAsia="仿宋" w:cs="仿宋"/>
                <w:color w:val="auto"/>
                <w:kern w:val="0"/>
                <w:sz w:val="24"/>
                <w:highlight w:val="none"/>
                <w:lang w:bidi="ar"/>
              </w:rPr>
              <w:t>304不锈钢支架</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在取水泵、送水泵两处的门式起重机上方新装</w:t>
            </w:r>
            <w:r>
              <w:rPr>
                <w:rFonts w:ascii="仿宋" w:hAnsi="仿宋" w:eastAsia="仿宋" w:cs="仿宋"/>
                <w:color w:val="auto"/>
                <w:kern w:val="0"/>
                <w:sz w:val="24"/>
                <w:highlight w:val="none"/>
                <w:lang w:bidi="ar"/>
              </w:rPr>
              <w:t>304不锈钢</w:t>
            </w:r>
            <w:r>
              <w:rPr>
                <w:rFonts w:hint="eastAsia" w:ascii="仿宋" w:hAnsi="仿宋" w:eastAsia="仿宋" w:cs="仿宋"/>
                <w:color w:val="auto"/>
                <w:kern w:val="0"/>
                <w:sz w:val="24"/>
                <w:highlight w:val="none"/>
                <w:lang w:bidi="ar"/>
              </w:rPr>
              <w:t>遮雨棚支架。</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default"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eastAsia="zh-CN" w:bidi="ar"/>
              </w:rPr>
              <w:t>2</w:t>
            </w:r>
            <w:r>
              <w:rPr>
                <w:rFonts w:hint="eastAsia" w:ascii="仿宋" w:hAnsi="仿宋" w:eastAsia="仿宋" w:cs="仿宋"/>
                <w:color w:val="auto"/>
                <w:kern w:val="0"/>
                <w:sz w:val="24"/>
                <w:highlight w:val="none"/>
                <w:lang w:val="en-US" w:eastAsia="zh-CN" w:bidi="ar"/>
              </w:rPr>
              <w:t>15</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米</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highlight w:val="none"/>
              </w:rPr>
            </w:pP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3</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顶棚新装</w:t>
            </w:r>
            <w:r>
              <w:rPr>
                <w:rFonts w:ascii="仿宋" w:hAnsi="仿宋" w:eastAsia="仿宋" w:cs="仿宋"/>
                <w:color w:val="auto"/>
                <w:kern w:val="0"/>
                <w:sz w:val="24"/>
                <w:lang w:bidi="ar"/>
              </w:rPr>
              <w:t>304不锈钢板</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在取水泵、送水泵两处的门式起重机上方新装</w:t>
            </w:r>
            <w:r>
              <w:rPr>
                <w:rFonts w:ascii="仿宋" w:hAnsi="仿宋" w:eastAsia="仿宋" w:cs="仿宋"/>
                <w:color w:val="auto"/>
                <w:kern w:val="0"/>
                <w:sz w:val="24"/>
                <w:lang w:bidi="ar"/>
              </w:rPr>
              <w:t>304不锈钢板</w:t>
            </w:r>
            <w:r>
              <w:rPr>
                <w:rFonts w:hint="eastAsia" w:ascii="仿宋" w:hAnsi="仿宋" w:eastAsia="仿宋" w:cs="仿宋"/>
                <w:color w:val="auto"/>
                <w:kern w:val="0"/>
                <w:sz w:val="24"/>
                <w:lang w:bidi="ar"/>
              </w:rPr>
              <w:t>遮雨棚，在取水泵控制箱上方新装</w:t>
            </w:r>
            <w:r>
              <w:rPr>
                <w:rFonts w:ascii="仿宋" w:hAnsi="仿宋" w:eastAsia="仿宋" w:cs="仿宋"/>
                <w:color w:val="auto"/>
                <w:kern w:val="0"/>
                <w:sz w:val="24"/>
                <w:lang w:bidi="ar"/>
              </w:rPr>
              <w:t>304不锈钢板</w:t>
            </w:r>
            <w:r>
              <w:rPr>
                <w:rFonts w:hint="eastAsia" w:ascii="仿宋" w:hAnsi="仿宋" w:eastAsia="仿宋" w:cs="仿宋"/>
                <w:color w:val="auto"/>
                <w:kern w:val="0"/>
                <w:sz w:val="24"/>
                <w:lang w:bidi="ar"/>
              </w:rPr>
              <w:t>遮雨棚：施工要求详见项目施工需求。</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7</w:t>
            </w:r>
            <w:r>
              <w:rPr>
                <w:rFonts w:hint="eastAsia" w:ascii="仿宋" w:hAnsi="仿宋" w:eastAsia="仿宋" w:cs="仿宋"/>
                <w:color w:val="auto"/>
                <w:kern w:val="0"/>
                <w:sz w:val="24"/>
                <w:highlight w:val="none"/>
                <w:lang w:val="en-US" w:eastAsia="zh-CN" w:bidi="ar"/>
              </w:rPr>
              <w:t>6</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vertAlign w:val="superscript"/>
              </w:rPr>
            </w:pPr>
            <w:r>
              <w:rPr>
                <w:rFonts w:hint="eastAsia" w:ascii="仿宋" w:hAnsi="仿宋" w:eastAsia="仿宋" w:cs="仿宋"/>
                <w:color w:val="auto"/>
                <w:kern w:val="0"/>
                <w:sz w:val="24"/>
                <w:lang w:bidi="ar"/>
              </w:rPr>
              <w:t>米</w:t>
            </w:r>
            <w:r>
              <w:rPr>
                <w:rStyle w:val="48"/>
                <w:rFonts w:ascii="仿宋" w:hAnsi="仿宋" w:eastAsia="仿宋" w:cs="仿宋"/>
                <w:color w:val="auto"/>
                <w:vertAlign w:val="superscript"/>
                <w:lang w:bidi="ar"/>
              </w:rPr>
              <w:t>2</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highlight w:val="lightGray"/>
              </w:rPr>
            </w:pP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val="en-US" w:eastAsia="zh-CN" w:bidi="ar"/>
              </w:rPr>
              <w:t>4</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天车钢结构除锈防腐</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对取水泵、送水泵两处的门式起重机钢结构（含爬梯、操作平台）除锈和刷油漆：施工要求见附图。</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95</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米</w:t>
            </w:r>
            <w:r>
              <w:rPr>
                <w:rFonts w:ascii="仿宋" w:hAnsi="仿宋" w:eastAsia="仿宋" w:cs="仿宋"/>
                <w:color w:val="auto"/>
                <w:kern w:val="0"/>
                <w:sz w:val="24"/>
                <w:vertAlign w:val="superscript"/>
                <w:lang w:bidi="ar"/>
              </w:rPr>
              <w:t>2</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sz w:val="24"/>
                <w:highlight w:val="lightGray"/>
              </w:rPr>
            </w:pP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5</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搭设钢管架</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在取水泵、送水泵两处的门式起重机按规范搭建钢管架和安全施工平台</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150</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米</w:t>
            </w:r>
            <w:r>
              <w:rPr>
                <w:rFonts w:ascii="仿宋" w:hAnsi="仿宋" w:eastAsia="仿宋" w:cs="仿宋"/>
                <w:color w:val="auto"/>
                <w:kern w:val="0"/>
                <w:sz w:val="24"/>
                <w:highlight w:val="none"/>
                <w:vertAlign w:val="superscript"/>
                <w:lang w:bidi="ar"/>
              </w:rPr>
              <w:t>2</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kern w:val="0"/>
                <w:sz w:val="24"/>
                <w:highlight w:val="lightGray"/>
                <w:lang w:bidi="ar"/>
              </w:rPr>
            </w:pPr>
            <w:r>
              <w:rPr>
                <w:rFonts w:hint="eastAsia" w:ascii="仿宋" w:hAnsi="仿宋" w:eastAsia="仿宋" w:cs="仿宋"/>
                <w:color w:val="auto"/>
                <w:kern w:val="0"/>
                <w:sz w:val="24"/>
                <w:highlight w:val="none"/>
                <w:lang w:bidi="ar"/>
              </w:rPr>
              <w:t>需持有架子工资格证施工搭架</w:t>
            </w: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6</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高空作业</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需持有高空作业资格证才能高空作业施工</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kern w:val="0"/>
                <w:sz w:val="24"/>
                <w:highlight w:val="lightGray"/>
                <w:lang w:bidi="ar"/>
              </w:rPr>
            </w:pPr>
            <w:r>
              <w:rPr>
                <w:rFonts w:hint="eastAsia" w:ascii="仿宋" w:hAnsi="仿宋" w:eastAsia="仿宋" w:cs="仿宋"/>
                <w:color w:val="auto"/>
                <w:kern w:val="0"/>
                <w:sz w:val="24"/>
                <w:highlight w:val="none"/>
                <w:lang w:bidi="ar"/>
              </w:rPr>
              <w:t>需持有高空作业资格证才能高空</w:t>
            </w:r>
          </w:p>
        </w:tc>
      </w:tr>
      <w:tr>
        <w:tblPrEx>
          <w:tblLayout w:type="fixed"/>
          <w:tblCellMar>
            <w:top w:w="0" w:type="dxa"/>
            <w:left w:w="108" w:type="dxa"/>
            <w:bottom w:w="0" w:type="dxa"/>
            <w:right w:w="108" w:type="dxa"/>
          </w:tblCellMar>
        </w:tblPrEx>
        <w:trPr>
          <w:trHeight w:val="319"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施工废料处理及现场清理</w:t>
            </w:r>
          </w:p>
        </w:tc>
        <w:tc>
          <w:tcPr>
            <w:tcW w:w="3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lang w:bidi="ar"/>
              </w:rPr>
              <w:t>拆除的旧雨棚及旧支架搬运至我司指定地点</w:t>
            </w:r>
          </w:p>
        </w:tc>
        <w:tc>
          <w:tcPr>
            <w:tcW w:w="7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360" w:lineRule="auto"/>
              <w:jc w:val="center"/>
              <w:textAlignment w:val="center"/>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项</w:t>
            </w:r>
          </w:p>
        </w:tc>
        <w:tc>
          <w:tcPr>
            <w:tcW w:w="147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spacing w:line="360" w:lineRule="auto"/>
              <w:jc w:val="center"/>
              <w:rPr>
                <w:rFonts w:ascii="仿宋" w:hAnsi="仿宋" w:eastAsia="仿宋" w:cs="仿宋"/>
                <w:color w:val="auto"/>
                <w:kern w:val="0"/>
                <w:sz w:val="24"/>
                <w:highlight w:val="lightGray"/>
                <w:lang w:bidi="ar"/>
              </w:rPr>
            </w:pPr>
          </w:p>
        </w:tc>
      </w:tr>
    </w:tbl>
    <w:p>
      <w:pPr>
        <w:spacing w:before="120" w:beforeLines="50" w:after="120" w:afterLines="50" w:line="360" w:lineRule="auto"/>
        <w:ind w:firstLine="480" w:firstLineChars="200"/>
        <w:rPr>
          <w:rFonts w:hint="default" w:ascii="宋体" w:hAnsi="宋体" w:eastAsia="宋体" w:cs="宋体"/>
          <w:bCs/>
          <w:kern w:val="0"/>
          <w:sz w:val="24"/>
          <w:highlight w:val="none"/>
          <w:lang w:val="en-US" w:eastAsia="zh-CN"/>
        </w:rPr>
      </w:pPr>
      <w:r>
        <w:rPr>
          <w:rFonts w:hint="eastAsia" w:ascii="宋体" w:hAnsi="宋体"/>
          <w:sz w:val="24"/>
          <w:szCs w:val="24"/>
          <w:highlight w:val="none"/>
        </w:rPr>
        <w:t>备注：</w:t>
      </w:r>
      <w:r>
        <w:rPr>
          <w:rFonts w:hint="eastAsia" w:ascii="宋体" w:hAnsi="宋体"/>
          <w:sz w:val="24"/>
          <w:szCs w:val="24"/>
        </w:rPr>
        <w:t>本项目材料、机械、器具等均由乙方提供，</w:t>
      </w:r>
      <w:r>
        <w:rPr>
          <w:rFonts w:hint="eastAsia" w:ascii="宋体" w:hAnsi="宋体" w:cs="宋体"/>
          <w:bCs/>
          <w:kern w:val="0"/>
          <w:sz w:val="24"/>
          <w:highlight w:val="none"/>
        </w:rPr>
        <w:t>工程量清单报价时建议按上述表格人工、材料分开单列报价。</w:t>
      </w:r>
    </w:p>
    <w:p>
      <w:pPr>
        <w:numPr>
          <w:ilvl w:val="0"/>
          <w:numId w:val="1"/>
        </w:numPr>
        <w:spacing w:before="120" w:beforeLines="50" w:after="120" w:afterLines="50" w:line="360" w:lineRule="auto"/>
        <w:ind w:left="0"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材料及施工要求说明</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本项目所涉及特殊工种作业的均需提供上岗作业证，我司随时进行人、证检查。</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（二）本项目</w:t>
      </w:r>
      <w:r>
        <w:rPr>
          <w:rFonts w:hint="eastAsia" w:asciiTheme="minorEastAsia" w:hAnsiTheme="minorEastAsia" w:eastAsiaTheme="minorEastAsia" w:cstheme="minorEastAsia"/>
          <w:sz w:val="24"/>
          <w:szCs w:val="24"/>
          <w:highlight w:val="none"/>
        </w:rPr>
        <w:t>所需材料、设备及配件均由施工单位负责供货</w:t>
      </w:r>
      <w:r>
        <w:rPr>
          <w:rFonts w:hint="eastAsia" w:asciiTheme="minorEastAsia" w:hAnsiTheme="minorEastAsia" w:eastAsiaTheme="minorEastAsia" w:cstheme="minorEastAsia"/>
          <w:sz w:val="24"/>
          <w:szCs w:val="24"/>
          <w:highlight w:val="none"/>
          <w:lang w:eastAsia="zh-CN"/>
        </w:rPr>
        <w:t>。</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b/>
          <w:bCs/>
          <w:sz w:val="24"/>
          <w:szCs w:val="24"/>
          <w:highlight w:val="none"/>
        </w:rPr>
        <w:t>施工现场产生的垃圾及余物必须外运，完工后场地及时清理。</w:t>
      </w:r>
    </w:p>
    <w:p>
      <w:pPr>
        <w:numPr>
          <w:ilvl w:val="0"/>
          <w:numId w:val="1"/>
        </w:numPr>
        <w:spacing w:before="120" w:beforeLines="50" w:after="120" w:afterLines="50" w:line="360" w:lineRule="auto"/>
        <w:ind w:left="0"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 施工方法及技术要求：</w:t>
      </w:r>
    </w:p>
    <w:p>
      <w:pPr>
        <w:pStyle w:val="35"/>
        <w:numPr>
          <w:ilvl w:val="0"/>
          <w:numId w:val="4"/>
        </w:numPr>
        <w:spacing w:line="360" w:lineRule="auto"/>
        <w:ind w:left="0" w:leftChars="0" w:firstLine="42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rPr>
        <w:t>脚手架的搭设：取水泵、送水泵</w:t>
      </w:r>
      <w:r>
        <w:rPr>
          <w:rFonts w:hint="eastAsia" w:asciiTheme="minorEastAsia" w:hAnsiTheme="minorEastAsia" w:eastAsiaTheme="minorEastAsia" w:cstheme="minorEastAsia"/>
          <w:color w:val="auto"/>
          <w:sz w:val="24"/>
          <w:szCs w:val="24"/>
        </w:rPr>
        <w:t>门</w:t>
      </w:r>
      <w:r>
        <w:rPr>
          <w:rFonts w:hint="eastAsia" w:asciiTheme="minorEastAsia" w:hAnsiTheme="minorEastAsia" w:eastAsiaTheme="minorEastAsia" w:cstheme="minorEastAsia"/>
          <w:color w:val="auto"/>
          <w:sz w:val="24"/>
          <w:szCs w:val="24"/>
          <w:highlight w:val="none"/>
        </w:rPr>
        <w:t>式起重机四周满搭钢管架至遮雨棚位置，搭设作业平台需满足安装支架及遮雨棚</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highlight w:val="none"/>
        </w:rPr>
        <w:t>防腐作业需求，作业平台需搭设护栏或安全网。钢管架的搭设需按照</w:t>
      </w:r>
      <w:r>
        <w:rPr>
          <w:rStyle w:val="17"/>
          <w:rFonts w:hint="eastAsia" w:asciiTheme="minorEastAsia" w:hAnsiTheme="minorEastAsia" w:eastAsiaTheme="minorEastAsia" w:cstheme="minorEastAsia"/>
          <w:b w:val="0"/>
          <w:color w:val="auto"/>
          <w:spacing w:val="0"/>
          <w:sz w:val="24"/>
          <w:szCs w:val="24"/>
          <w:highlight w:val="none"/>
          <w:shd w:val="clear"/>
        </w:rPr>
        <w:t>《</w:t>
      </w:r>
      <w:r>
        <w:rPr>
          <w:rStyle w:val="17"/>
          <w:rFonts w:hint="eastAsia" w:asciiTheme="minorEastAsia" w:hAnsiTheme="minorEastAsia" w:eastAsiaTheme="minorEastAsia" w:cstheme="minorEastAsia"/>
          <w:color w:val="auto"/>
          <w:spacing w:val="0"/>
          <w:sz w:val="24"/>
          <w:szCs w:val="24"/>
          <w:highlight w:val="none"/>
          <w:shd w:val="clear"/>
        </w:rPr>
        <w:t>施工脚手架通用规范》GB55023-2022</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b w:val="0"/>
          <w:color w:val="auto"/>
          <w:sz w:val="24"/>
          <w:szCs w:val="24"/>
          <w:highlight w:val="none"/>
          <w:shd w:val="clear" w:color="auto" w:fill="auto"/>
        </w:rPr>
        <w:t>建筑施工扣件式钢管脚手架安全技术规范</w:t>
      </w:r>
      <w:r>
        <w:rPr>
          <w:rFonts w:hint="eastAsia" w:asciiTheme="minorEastAsia" w:hAnsiTheme="minorEastAsia" w:eastAsiaTheme="minorEastAsia" w:cstheme="minorEastAsia"/>
          <w:color w:val="auto"/>
          <w:sz w:val="24"/>
          <w:szCs w:val="24"/>
          <w:highlight w:val="none"/>
        </w:rPr>
        <w:t>》JGJ130-2019要求，需由我司安全办检查验收合格方可使用。</w:t>
      </w:r>
    </w:p>
    <w:p>
      <w:pPr>
        <w:pStyle w:val="35"/>
        <w:numPr>
          <w:ilvl w:val="0"/>
          <w:numId w:val="4"/>
        </w:numPr>
        <w:spacing w:line="360" w:lineRule="auto"/>
        <w:ind w:left="0" w:leftChars="0" w:firstLine="42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拆除：取水泵、送水泵上方遮雨棚及支架采用切割或气割的方式拆除，不得暴力拆除，不得对设备造成损坏。</w:t>
      </w:r>
    </w:p>
    <w:p>
      <w:pPr>
        <w:pStyle w:val="35"/>
        <w:numPr>
          <w:ilvl w:val="0"/>
          <w:numId w:val="4"/>
        </w:numPr>
        <w:spacing w:line="360" w:lineRule="auto"/>
        <w:ind w:left="0" w:leftChars="0" w:firstLine="42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支架和雨棚要求：</w:t>
      </w:r>
    </w:p>
    <w:p>
      <w:pPr>
        <w:pStyle w:val="35"/>
        <w:numPr>
          <w:ilvl w:val="0"/>
          <w:numId w:val="5"/>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rPr>
        <w:t>支架</w:t>
      </w:r>
      <w:r>
        <w:rPr>
          <w:rFonts w:hint="eastAsia" w:asciiTheme="minorEastAsia" w:hAnsiTheme="minorEastAsia" w:eastAsiaTheme="minorEastAsia" w:cstheme="minorEastAsia"/>
          <w:color w:val="auto"/>
          <w:sz w:val="24"/>
          <w:szCs w:val="24"/>
          <w:lang w:val="en-US" w:eastAsia="zh-CN"/>
        </w:rPr>
        <w:t>和遮雨棚</w:t>
      </w:r>
      <w:r>
        <w:rPr>
          <w:rFonts w:hint="eastAsia" w:asciiTheme="minorEastAsia" w:hAnsiTheme="minorEastAsia" w:eastAsiaTheme="minorEastAsia" w:cstheme="minorEastAsia"/>
          <w:color w:val="auto"/>
          <w:sz w:val="24"/>
          <w:szCs w:val="24"/>
        </w:rPr>
        <w:t>采用</w:t>
      </w:r>
      <w:r>
        <w:rPr>
          <w:rFonts w:hint="eastAsia" w:asciiTheme="minorEastAsia" w:hAnsiTheme="minorEastAsia" w:eastAsiaTheme="minorEastAsia" w:cstheme="minorEastAsia"/>
          <w:color w:val="auto"/>
          <w:sz w:val="24"/>
          <w:szCs w:val="24"/>
          <w:lang w:val="en-US" w:eastAsia="zh-CN"/>
        </w:rPr>
        <w:t>氩弧</w:t>
      </w:r>
      <w:r>
        <w:rPr>
          <w:rFonts w:hint="eastAsia" w:asciiTheme="minorEastAsia" w:hAnsiTheme="minorEastAsia" w:eastAsiaTheme="minorEastAsia" w:cstheme="minorEastAsia"/>
          <w:color w:val="auto"/>
          <w:sz w:val="24"/>
          <w:szCs w:val="24"/>
        </w:rPr>
        <w:t>焊接的方式，连接紧密、牢固</w:t>
      </w:r>
      <w:r>
        <w:rPr>
          <w:rFonts w:hint="eastAsia" w:asciiTheme="minorEastAsia" w:hAnsiTheme="minorEastAsia" w:eastAsiaTheme="minorEastAsia" w:cstheme="minorEastAsia"/>
          <w:sz w:val="24"/>
          <w:szCs w:val="24"/>
        </w:rPr>
        <w:t>。</w:t>
      </w:r>
    </w:p>
    <w:p>
      <w:pPr>
        <w:pStyle w:val="35"/>
        <w:numPr>
          <w:ilvl w:val="0"/>
          <w:numId w:val="5"/>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支架及遮雨棚对接口应平整，接口处应满焊，不能出现假焊、虚焊和焊点松脱裂纹。</w:t>
      </w:r>
    </w:p>
    <w:p>
      <w:pPr>
        <w:pStyle w:val="35"/>
        <w:numPr>
          <w:ilvl w:val="0"/>
          <w:numId w:val="5"/>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支架构件结构不允许有歪斜、摆动、转动、位移等现象。</w:t>
      </w:r>
    </w:p>
    <w:p>
      <w:pPr>
        <w:pStyle w:val="35"/>
        <w:numPr>
          <w:ilvl w:val="0"/>
          <w:numId w:val="5"/>
        </w:numPr>
        <w:spacing w:line="360" w:lineRule="auto"/>
        <w:ind w:left="0" w:leftChars="0" w:firstLine="40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不锈钢支架和桥架碳钢架</w:t>
      </w:r>
      <w:r>
        <w:rPr>
          <w:rFonts w:hint="eastAsia" w:asciiTheme="minorEastAsia" w:hAnsiTheme="minorEastAsia" w:eastAsiaTheme="minorEastAsia" w:cstheme="minorEastAsia"/>
          <w:b w:val="0"/>
          <w:bCs w:val="0"/>
          <w:sz w:val="24"/>
          <w:szCs w:val="24"/>
          <w:lang w:val="en-US" w:eastAsia="zh-CN"/>
        </w:rPr>
        <w:t>连接</w:t>
      </w:r>
      <w:r>
        <w:rPr>
          <w:rFonts w:hint="eastAsia" w:asciiTheme="minorEastAsia" w:hAnsiTheme="minorEastAsia" w:eastAsiaTheme="minorEastAsia" w:cstheme="minorEastAsia"/>
          <w:b w:val="0"/>
          <w:bCs w:val="0"/>
          <w:sz w:val="24"/>
          <w:szCs w:val="24"/>
        </w:rPr>
        <w:t>属于</w:t>
      </w:r>
      <w:r>
        <w:rPr>
          <w:rFonts w:hint="eastAsia" w:asciiTheme="minorEastAsia" w:hAnsiTheme="minorEastAsia" w:eastAsiaTheme="minorEastAsia" w:cstheme="minorEastAsia"/>
          <w:b w:val="0"/>
          <w:bCs w:val="0"/>
          <w:color w:val="333333"/>
          <w:sz w:val="24"/>
          <w:szCs w:val="24"/>
          <w:shd w:val="clear" w:color="auto" w:fill="FFFFFF"/>
        </w:rPr>
        <w:t>异种金属</w:t>
      </w:r>
      <w:r>
        <w:rPr>
          <w:rFonts w:hint="eastAsia" w:asciiTheme="minorEastAsia" w:hAnsiTheme="minorEastAsia" w:eastAsiaTheme="minorEastAsia" w:cstheme="minorEastAsia"/>
          <w:b w:val="0"/>
          <w:bCs w:val="0"/>
          <w:sz w:val="24"/>
          <w:szCs w:val="24"/>
        </w:rPr>
        <w:t>，投标单位需</w:t>
      </w:r>
      <w:r>
        <w:rPr>
          <w:rFonts w:hint="eastAsia" w:asciiTheme="minorEastAsia" w:hAnsiTheme="minorEastAsia" w:eastAsiaTheme="minorEastAsia" w:cstheme="minorEastAsia"/>
          <w:b w:val="0"/>
          <w:bCs w:val="0"/>
          <w:sz w:val="24"/>
          <w:szCs w:val="24"/>
          <w:lang w:val="en-US" w:eastAsia="zh-CN"/>
        </w:rPr>
        <w:t>提供</w:t>
      </w:r>
      <w:r>
        <w:rPr>
          <w:rFonts w:hint="eastAsia" w:asciiTheme="minorEastAsia" w:hAnsiTheme="minorEastAsia" w:eastAsiaTheme="minorEastAsia" w:cstheme="minorEastAsia"/>
          <w:b w:val="0"/>
          <w:bCs w:val="0"/>
          <w:sz w:val="24"/>
          <w:szCs w:val="24"/>
        </w:rPr>
        <w:t>详细的</w:t>
      </w:r>
      <w:r>
        <w:rPr>
          <w:rFonts w:hint="eastAsia" w:asciiTheme="minorEastAsia" w:hAnsiTheme="minorEastAsia" w:eastAsiaTheme="minorEastAsia" w:cstheme="minorEastAsia"/>
          <w:b w:val="0"/>
          <w:bCs w:val="0"/>
          <w:sz w:val="24"/>
          <w:szCs w:val="24"/>
          <w:lang w:val="en-US" w:eastAsia="zh-CN"/>
        </w:rPr>
        <w:t>施工方法和</w:t>
      </w:r>
      <w:r>
        <w:rPr>
          <w:rFonts w:hint="eastAsia" w:asciiTheme="minorEastAsia" w:hAnsiTheme="minorEastAsia" w:eastAsiaTheme="minorEastAsia" w:cstheme="minorEastAsia"/>
          <w:b w:val="0"/>
          <w:bCs w:val="0"/>
          <w:sz w:val="24"/>
          <w:szCs w:val="24"/>
        </w:rPr>
        <w:t>方案保证</w:t>
      </w:r>
      <w:r>
        <w:rPr>
          <w:rFonts w:hint="eastAsia" w:asciiTheme="minorEastAsia" w:hAnsiTheme="minorEastAsia" w:eastAsiaTheme="minorEastAsia" w:cstheme="minorEastAsia"/>
          <w:b w:val="0"/>
          <w:bCs w:val="0"/>
          <w:sz w:val="24"/>
          <w:szCs w:val="24"/>
          <w:lang w:val="en-US" w:eastAsia="zh-CN"/>
        </w:rPr>
        <w:t>连接的稳定牢固</w:t>
      </w:r>
      <w:r>
        <w:rPr>
          <w:rFonts w:hint="eastAsia" w:asciiTheme="minorEastAsia" w:hAnsiTheme="minorEastAsia" w:eastAsiaTheme="minorEastAsia" w:cstheme="minorEastAsia"/>
          <w:b w:val="0"/>
          <w:bCs w:val="0"/>
          <w:sz w:val="24"/>
          <w:szCs w:val="24"/>
        </w:rPr>
        <w:t>。</w:t>
      </w:r>
    </w:p>
    <w:p>
      <w:pPr>
        <w:pStyle w:val="35"/>
        <w:widowControl/>
        <w:numPr>
          <w:ilvl w:val="0"/>
          <w:numId w:val="5"/>
        </w:numPr>
        <w:shd w:val="clear" w:color="auto" w:fill="FFFFFF"/>
        <w:spacing w:beforeAutospacing="0" w:after="0" w:afterAutospacing="0" w:line="360" w:lineRule="auto"/>
        <w:ind w:left="0" w:leftChars="0" w:firstLine="400" w:firstLineChars="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不锈钢遮雨棚的焊接需符合</w:t>
      </w:r>
      <w:r>
        <w:rPr>
          <w:rFonts w:hint="eastAsia" w:asciiTheme="minorEastAsia" w:hAnsiTheme="minorEastAsia" w:eastAsiaTheme="minorEastAsia" w:cstheme="minorEastAsia"/>
          <w:color w:val="111111"/>
          <w:sz w:val="24"/>
          <w:szCs w:val="24"/>
          <w:shd w:val="clear" w:color="auto" w:fill="FFFFFF"/>
        </w:rPr>
        <w:t>《钢结构工程施工质量验收标准</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val="0"/>
          <w:sz w:val="24"/>
          <w:szCs w:val="24"/>
        </w:rPr>
        <w:t>GB50205-2020</w:t>
      </w:r>
      <w:r>
        <w:rPr>
          <w:rFonts w:hint="eastAsia" w:asciiTheme="minorEastAsia" w:hAnsiTheme="minorEastAsia" w:eastAsiaTheme="minorEastAsia" w:cstheme="minorEastAsia"/>
          <w:b w:val="0"/>
          <w:sz w:val="24"/>
          <w:szCs w:val="24"/>
          <w:lang w:eastAsia="zh-CN"/>
        </w:rPr>
        <w:t>。</w:t>
      </w:r>
    </w:p>
    <w:p>
      <w:pPr>
        <w:pStyle w:val="35"/>
        <w:numPr>
          <w:ilvl w:val="0"/>
          <w:numId w:val="5"/>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不锈钢遮雨棚四周伸出不锈钢支架外10厘米。</w:t>
      </w:r>
    </w:p>
    <w:p>
      <w:pPr>
        <w:pStyle w:val="35"/>
        <w:numPr>
          <w:ilvl w:val="0"/>
          <w:numId w:val="6"/>
        </w:numPr>
        <w:spacing w:line="360" w:lineRule="auto"/>
        <w:ind w:left="0" w:leftChars="0" w:firstLine="42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防腐：</w:t>
      </w:r>
    </w:p>
    <w:p>
      <w:pPr>
        <w:pStyle w:val="35"/>
        <w:numPr>
          <w:ilvl w:val="0"/>
          <w:numId w:val="7"/>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取水泵、送水泵门式起重机钢结构锈蚀部分需除掉表面浮锈及其它附着物。</w:t>
      </w:r>
    </w:p>
    <w:p>
      <w:pPr>
        <w:pStyle w:val="35"/>
        <w:numPr>
          <w:ilvl w:val="0"/>
          <w:numId w:val="7"/>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刷两道漆，一道</w:t>
      </w:r>
      <w:r>
        <w:rPr>
          <w:rFonts w:hint="eastAsia" w:asciiTheme="minorEastAsia" w:hAnsiTheme="minorEastAsia" w:eastAsiaTheme="minorEastAsia" w:cstheme="minorEastAsia"/>
          <w:sz w:val="24"/>
          <w:szCs w:val="24"/>
          <w:lang w:val="en-US" w:eastAsia="zh-CN"/>
        </w:rPr>
        <w:t>防锈</w:t>
      </w:r>
      <w:r>
        <w:rPr>
          <w:rFonts w:hint="eastAsia" w:asciiTheme="minorEastAsia" w:hAnsiTheme="minorEastAsia" w:eastAsiaTheme="minorEastAsia" w:cstheme="minorEastAsia"/>
          <w:sz w:val="24"/>
          <w:szCs w:val="24"/>
        </w:rPr>
        <w:t>底漆和一道面漆，油漆涂层应均匀平整，无气泡、挂流、剥落等，所有边缘、角落、缝隙不得有遗漏。</w:t>
      </w:r>
    </w:p>
    <w:p>
      <w:pPr>
        <w:pStyle w:val="35"/>
        <w:numPr>
          <w:ilvl w:val="0"/>
          <w:numId w:val="7"/>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前一道油漆需完全干燥合格后才能刷下一道油漆。</w:t>
      </w:r>
    </w:p>
    <w:p>
      <w:pPr>
        <w:pStyle w:val="35"/>
        <w:numPr>
          <w:ilvl w:val="0"/>
          <w:numId w:val="7"/>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面漆采用红色。</w:t>
      </w:r>
    </w:p>
    <w:p>
      <w:pPr>
        <w:pStyle w:val="35"/>
        <w:numPr>
          <w:ilvl w:val="0"/>
          <w:numId w:val="8"/>
        </w:numPr>
        <w:spacing w:line="360" w:lineRule="auto"/>
        <w:ind w:left="0" w:leftChars="0" w:firstLine="420" w:firstLineChars="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其它要求</w:t>
      </w:r>
    </w:p>
    <w:p>
      <w:pPr>
        <w:pStyle w:val="35"/>
        <w:numPr>
          <w:ilvl w:val="0"/>
          <w:numId w:val="9"/>
        </w:numPr>
        <w:snapToGrid w:val="0"/>
        <w:spacing w:line="360" w:lineRule="auto"/>
        <w:ind w:left="0" w:leftChars="0" w:firstLine="400" w:firstLineChars="0"/>
        <w:rPr>
          <w:rFonts w:hint="eastAsia" w:asciiTheme="minorEastAsia" w:hAnsiTheme="minorEastAsia" w:eastAsiaTheme="minorEastAsia" w:cstheme="minorEastAsia"/>
          <w:b w:val="0"/>
          <w:bCs w:val="0"/>
          <w:sz w:val="24"/>
          <w:szCs w:val="24"/>
          <w:lang w:bidi="ar"/>
        </w:rPr>
      </w:pPr>
      <w:r>
        <w:rPr>
          <w:rFonts w:hint="eastAsia" w:asciiTheme="minorEastAsia" w:hAnsiTheme="minorEastAsia" w:eastAsiaTheme="minorEastAsia" w:cstheme="minorEastAsia"/>
          <w:sz w:val="24"/>
          <w:szCs w:val="24"/>
          <w:lang w:bidi="ar"/>
        </w:rPr>
        <w:t>施工单位需提供不锈钢支架、不锈钢板样板，面漆色卡。</w:t>
      </w:r>
    </w:p>
    <w:p>
      <w:pPr>
        <w:pStyle w:val="35"/>
        <w:numPr>
          <w:ilvl w:val="0"/>
          <w:numId w:val="9"/>
        </w:numPr>
        <w:snapToGrid w:val="0"/>
        <w:spacing w:line="360" w:lineRule="auto"/>
        <w:ind w:left="0" w:leftChars="0" w:firstLine="400" w:firstLineChars="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主要材料不锈钢支架、不锈钢板</w:t>
      </w:r>
      <w:r>
        <w:rPr>
          <w:rFonts w:hint="eastAsia" w:asciiTheme="minorEastAsia" w:hAnsiTheme="minorEastAsia" w:eastAsiaTheme="minorEastAsia" w:cstheme="minorEastAsia"/>
          <w:sz w:val="24"/>
          <w:szCs w:val="24"/>
          <w:lang w:val="en-US" w:eastAsia="zh-CN" w:bidi="ar"/>
        </w:rPr>
        <w:t>均</w:t>
      </w:r>
      <w:r>
        <w:rPr>
          <w:rFonts w:hint="eastAsia" w:asciiTheme="minorEastAsia" w:hAnsiTheme="minorEastAsia" w:eastAsiaTheme="minorEastAsia" w:cstheme="minorEastAsia"/>
          <w:sz w:val="24"/>
          <w:szCs w:val="24"/>
          <w:lang w:bidi="ar"/>
        </w:rPr>
        <w:t>采用304材质，主要材料需我司检查审核方可使用。</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拆除下来旧的物料运至指定地点，其它施工产生的垃圾由施工单位自行负责处理。</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防腐刷漆作业与动火焊接作业不能同时进行。</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搭设钢管架人员、高空作业人员、焊接人员需持证上岗。</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不锈钢矩形钢管和钢板弯曲弧度应自然符合要求，不得破坏其结构。</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rPr>
        <w:t>不锈钢支架制作安装需结合实际实测尺寸以及水平、垂直位置。</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做好周边管线、设备的保护。</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施工期间作业区域应做好警戒、围蔽。</w:t>
      </w:r>
    </w:p>
    <w:p>
      <w:pPr>
        <w:pStyle w:val="35"/>
        <w:numPr>
          <w:ilvl w:val="0"/>
          <w:numId w:val="9"/>
        </w:numPr>
        <w:spacing w:line="360" w:lineRule="auto"/>
        <w:ind w:left="0" w:leftChars="0" w:firstLine="400" w:firstLine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bidi="ar"/>
        </w:rPr>
        <w:t>投标单位需根据现场情况，编制施工方案，特别是针对不锈钢</w:t>
      </w:r>
      <w:r>
        <w:rPr>
          <w:rFonts w:hint="eastAsia" w:asciiTheme="minorEastAsia" w:hAnsiTheme="minorEastAsia" w:eastAsiaTheme="minorEastAsia" w:cstheme="minorEastAsia"/>
          <w:b w:val="0"/>
          <w:bCs w:val="0"/>
          <w:sz w:val="24"/>
          <w:szCs w:val="24"/>
          <w:lang w:val="en-US" w:eastAsia="zh-CN" w:bidi="ar"/>
        </w:rPr>
        <w:t>架</w:t>
      </w:r>
      <w:r>
        <w:rPr>
          <w:rFonts w:hint="eastAsia" w:asciiTheme="minorEastAsia" w:hAnsiTheme="minorEastAsia" w:eastAsiaTheme="minorEastAsia" w:cstheme="minorEastAsia"/>
          <w:b w:val="0"/>
          <w:bCs w:val="0"/>
          <w:sz w:val="24"/>
          <w:szCs w:val="24"/>
          <w:lang w:bidi="ar"/>
        </w:rPr>
        <w:t>和</w:t>
      </w:r>
      <w:r>
        <w:rPr>
          <w:rFonts w:hint="eastAsia" w:asciiTheme="minorEastAsia" w:hAnsiTheme="minorEastAsia" w:eastAsiaTheme="minorEastAsia" w:cstheme="minorEastAsia"/>
          <w:b w:val="0"/>
          <w:bCs w:val="0"/>
          <w:sz w:val="24"/>
          <w:szCs w:val="24"/>
          <w:lang w:val="en-US" w:eastAsia="zh-CN" w:bidi="ar"/>
        </w:rPr>
        <w:t>桥架</w:t>
      </w:r>
      <w:r>
        <w:rPr>
          <w:rFonts w:hint="eastAsia" w:asciiTheme="minorEastAsia" w:hAnsiTheme="minorEastAsia" w:eastAsiaTheme="minorEastAsia" w:cstheme="minorEastAsia"/>
          <w:b w:val="0"/>
          <w:bCs w:val="0"/>
          <w:sz w:val="24"/>
          <w:szCs w:val="24"/>
          <w:lang w:bidi="ar"/>
        </w:rPr>
        <w:t>碳钢异种金属</w:t>
      </w:r>
      <w:r>
        <w:rPr>
          <w:rFonts w:hint="eastAsia" w:asciiTheme="minorEastAsia" w:hAnsiTheme="minorEastAsia" w:eastAsiaTheme="minorEastAsia" w:cstheme="minorEastAsia"/>
          <w:b w:val="0"/>
          <w:bCs w:val="0"/>
          <w:sz w:val="24"/>
          <w:szCs w:val="24"/>
          <w:lang w:val="en-US" w:eastAsia="zh-CN" w:bidi="ar"/>
        </w:rPr>
        <w:t>连接方式，施工时保证不锈钢支架的稳定牢固</w:t>
      </w:r>
      <w:r>
        <w:rPr>
          <w:rFonts w:hint="eastAsia" w:asciiTheme="minorEastAsia" w:hAnsiTheme="minorEastAsia" w:eastAsiaTheme="minorEastAsia" w:cstheme="minorEastAsia"/>
          <w:b w:val="0"/>
          <w:bCs w:val="0"/>
          <w:sz w:val="24"/>
          <w:szCs w:val="24"/>
          <w:lang w:bidi="ar"/>
        </w:rPr>
        <w:t>。</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工程施工时需注意的事项</w:t>
      </w:r>
    </w:p>
    <w:p>
      <w:pPr>
        <w:spacing w:line="360" w:lineRule="auto"/>
        <w:ind w:left="141" w:hanging="120" w:hangingChars="5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（一）如涉及</w:t>
      </w:r>
      <w:r>
        <w:rPr>
          <w:rFonts w:hint="eastAsia" w:asciiTheme="minorEastAsia" w:hAnsiTheme="minorEastAsia" w:eastAsiaTheme="minorEastAsia" w:cstheme="minorEastAsia"/>
          <w:sz w:val="24"/>
          <w:szCs w:val="24"/>
          <w:highlight w:val="none"/>
        </w:rPr>
        <w:t>特殊作业，施工前必须向我司申请办理起重、动火、有限空间及临时用电等相关作业票方可施工；</w:t>
      </w:r>
    </w:p>
    <w:p>
      <w:pPr>
        <w:spacing w:line="360" w:lineRule="auto"/>
        <w:ind w:left="19" w:leftChars="9" w:firstLine="530" w:firstLineChars="22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（二）</w:t>
      </w:r>
      <w:r>
        <w:rPr>
          <w:rFonts w:hint="eastAsia" w:asciiTheme="minorEastAsia" w:hAnsiTheme="minorEastAsia" w:eastAsiaTheme="minorEastAsia" w:cstheme="minorEastAsia"/>
          <w:sz w:val="24"/>
          <w:szCs w:val="24"/>
          <w:highlight w:val="none"/>
        </w:rPr>
        <w:t>安全第一，服从我司的安全管理规章制度，严格按施工方案进行施工，如改变施工方案须经我司批准后方可实施，雷雨大风天气禁止户外作业；</w:t>
      </w:r>
    </w:p>
    <w:p>
      <w:pPr>
        <w:spacing w:line="360" w:lineRule="auto"/>
        <w:ind w:left="19" w:leftChars="9" w:firstLine="530" w:firstLineChars="22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（三）</w:t>
      </w:r>
      <w:r>
        <w:rPr>
          <w:rFonts w:hint="eastAsia" w:asciiTheme="minorEastAsia" w:hAnsiTheme="minorEastAsia" w:eastAsiaTheme="minorEastAsia" w:cstheme="minorEastAsia"/>
          <w:sz w:val="24"/>
          <w:szCs w:val="24"/>
          <w:highlight w:val="none"/>
        </w:rPr>
        <w:t>指定专人为项目安全责任人，全面负责本项目安全生产管理工作，逐级落实安全生产责任制。</w:t>
      </w:r>
    </w:p>
    <w:p>
      <w:pPr>
        <w:spacing w:line="360" w:lineRule="auto"/>
        <w:ind w:left="19" w:leftChars="9" w:firstLine="530" w:firstLineChars="22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（四）</w:t>
      </w:r>
      <w:r>
        <w:rPr>
          <w:rFonts w:hint="eastAsia" w:asciiTheme="minorEastAsia" w:hAnsiTheme="minorEastAsia" w:eastAsiaTheme="minorEastAsia" w:cstheme="minorEastAsia"/>
          <w:sz w:val="24"/>
          <w:szCs w:val="24"/>
          <w:highlight w:val="none"/>
        </w:rPr>
        <w:t>施工单位要为工程项目安全管理配备充足的资源，包括作业人员的劳保用品、施工用的工器具等，如配电箱、焊接设备、安全带及起重机具等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并采取措施确保所有劳保用品、安全用具处于良好状态。</w:t>
      </w:r>
    </w:p>
    <w:p>
      <w:pPr>
        <w:spacing w:line="360" w:lineRule="auto"/>
        <w:ind w:left="19" w:leftChars="9" w:firstLine="530" w:firstLineChars="22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（五）</w:t>
      </w:r>
      <w:r>
        <w:rPr>
          <w:rFonts w:hint="eastAsia" w:asciiTheme="minorEastAsia" w:hAnsiTheme="minorEastAsia" w:eastAsiaTheme="minorEastAsia" w:cstheme="minorEastAsia"/>
          <w:sz w:val="24"/>
          <w:szCs w:val="24"/>
          <w:highlight w:val="none"/>
        </w:rPr>
        <w:t>制定并严格执行高空作业规程，正确使用安全带等劳保用品，确保作业过程安全。</w:t>
      </w:r>
    </w:p>
    <w:p>
      <w:pPr>
        <w:spacing w:line="360" w:lineRule="auto"/>
        <w:ind w:left="19" w:leftChars="9" w:firstLine="530" w:firstLineChars="22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（六）</w:t>
      </w:r>
      <w:r>
        <w:rPr>
          <w:rFonts w:hint="eastAsia" w:asciiTheme="minorEastAsia" w:hAnsiTheme="minorEastAsia" w:eastAsiaTheme="minorEastAsia" w:cstheme="minorEastAsia"/>
          <w:sz w:val="24"/>
          <w:szCs w:val="24"/>
          <w:highlight w:val="none"/>
        </w:rPr>
        <w:t>要求确保现场特殊工种人员持有效作业证上岗。</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本项目总工期</w:t>
      </w:r>
      <w:r>
        <w:rPr>
          <w:rFonts w:hint="eastAsia" w:asciiTheme="minorEastAsia" w:hAnsiTheme="minorEastAsia" w:eastAsiaTheme="minorEastAsia" w:cstheme="minorEastAsia"/>
          <w:sz w:val="24"/>
          <w:szCs w:val="24"/>
          <w:highlight w:val="none"/>
          <w:lang w:val="en-US" w:eastAsia="zh-CN"/>
        </w:rPr>
        <w:t>为30天，</w:t>
      </w:r>
      <w:r>
        <w:rPr>
          <w:rFonts w:hint="eastAsia" w:asciiTheme="minorEastAsia" w:hAnsiTheme="minorEastAsia" w:eastAsiaTheme="minorEastAsia" w:cstheme="minorEastAsia"/>
          <w:b w:val="0"/>
          <w:bCs w:val="0"/>
          <w:sz w:val="24"/>
          <w:szCs w:val="24"/>
          <w:highlight w:val="none"/>
        </w:rPr>
        <w:t>自甲方发出开工指令的次日起算。</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11"/>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工程质量要求</w:t>
      </w:r>
    </w:p>
    <w:p>
      <w:pPr>
        <w:numPr>
          <w:ilvl w:val="0"/>
          <w:numId w:val="12"/>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遮雨棚：遮雨棚不能有渗漏，支架稳定牢固。</w:t>
      </w:r>
    </w:p>
    <w:p>
      <w:pPr>
        <w:numPr>
          <w:ilvl w:val="0"/>
          <w:numId w:val="12"/>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防腐：油漆层数正确，涂层应均匀平整，无气泡、挂流、剥落等，所有边缘、角落、缝隙不得有遗漏，外观均匀验收一致。</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eastAsia="zh-CN"/>
        </w:rPr>
        <w:t>（</w:t>
      </w:r>
      <w:r>
        <w:rPr>
          <w:rFonts w:hint="eastAsia" w:asciiTheme="minorEastAsia" w:hAnsiTheme="minorEastAsia" w:eastAsiaTheme="minorEastAsia" w:cstheme="minorEastAsia"/>
          <w:bCs/>
          <w:kern w:val="0"/>
          <w:sz w:val="24"/>
          <w:szCs w:val="24"/>
          <w:highlight w:val="none"/>
          <w:lang w:val="en-US" w:eastAsia="zh-CN"/>
        </w:rPr>
        <w:t>3</w:t>
      </w:r>
      <w:r>
        <w:rPr>
          <w:rFonts w:hint="eastAsia" w:asciiTheme="minorEastAsia" w:hAnsiTheme="minorEastAsia" w:eastAsiaTheme="minorEastAsia" w:cstheme="minorEastAsia"/>
          <w:bCs/>
          <w:kern w:val="0"/>
          <w:sz w:val="24"/>
          <w:szCs w:val="24"/>
          <w:highlight w:val="none"/>
          <w:lang w:eastAsia="zh-CN"/>
        </w:rPr>
        <w:t>）</w:t>
      </w:r>
      <w:r>
        <w:rPr>
          <w:rFonts w:hint="eastAsia" w:asciiTheme="minorEastAsia" w:hAnsiTheme="minorEastAsia" w:eastAsiaTheme="minorEastAsia" w:cstheme="minorEastAsia"/>
          <w:bCs/>
          <w:kern w:val="0"/>
          <w:sz w:val="24"/>
          <w:szCs w:val="24"/>
          <w:highlight w:val="none"/>
        </w:rPr>
        <w:t>项目验收按国家和行业相关的其他质量验收标准要求执行。</w:t>
      </w:r>
    </w:p>
    <w:p>
      <w:pPr>
        <w:numPr>
          <w:ilvl w:val="0"/>
          <w:numId w:val="11"/>
        </w:numPr>
        <w:spacing w:line="360" w:lineRule="auto"/>
        <w:ind w:left="0" w:leftChars="0" w:firstLine="400" w:firstLineChars="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工程验收方式</w:t>
      </w:r>
    </w:p>
    <w:p>
      <w:pPr>
        <w:numPr>
          <w:ilvl w:val="255"/>
          <w:numId w:val="0"/>
        </w:numPr>
        <w:spacing w:line="360" w:lineRule="auto"/>
        <w:ind w:firstLine="480" w:firstLineChars="200"/>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rPr>
        <w:t>材料验收：</w:t>
      </w:r>
      <w:r>
        <w:rPr>
          <w:rFonts w:hint="eastAsia" w:asciiTheme="minorEastAsia" w:hAnsiTheme="minorEastAsia" w:eastAsiaTheme="minorEastAsia" w:cstheme="minorEastAsia"/>
          <w:sz w:val="24"/>
          <w:szCs w:val="24"/>
          <w:highlight w:val="none"/>
          <w:lang w:bidi="ar"/>
        </w:rPr>
        <w:t>须提供厂家合格证等资料。</w:t>
      </w:r>
    </w:p>
    <w:p>
      <w:pPr>
        <w:numPr>
          <w:ilvl w:val="255"/>
          <w:numId w:val="0"/>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竣工验收：经施工方负责人，水厂现场</w:t>
      </w:r>
      <w:r>
        <w:rPr>
          <w:rFonts w:hint="eastAsia" w:asciiTheme="minorEastAsia" w:hAnsiTheme="minorEastAsia" w:eastAsiaTheme="minorEastAsia" w:cstheme="minorEastAsia"/>
          <w:sz w:val="24"/>
          <w:szCs w:val="24"/>
        </w:rPr>
        <w:t>人员、项目负责人现场确认方可验收。</w:t>
      </w:r>
    </w:p>
    <w:p>
      <w:pPr>
        <w:numPr>
          <w:ilvl w:val="0"/>
          <w:numId w:val="11"/>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bCs/>
          <w:sz w:val="24"/>
          <w:szCs w:val="24"/>
        </w:rPr>
        <w:t>本工程质保期要求为</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bidi="ar"/>
        </w:rPr>
        <w:t>质保期从验收合格之日起计算，质保期内出现任何质量问题均由施工单位</w:t>
      </w:r>
      <w:r>
        <w:rPr>
          <w:rFonts w:hint="eastAsia" w:asciiTheme="minorEastAsia" w:hAnsiTheme="minorEastAsia" w:eastAsiaTheme="minorEastAsia" w:cstheme="minorEastAsia"/>
          <w:sz w:val="24"/>
          <w:szCs w:val="24"/>
          <w:lang w:val="en-US" w:eastAsia="zh-CN" w:bidi="ar"/>
        </w:rPr>
        <w:t>免费</w:t>
      </w:r>
      <w:r>
        <w:rPr>
          <w:rFonts w:hint="eastAsia" w:asciiTheme="minorEastAsia" w:hAnsiTheme="minorEastAsia" w:eastAsiaTheme="minorEastAsia" w:cstheme="minorEastAsia"/>
          <w:sz w:val="24"/>
          <w:szCs w:val="24"/>
          <w:lang w:bidi="ar"/>
        </w:rPr>
        <w:t>负责维修。</w:t>
      </w:r>
    </w:p>
    <w:p>
      <w:pPr>
        <w:numPr>
          <w:ilvl w:val="0"/>
          <w:numId w:val="10"/>
        </w:numPr>
        <w:spacing w:before="120" w:beforeLines="50" w:after="120" w:afterLines="50" w:line="360" w:lineRule="auto"/>
        <w:ind w:left="0"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工程验收的方式</w:t>
      </w:r>
    </w:p>
    <w:p>
      <w:pPr>
        <w:numPr>
          <w:ilvl w:val="0"/>
          <w:numId w:val="13"/>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施工单位在完工后，须提前3天提交工程验收进度计划给采购人，以便采购人组织相关人员对项目进行验收。</w:t>
      </w:r>
    </w:p>
    <w:p>
      <w:pPr>
        <w:numPr>
          <w:ilvl w:val="0"/>
          <w:numId w:val="13"/>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经采购人组织相关人员进行验收合格后，签发验收合格证明文件。</w:t>
      </w:r>
    </w:p>
    <w:p>
      <w:pPr>
        <w:numPr>
          <w:ilvl w:val="0"/>
          <w:numId w:val="13"/>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sz w:val="24"/>
          <w:szCs w:val="24"/>
          <w:highlight w:val="none"/>
        </w:rPr>
        <w:t>施工单位必须将产品所有随机资料（包括但不限于设备及材料检验合格证书、3C认证证书等）提交业主，同时将与项目有关的竣工资料一式两份一起提交给</w:t>
      </w:r>
      <w:r>
        <w:rPr>
          <w:rFonts w:hint="eastAsia" w:asciiTheme="minorEastAsia" w:hAnsiTheme="minorEastAsia" w:eastAsiaTheme="minorEastAsia" w:cstheme="minorEastAsia"/>
          <w:sz w:val="24"/>
          <w:szCs w:val="24"/>
          <w:highlight w:val="none"/>
          <w:lang w:val="en-US" w:eastAsia="zh-CN"/>
        </w:rPr>
        <w:t>采购人</w:t>
      </w:r>
      <w:r>
        <w:rPr>
          <w:rFonts w:hint="eastAsia" w:asciiTheme="minorEastAsia" w:hAnsiTheme="minorEastAsia" w:eastAsiaTheme="minorEastAsia" w:cstheme="minorEastAsia"/>
          <w:bCs/>
          <w:kern w:val="0"/>
          <w:sz w:val="24"/>
          <w:szCs w:val="24"/>
          <w:highlight w:val="none"/>
        </w:rPr>
        <w:t>。</w:t>
      </w:r>
    </w:p>
    <w:p>
      <w:pPr>
        <w:numPr>
          <w:ilvl w:val="0"/>
          <w:numId w:val="13"/>
        </w:numPr>
        <w:spacing w:before="120" w:beforeLines="50" w:after="120" w:afterLines="50" w:line="360" w:lineRule="auto"/>
        <w:ind w:left="0"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来料验收、过程验收及竣工验收。</w:t>
      </w:r>
    </w:p>
    <w:p>
      <w:pPr>
        <w:numPr>
          <w:ilvl w:val="0"/>
          <w:numId w:val="13"/>
        </w:numPr>
        <w:spacing w:before="120" w:beforeLines="50" w:after="120" w:afterLines="50" w:line="360" w:lineRule="auto"/>
        <w:ind w:left="0" w:firstLine="482"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
          <w:bCs/>
          <w:color w:val="000000"/>
          <w:sz w:val="24"/>
          <w:szCs w:val="24"/>
          <w:highlight w:val="none"/>
        </w:rPr>
        <w:t>质保期为</w:t>
      </w:r>
      <w:r>
        <w:rPr>
          <w:rFonts w:hint="eastAsia" w:asciiTheme="minorEastAsia" w:hAnsiTheme="minorEastAsia" w:eastAsiaTheme="minorEastAsia" w:cstheme="minorEastAsia"/>
          <w:b/>
          <w:bCs/>
          <w:color w:val="000000"/>
          <w:sz w:val="24"/>
          <w:szCs w:val="24"/>
          <w:highlight w:val="none"/>
          <w:lang w:val="en-US" w:eastAsia="zh-CN"/>
        </w:rPr>
        <w:t>2</w:t>
      </w:r>
      <w:r>
        <w:rPr>
          <w:rFonts w:hint="eastAsia" w:asciiTheme="minorEastAsia" w:hAnsiTheme="minorEastAsia" w:eastAsiaTheme="minorEastAsia" w:cstheme="minorEastAsia"/>
          <w:b/>
          <w:bCs/>
          <w:color w:val="000000"/>
          <w:sz w:val="24"/>
          <w:szCs w:val="24"/>
          <w:highlight w:val="none"/>
        </w:rPr>
        <w:t>年</w:t>
      </w:r>
      <w:r>
        <w:rPr>
          <w:rFonts w:hint="eastAsia" w:asciiTheme="minorEastAsia" w:hAnsiTheme="minorEastAsia" w:eastAsiaTheme="minorEastAsia" w:cstheme="minorEastAsia"/>
          <w:color w:val="000000"/>
          <w:sz w:val="24"/>
          <w:szCs w:val="24"/>
          <w:highlight w:val="none"/>
        </w:rPr>
        <w:t>,质保期自工程验收合格之日起计。</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14"/>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14"/>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14"/>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项目竣工验收合格并按甲方要求完成合同结算手续后，甲方收到乙方请款资料后15个工作日内支付工程款至合同结算总造价的95%。</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15"/>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6"/>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bookmarkStart w:id="3"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17"/>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20</w:t>
      </w:r>
      <w:r>
        <w:rPr>
          <w:rFonts w:hint="eastAsia" w:ascii="宋体" w:hAnsi="宋体" w:cs="Arial"/>
          <w:color w:val="000000"/>
          <w:sz w:val="24"/>
          <w:highlight w:val="none"/>
        </w:rPr>
        <w:t>年1月1日至今) 完成过质量合格的类似项目业绩（需提供合同等相关证明材料复印件）；</w:t>
      </w:r>
    </w:p>
    <w:p>
      <w:pPr>
        <w:numPr>
          <w:ilvl w:val="0"/>
          <w:numId w:val="17"/>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3"/>
      <w:r>
        <w:rPr>
          <w:rFonts w:hint="eastAsia" w:ascii="宋体" w:hAnsi="宋体" w:cs="Arial"/>
          <w:color w:val="000000"/>
          <w:sz w:val="24"/>
          <w:highlight w:val="none"/>
        </w:rPr>
        <w:t>。</w:t>
      </w:r>
    </w:p>
    <w:p>
      <w:pPr>
        <w:numPr>
          <w:ilvl w:val="0"/>
          <w:numId w:val="16"/>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bookmarkStart w:id="4" w:name="_Hlk33472829"/>
      <w:r>
        <w:rPr>
          <w:rFonts w:hint="eastAsia" w:ascii="宋体" w:hAnsi="宋体" w:cs="Arial"/>
          <w:color w:val="000000"/>
          <w:sz w:val="24"/>
          <w:highlight w:val="none"/>
          <w:lang w:val="en-US" w:eastAsia="zh-CN"/>
        </w:rPr>
        <w:t>总体</w:t>
      </w:r>
      <w:r>
        <w:rPr>
          <w:rFonts w:hint="eastAsia" w:ascii="宋体" w:hAnsi="宋体" w:cs="Arial"/>
          <w:color w:val="000000"/>
          <w:sz w:val="24"/>
          <w:highlight w:val="none"/>
        </w:rPr>
        <w:t>实施方案</w:t>
      </w:r>
      <w:r>
        <w:rPr>
          <w:rFonts w:hint="eastAsia" w:asciiTheme="minorEastAsia" w:hAnsiTheme="minorEastAsia" w:eastAsiaTheme="minorEastAsia" w:cstheme="minorEastAsia"/>
          <w:color w:val="000000"/>
          <w:sz w:val="24"/>
          <w:szCs w:val="24"/>
          <w:highlight w:val="none"/>
        </w:rPr>
        <w:t>；</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18"/>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18"/>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18"/>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4"/>
      <w:r>
        <w:rPr>
          <w:rFonts w:hint="eastAsia" w:ascii="宋体" w:hAnsi="宋体" w:cs="Arial"/>
          <w:color w:val="000000"/>
          <w:sz w:val="24"/>
          <w:highlight w:val="none"/>
        </w:rPr>
        <w:t>。</w:t>
      </w:r>
    </w:p>
    <w:p>
      <w:pPr>
        <w:numPr>
          <w:ilvl w:val="0"/>
          <w:numId w:val="16"/>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9"/>
        </w:numPr>
        <w:spacing w:before="120" w:beforeLines="50" w:after="120" w:afterLines="50" w:line="360" w:lineRule="auto"/>
        <w:ind w:left="0" w:firstLine="480" w:firstLineChars="200"/>
        <w:rPr>
          <w:rFonts w:ascii="宋体" w:hAnsi="宋体" w:cs="Arial"/>
          <w:color w:val="000000"/>
          <w:sz w:val="24"/>
          <w:highlight w:val="none"/>
        </w:rPr>
      </w:pPr>
      <w:bookmarkStart w:id="5" w:name="_Hlk33472852"/>
      <w:r>
        <w:rPr>
          <w:rFonts w:hint="eastAsia" w:ascii="宋体" w:hAnsi="宋体" w:cs="Arial"/>
          <w:color w:val="000000"/>
          <w:sz w:val="24"/>
          <w:highlight w:val="none"/>
        </w:rPr>
        <w:t>报价一览表（格式见附件1）</w:t>
      </w:r>
    </w:p>
    <w:p>
      <w:pPr>
        <w:numPr>
          <w:ilvl w:val="0"/>
          <w:numId w:val="19"/>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5"/>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6" w:name="_Hlk33472865"/>
      <w:r>
        <w:rPr>
          <w:rFonts w:hint="eastAsia"/>
          <w:sz w:val="24"/>
          <w:highlight w:val="none"/>
        </w:rPr>
        <w:t>本项目采用综合评估法，对投标人进行价格和信用评审，其中价格评审部分占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6"/>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7"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sz w:val="24"/>
          <w:highlight w:val="none"/>
        </w:rPr>
        <w:t>。勘踏现场时间：</w:t>
      </w:r>
      <w:r>
        <w:rPr>
          <w:sz w:val="24"/>
          <w:highlight w:val="none"/>
        </w:rPr>
        <w:t>202</w:t>
      </w:r>
      <w:r>
        <w:rPr>
          <w:rFonts w:hint="eastAsia"/>
          <w:sz w:val="24"/>
          <w:highlight w:val="none"/>
          <w:lang w:val="en-US" w:eastAsia="zh-CN"/>
        </w:rPr>
        <w:t>3</w:t>
      </w:r>
      <w:r>
        <w:rPr>
          <w:rFonts w:hint="eastAsia"/>
          <w:color w:val="FF0000"/>
          <w:sz w:val="24"/>
          <w:highlight w:val="none"/>
        </w:rPr>
        <w:t>年</w:t>
      </w:r>
      <w:r>
        <w:rPr>
          <w:rFonts w:hint="eastAsia"/>
          <w:color w:val="FF0000"/>
          <w:sz w:val="24"/>
          <w:highlight w:val="none"/>
          <w:lang w:val="en-US" w:eastAsia="zh-CN"/>
        </w:rPr>
        <w:t>4</w:t>
      </w:r>
      <w:r>
        <w:rPr>
          <w:rFonts w:hint="eastAsia"/>
          <w:color w:val="FF0000"/>
          <w:sz w:val="24"/>
          <w:highlight w:val="none"/>
        </w:rPr>
        <w:t>月</w:t>
      </w:r>
      <w:r>
        <w:rPr>
          <w:rFonts w:hint="eastAsia"/>
          <w:color w:val="FF0000"/>
          <w:sz w:val="24"/>
          <w:highlight w:val="none"/>
          <w:lang w:val="en-US" w:eastAsia="zh-CN"/>
        </w:rPr>
        <w:t>27</w:t>
      </w:r>
      <w:r>
        <w:rPr>
          <w:rFonts w:hint="eastAsia"/>
          <w:color w:val="FF0000"/>
          <w:sz w:val="24"/>
          <w:highlight w:val="none"/>
        </w:rPr>
        <w:t>日</w:t>
      </w:r>
      <w:r>
        <w:rPr>
          <w:sz w:val="24"/>
          <w:highlight w:val="none"/>
        </w:rPr>
        <w:t>10</w:t>
      </w:r>
      <w:r>
        <w:rPr>
          <w:rFonts w:hint="eastAsia"/>
          <w:sz w:val="24"/>
          <w:highlight w:val="none"/>
        </w:rPr>
        <w:t>时</w:t>
      </w:r>
      <w:r>
        <w:rPr>
          <w:sz w:val="24"/>
          <w:highlight w:val="none"/>
        </w:rPr>
        <w:t>00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林</w:t>
      </w:r>
      <w:r>
        <w:rPr>
          <w:rFonts w:hint="eastAsia"/>
          <w:sz w:val="24"/>
          <w:highlight w:val="none"/>
        </w:rPr>
        <w:t>工，联系电话：</w:t>
      </w:r>
      <w:r>
        <w:rPr>
          <w:rFonts w:hint="eastAsia"/>
          <w:sz w:val="24"/>
          <w:highlight w:val="none"/>
          <w:lang w:val="en-US" w:eastAsia="zh-CN"/>
        </w:rPr>
        <w:t>13501489239</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8" w:name="_Hlk33473031"/>
      <w:r>
        <w:rPr>
          <w:rFonts w:hint="eastAsia" w:ascii="宋体" w:hAnsi="宋体"/>
          <w:b/>
          <w:sz w:val="24"/>
          <w:highlight w:val="none"/>
        </w:rPr>
        <w:t>递交投标文件</w:t>
      </w:r>
    </w:p>
    <w:p>
      <w:pPr>
        <w:numPr>
          <w:ilvl w:val="0"/>
          <w:numId w:val="20"/>
        </w:numPr>
        <w:spacing w:before="120" w:beforeLines="50" w:after="120" w:afterLines="50" w:line="360" w:lineRule="auto"/>
        <w:ind w:left="0" w:firstLine="480" w:firstLineChars="200"/>
        <w:rPr>
          <w:sz w:val="24"/>
          <w:highlight w:val="none"/>
        </w:rPr>
      </w:pPr>
      <w:bookmarkStart w:id="9" w:name="_Hlk33472917"/>
      <w:bookmarkStart w:id="10"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3</w:t>
      </w:r>
      <w:r>
        <w:rPr>
          <w:color w:val="FF0000"/>
          <w:sz w:val="24"/>
          <w:highlight w:val="none"/>
        </w:rPr>
        <w:t xml:space="preserve"> </w:t>
      </w:r>
      <w:r>
        <w:rPr>
          <w:rFonts w:hint="eastAsia"/>
          <w:color w:val="FF0000"/>
          <w:sz w:val="24"/>
          <w:highlight w:val="none"/>
        </w:rPr>
        <w:t>年</w:t>
      </w:r>
      <w:r>
        <w:rPr>
          <w:rFonts w:hint="eastAsia"/>
          <w:color w:val="FF0000"/>
          <w:sz w:val="24"/>
          <w:highlight w:val="none"/>
          <w:lang w:val="en-US" w:eastAsia="zh-CN"/>
        </w:rPr>
        <w:t>5</w:t>
      </w:r>
      <w:r>
        <w:rPr>
          <w:rFonts w:hint="eastAsia"/>
          <w:color w:val="FF0000"/>
          <w:sz w:val="24"/>
          <w:highlight w:val="none"/>
        </w:rPr>
        <w:t>月</w:t>
      </w:r>
      <w:r>
        <w:rPr>
          <w:rFonts w:hint="eastAsia"/>
          <w:color w:val="FF0000"/>
          <w:sz w:val="24"/>
          <w:highlight w:val="none"/>
          <w:lang w:val="en-US" w:eastAsia="zh-CN"/>
        </w:rPr>
        <w:t>8</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杂用水厂桥式起重机上方雨棚更换工程</w:t>
      </w:r>
      <w:r>
        <w:rPr>
          <w:rFonts w:hint="eastAsia"/>
          <w:sz w:val="24"/>
          <w:highlight w:val="none"/>
        </w:rPr>
        <w:t>”字样。投标人递交投标文件后，请联系采购人确认。</w:t>
      </w:r>
    </w:p>
    <w:p>
      <w:pPr>
        <w:numPr>
          <w:ilvl w:val="0"/>
          <w:numId w:val="20"/>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9"/>
      <w:r>
        <w:rPr>
          <w:sz w:val="24"/>
          <w:highlight w:val="none"/>
        </w:rPr>
        <w:t>。</w:t>
      </w:r>
    </w:p>
    <w:bookmarkEnd w:id="10"/>
    <w:p>
      <w:pPr>
        <w:numPr>
          <w:ilvl w:val="0"/>
          <w:numId w:val="1"/>
        </w:numPr>
        <w:spacing w:before="120" w:beforeLines="50" w:after="120" w:afterLines="50" w:line="360" w:lineRule="auto"/>
        <w:ind w:left="0" w:firstLine="482" w:firstLineChars="200"/>
        <w:rPr>
          <w:rFonts w:ascii="宋体" w:hAnsi="宋体"/>
          <w:b/>
          <w:sz w:val="24"/>
          <w:highlight w:val="none"/>
        </w:rPr>
      </w:pPr>
      <w:bookmarkStart w:id="11" w:name="_Hlk33473147"/>
      <w:bookmarkStart w:id="12"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、广州</w:t>
      </w:r>
      <w:r>
        <w:rPr>
          <w:rFonts w:hint="eastAsia"/>
          <w:sz w:val="24"/>
          <w:highlight w:val="none"/>
          <w:lang w:val="en-US" w:eastAsia="zh-CN"/>
        </w:rPr>
        <w:t>城投综合能源</w:t>
      </w:r>
      <w:r>
        <w:rPr>
          <w:rFonts w:hint="eastAsia"/>
          <w:sz w:val="24"/>
          <w:highlight w:val="none"/>
        </w:rPr>
        <w:t>投资经营管理有限公司网站（网址：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11"/>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bookmarkStart w:id="18" w:name="_GoBack"/>
      <w:bookmarkEnd w:id="18"/>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广州城投综合能源投资经营管理有限公司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3"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附件6：投标文件有效性审查表</w:t>
      </w:r>
    </w:p>
    <w:p>
      <w:pPr>
        <w:pStyle w:val="7"/>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广州城投综合能源投资经营管理有限公司</w:t>
      </w:r>
    </w:p>
    <w:p>
      <w:pPr>
        <w:pStyle w:val="7"/>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3</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26</w:t>
      </w:r>
      <w:r>
        <w:rPr>
          <w:rFonts w:hint="eastAsia"/>
          <w:highlight w:val="none"/>
        </w:rPr>
        <w:t>日</w:t>
      </w:r>
      <w:bookmarkEnd w:id="8"/>
    </w:p>
    <w:bookmarkEnd w:id="12"/>
    <w:bookmarkEnd w:id="13"/>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t>附件1</w:t>
      </w:r>
    </w:p>
    <w:p>
      <w:pPr>
        <w:pStyle w:val="10"/>
        <w:ind w:firstLine="0" w:firstLineChars="0"/>
        <w:jc w:val="center"/>
        <w:rPr>
          <w:rFonts w:hAnsi="宋体"/>
          <w:b/>
          <w:sz w:val="28"/>
          <w:szCs w:val="28"/>
          <w:highlight w:val="none"/>
        </w:rPr>
      </w:pPr>
      <w:r>
        <w:rPr>
          <w:rFonts w:hAnsi="宋体"/>
          <w:b/>
          <w:sz w:val="28"/>
          <w:szCs w:val="28"/>
          <w:highlight w:val="none"/>
        </w:rPr>
        <w:t>报价一览表</w:t>
      </w:r>
    </w:p>
    <w:p>
      <w:pPr>
        <w:pStyle w:val="10"/>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杂用水厂桥式起重机上方雨棚更换工程</w:t>
      </w:r>
    </w:p>
    <w:tbl>
      <w:tblPr>
        <w:tblStyle w:val="23"/>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4"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4"/>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5"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杂用水厂桥式起重机上方雨棚更换工程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3</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5"/>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6"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3</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6"/>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6"/>
        <w:spacing w:line="360" w:lineRule="auto"/>
        <w:ind w:firstLine="424" w:firstLineChars="177"/>
        <w:rPr>
          <w:rFonts w:hAnsi="宋体"/>
          <w:bCs/>
          <w:sz w:val="24"/>
          <w:szCs w:val="24"/>
          <w:highlight w:val="none"/>
        </w:rPr>
      </w:pPr>
    </w:p>
    <w:p>
      <w:pPr>
        <w:pStyle w:val="26"/>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6"/>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5"/>
        <w:spacing w:line="360" w:lineRule="auto"/>
        <w:jc w:val="both"/>
        <w:rPr>
          <w:rFonts w:hAnsi="宋体"/>
          <w:sz w:val="24"/>
          <w:szCs w:val="24"/>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5"/>
        <w:spacing w:line="360" w:lineRule="auto"/>
        <w:jc w:val="both"/>
        <w:rPr>
          <w:rFonts w:hAnsi="宋体" w:eastAsia="宋体" w:cs="宋体"/>
          <w:sz w:val="24"/>
          <w:szCs w:val="24"/>
          <w:highlight w:val="none"/>
        </w:rPr>
      </w:pPr>
    </w:p>
    <w:p>
      <w:pPr>
        <w:pStyle w:val="25"/>
        <w:spacing w:line="360" w:lineRule="auto"/>
        <w:jc w:val="both"/>
        <w:rPr>
          <w:rFonts w:hAnsi="宋体" w:eastAsia="宋体" w:cs="宋体"/>
          <w:sz w:val="24"/>
          <w:szCs w:val="24"/>
          <w:highlight w:val="none"/>
        </w:rPr>
      </w:pPr>
      <w:bookmarkStart w:id="17" w:name="_Hlk33473384"/>
      <w:r>
        <w:rPr>
          <w:rFonts w:hint="eastAsia" w:hAnsi="宋体" w:eastAsia="宋体" w:cs="宋体"/>
          <w:sz w:val="24"/>
          <w:szCs w:val="24"/>
          <w:highlight w:val="none"/>
        </w:rPr>
        <w:t>法定代表人（签字或盖章）：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3</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7"/>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杂用水厂桥式起重机上方雨棚更换工程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3</w:t>
            </w:r>
          </w:p>
        </w:tc>
        <w:tc>
          <w:tcPr>
            <w:tcW w:w="6862"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具</w:t>
            </w:r>
            <w:r>
              <w:rPr>
                <w:rFonts w:hint="eastAsia" w:ascii="宋体" w:hAnsi="宋体" w:cs="宋体"/>
                <w:szCs w:val="21"/>
                <w:highlight w:val="none"/>
                <w:lang w:val="en-US" w:eastAsia="zh-CN"/>
              </w:rPr>
              <w:t>有建筑工程</w:t>
            </w:r>
            <w:r>
              <w:rPr>
                <w:rFonts w:hint="eastAsia" w:ascii="宋体" w:hAnsi="宋体" w:cs="宋体"/>
                <w:szCs w:val="21"/>
                <w:highlight w:val="none"/>
              </w:rPr>
              <w:t>施工总承包叁级及以上资质</w:t>
            </w:r>
            <w:r>
              <w:rPr>
                <w:rFonts w:hint="eastAsia" w:ascii="宋体" w:hAnsi="宋体" w:cs="宋体"/>
                <w:szCs w:val="21"/>
                <w:highlight w:val="none"/>
                <w:lang w:eastAsia="zh-CN"/>
              </w:rPr>
              <w:t>；</w:t>
            </w:r>
            <w:r>
              <w:rPr>
                <w:rFonts w:hint="eastAsia" w:ascii="宋体" w:hAnsi="宋体" w:cs="宋体"/>
                <w:szCs w:val="21"/>
                <w:highlight w:val="none"/>
                <w:lang w:val="en-US" w:eastAsia="zh-CN"/>
              </w:rPr>
              <w:t>或具有建筑装修装饰</w:t>
            </w:r>
            <w:r>
              <w:rPr>
                <w:rFonts w:hint="eastAsia" w:ascii="宋体" w:hAnsi="宋体" w:cs="宋体"/>
                <w:szCs w:val="21"/>
                <w:highlight w:val="none"/>
              </w:rPr>
              <w:t>工程专业承包</w:t>
            </w:r>
            <w:r>
              <w:rPr>
                <w:rFonts w:hint="eastAsia"/>
                <w:sz w:val="24"/>
                <w:highlight w:val="none"/>
                <w:lang w:val="en-US" w:eastAsia="zh-CN"/>
              </w:rPr>
              <w:t>贰</w:t>
            </w:r>
            <w:r>
              <w:rPr>
                <w:rFonts w:hint="eastAsia" w:ascii="宋体" w:hAnsi="宋体" w:cs="宋体"/>
                <w:szCs w:val="21"/>
                <w:highlight w:val="none"/>
              </w:rPr>
              <w:t>级</w:t>
            </w:r>
            <w:r>
              <w:rPr>
                <w:rFonts w:hint="eastAsia" w:ascii="宋体" w:hAnsi="宋体" w:cs="宋体"/>
                <w:szCs w:val="21"/>
                <w:highlight w:val="none"/>
                <w:lang w:val="en-US" w:eastAsia="zh-CN"/>
              </w:rPr>
              <w:t>及</w:t>
            </w:r>
            <w:r>
              <w:rPr>
                <w:rFonts w:hint="eastAsia" w:ascii="宋体" w:hAnsi="宋体" w:cs="宋体"/>
                <w:szCs w:val="21"/>
                <w:highlight w:val="none"/>
              </w:rPr>
              <w:t>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20</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21"/>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21"/>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21"/>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21"/>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杂用水厂桥式起重机上方雨棚更换工程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3</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4</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6</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7</w:t>
            </w:r>
          </w:p>
        </w:tc>
        <w:tc>
          <w:tcPr>
            <w:tcW w:w="6410" w:type="dxa"/>
            <w:shd w:val="clear" w:color="auto" w:fill="auto"/>
            <w:vAlign w:val="center"/>
          </w:tcPr>
          <w:p>
            <w:pPr>
              <w:numPr>
                <w:ilvl w:val="0"/>
                <w:numId w:val="0"/>
              </w:numPr>
              <w:spacing w:before="120" w:beforeLines="50" w:after="120" w:afterLines="50" w:line="360" w:lineRule="auto"/>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8</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highlight w:val="none"/>
              </w:rPr>
            </w:pPr>
            <w:r>
              <w:rPr>
                <w:rFonts w:hint="eastAsia" w:ascii="宋体" w:hAnsi="宋体" w:cs="宋体"/>
                <w:szCs w:val="21"/>
                <w:highlight w:val="none"/>
              </w:rPr>
              <w:t>9</w:t>
            </w:r>
          </w:p>
        </w:tc>
        <w:tc>
          <w:tcPr>
            <w:tcW w:w="6410" w:type="dxa"/>
            <w:shd w:val="clear" w:color="auto" w:fill="auto"/>
            <w:vAlign w:val="center"/>
          </w:tcPr>
          <w:p>
            <w:pPr>
              <w:rPr>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22"/>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22"/>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22"/>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22"/>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5CC5BB"/>
    <w:multiLevelType w:val="singleLevel"/>
    <w:tmpl w:val="9A5CC5BB"/>
    <w:lvl w:ilvl="0" w:tentative="0">
      <w:start w:val="1"/>
      <w:numFmt w:val="decimal"/>
      <w:suff w:val="nothing"/>
      <w:lvlText w:val="%1．"/>
      <w:lvlJc w:val="left"/>
      <w:pPr>
        <w:ind w:left="0" w:firstLine="400"/>
      </w:pPr>
      <w:rPr>
        <w:rFonts w:hint="default"/>
      </w:rPr>
    </w:lvl>
  </w:abstractNum>
  <w:abstractNum w:abstractNumId="1">
    <w:nsid w:val="D588A019"/>
    <w:multiLevelType w:val="singleLevel"/>
    <w:tmpl w:val="D588A019"/>
    <w:lvl w:ilvl="0" w:tentative="0">
      <w:start w:val="1"/>
      <w:numFmt w:val="decimal"/>
      <w:suff w:val="nothing"/>
      <w:lvlText w:val="（%1）"/>
      <w:lvlJc w:val="left"/>
    </w:lvl>
  </w:abstractNum>
  <w:abstractNum w:abstractNumId="2">
    <w:nsid w:val="F922249E"/>
    <w:multiLevelType w:val="singleLevel"/>
    <w:tmpl w:val="F922249E"/>
    <w:lvl w:ilvl="0" w:tentative="0">
      <w:start w:val="1"/>
      <w:numFmt w:val="none"/>
      <w:suff w:val="nothing"/>
      <w:lvlText w:val="（五）"/>
      <w:lvlJc w:val="left"/>
      <w:pPr>
        <w:ind w:left="0" w:firstLine="420"/>
      </w:pPr>
      <w:rPr>
        <w:rFonts w:hint="default"/>
      </w:rPr>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12B500B5"/>
    <w:multiLevelType w:val="singleLevel"/>
    <w:tmpl w:val="12B500B5"/>
    <w:lvl w:ilvl="0" w:tentative="0">
      <w:start w:val="1"/>
      <w:numFmt w:val="none"/>
      <w:suff w:val="nothing"/>
      <w:lvlText w:val="（四）"/>
      <w:lvlJc w:val="left"/>
      <w:pPr>
        <w:ind w:left="0" w:firstLine="420"/>
      </w:pPr>
      <w:rPr>
        <w:rFonts w:hint="default"/>
      </w:rPr>
    </w:lvl>
  </w:abstractNum>
  <w:abstractNum w:abstractNumId="6">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314C5234"/>
    <w:multiLevelType w:val="singleLevel"/>
    <w:tmpl w:val="314C5234"/>
    <w:lvl w:ilvl="0" w:tentative="0">
      <w:start w:val="1"/>
      <w:numFmt w:val="decimal"/>
      <w:suff w:val="nothing"/>
      <w:lvlText w:val="%1．"/>
      <w:lvlJc w:val="left"/>
      <w:pPr>
        <w:ind w:left="0" w:firstLine="400"/>
      </w:pPr>
      <w:rPr>
        <w:rFonts w:hint="default"/>
      </w:rPr>
    </w:lvl>
  </w:abstractNum>
  <w:abstractNum w:abstractNumId="9">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DE5B4"/>
    <w:multiLevelType w:val="singleLevel"/>
    <w:tmpl w:val="572DE5B4"/>
    <w:lvl w:ilvl="0" w:tentative="0">
      <w:start w:val="1"/>
      <w:numFmt w:val="decimal"/>
      <w:suff w:val="nothing"/>
      <w:lvlText w:val="%1."/>
      <w:lvlJc w:val="left"/>
    </w:lvl>
  </w:abstractNum>
  <w:abstractNum w:abstractNumId="16">
    <w:nsid w:val="5978CF5F"/>
    <w:multiLevelType w:val="singleLevel"/>
    <w:tmpl w:val="5978CF5F"/>
    <w:lvl w:ilvl="0" w:tentative="0">
      <w:start w:val="1"/>
      <w:numFmt w:val="decimal"/>
      <w:suff w:val="nothing"/>
      <w:lvlText w:val="%1．"/>
      <w:lvlJc w:val="left"/>
      <w:pPr>
        <w:ind w:left="0" w:firstLine="400"/>
      </w:pPr>
      <w:rPr>
        <w:rFonts w:hint="default"/>
      </w:rPr>
    </w:lvl>
  </w:abstractNum>
  <w:abstractNum w:abstractNumId="17">
    <w:nsid w:val="5C2C3F5D"/>
    <w:multiLevelType w:val="multilevel"/>
    <w:tmpl w:val="5C2C3F5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4432DEA"/>
    <w:multiLevelType w:val="singleLevel"/>
    <w:tmpl w:val="64432DEA"/>
    <w:lvl w:ilvl="0" w:tentative="0">
      <w:start w:val="1"/>
      <w:numFmt w:val="decimal"/>
      <w:suff w:val="nothing"/>
      <w:lvlText w:val="%1．"/>
      <w:lvlJc w:val="left"/>
      <w:pPr>
        <w:ind w:left="0" w:firstLine="400"/>
      </w:pPr>
      <w:rPr>
        <w:rFonts w:hint="default"/>
      </w:rPr>
    </w:lvl>
  </w:abstractNum>
  <w:abstractNum w:abstractNumId="19">
    <w:nsid w:val="70440840"/>
    <w:multiLevelType w:val="singleLevel"/>
    <w:tmpl w:val="70440840"/>
    <w:lvl w:ilvl="0" w:tentative="0">
      <w:start w:val="1"/>
      <w:numFmt w:val="chineseCounting"/>
      <w:suff w:val="nothing"/>
      <w:lvlText w:val="（%1）"/>
      <w:lvlJc w:val="left"/>
      <w:pPr>
        <w:ind w:left="0" w:firstLine="420"/>
      </w:pPr>
      <w:rPr>
        <w:rFonts w:hint="eastAsia"/>
      </w:rPr>
    </w:lvl>
  </w:abstractNum>
  <w:abstractNum w:abstractNumId="20">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7CE70E6D"/>
    <w:multiLevelType w:val="singleLevel"/>
    <w:tmpl w:val="7CE70E6D"/>
    <w:lvl w:ilvl="0" w:tentative="0">
      <w:start w:val="1"/>
      <w:numFmt w:val="decimal"/>
      <w:suff w:val="nothing"/>
      <w:lvlText w:val="%1."/>
      <w:lvlJc w:val="left"/>
    </w:lvl>
  </w:abstractNum>
  <w:num w:numId="1">
    <w:abstractNumId w:val="3"/>
  </w:num>
  <w:num w:numId="2">
    <w:abstractNumId w:val="9"/>
  </w:num>
  <w:num w:numId="3">
    <w:abstractNumId w:val="17"/>
  </w:num>
  <w:num w:numId="4">
    <w:abstractNumId w:val="19"/>
  </w:num>
  <w:num w:numId="5">
    <w:abstractNumId w:val="8"/>
  </w:num>
  <w:num w:numId="6">
    <w:abstractNumId w:val="5"/>
  </w:num>
  <w:num w:numId="7">
    <w:abstractNumId w:val="0"/>
  </w:num>
  <w:num w:numId="8">
    <w:abstractNumId w:val="2"/>
  </w:num>
  <w:num w:numId="9">
    <w:abstractNumId w:val="16"/>
  </w:num>
  <w:num w:numId="10">
    <w:abstractNumId w:val="6"/>
  </w:num>
  <w:num w:numId="11">
    <w:abstractNumId w:val="18"/>
  </w:num>
  <w:num w:numId="12">
    <w:abstractNumId w:val="1"/>
  </w:num>
  <w:num w:numId="13">
    <w:abstractNumId w:val="20"/>
  </w:num>
  <w:num w:numId="14">
    <w:abstractNumId w:val="13"/>
  </w:num>
  <w:num w:numId="15">
    <w:abstractNumId w:val="7"/>
  </w:num>
  <w:num w:numId="16">
    <w:abstractNumId w:val="14"/>
  </w:num>
  <w:num w:numId="17">
    <w:abstractNumId w:val="4"/>
  </w:num>
  <w:num w:numId="18">
    <w:abstractNumId w:val="12"/>
  </w:num>
  <w:num w:numId="19">
    <w:abstractNumId w:val="11"/>
  </w:num>
  <w:num w:numId="20">
    <w:abstractNumId w:val="10"/>
  </w:num>
  <w:num w:numId="21">
    <w:abstractNumId w:val="1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5170E2A"/>
    <w:rsid w:val="05F33E19"/>
    <w:rsid w:val="08A607DC"/>
    <w:rsid w:val="0CA3463F"/>
    <w:rsid w:val="0FF11DF9"/>
    <w:rsid w:val="0FFF5BD0"/>
    <w:rsid w:val="12342DAB"/>
    <w:rsid w:val="13033C28"/>
    <w:rsid w:val="13B94E90"/>
    <w:rsid w:val="16FA62BC"/>
    <w:rsid w:val="19367B17"/>
    <w:rsid w:val="1B85573B"/>
    <w:rsid w:val="20674731"/>
    <w:rsid w:val="214926E0"/>
    <w:rsid w:val="242A1E4E"/>
    <w:rsid w:val="24874F28"/>
    <w:rsid w:val="24ED39A1"/>
    <w:rsid w:val="37DA1FFD"/>
    <w:rsid w:val="3C823756"/>
    <w:rsid w:val="3C9B5EFD"/>
    <w:rsid w:val="3E13186C"/>
    <w:rsid w:val="42310B31"/>
    <w:rsid w:val="4F0E00F7"/>
    <w:rsid w:val="50055DC9"/>
    <w:rsid w:val="524B628E"/>
    <w:rsid w:val="5598176B"/>
    <w:rsid w:val="5FA63A90"/>
    <w:rsid w:val="656F3231"/>
    <w:rsid w:val="691B6ACA"/>
    <w:rsid w:val="691F79C3"/>
    <w:rsid w:val="697F115B"/>
    <w:rsid w:val="6AB5708C"/>
    <w:rsid w:val="782F28F7"/>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3"/>
    <w:qFormat/>
    <w:uiPriority w:val="0"/>
    <w:rPr>
      <w:kern w:val="2"/>
      <w:sz w:val="18"/>
      <w:szCs w:val="18"/>
    </w:rPr>
  </w:style>
  <w:style w:type="character" w:customStyle="1" w:styleId="29">
    <w:name w:val="apple-style-span"/>
    <w:basedOn w:val="17"/>
    <w:qFormat/>
    <w:uiPriority w:val="0"/>
  </w:style>
  <w:style w:type="character" w:customStyle="1" w:styleId="30">
    <w:name w:val="页眉 字符"/>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7"/>
    <w:link w:val="10"/>
    <w:qFormat/>
    <w:uiPriority w:val="0"/>
    <w:rPr>
      <w:rFonts w:ascii="宋体" w:hAnsi="Courier New" w:eastAsia="微软雅黑" w:cs="Courier New"/>
      <w:sz w:val="22"/>
      <w:szCs w:val="21"/>
    </w:rPr>
  </w:style>
  <w:style w:type="character" w:customStyle="1" w:styleId="33">
    <w:name w:val="批注文字 字符"/>
    <w:basedOn w:val="17"/>
    <w:link w:val="6"/>
    <w:semiHidden/>
    <w:qFormat/>
    <w:uiPriority w:val="99"/>
    <w:rPr>
      <w:kern w:val="2"/>
      <w:sz w:val="21"/>
      <w:szCs w:val="24"/>
    </w:rPr>
  </w:style>
  <w:style w:type="character" w:customStyle="1" w:styleId="34">
    <w:name w:val="批注主题 字符"/>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7"/>
    <w:link w:val="9"/>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7"/>
    <w:link w:val="8"/>
    <w:semiHidden/>
    <w:qFormat/>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字符"/>
    <w:basedOn w:val="17"/>
    <w:link w:val="3"/>
    <w:qFormat/>
    <w:uiPriority w:val="0"/>
    <w:rPr>
      <w:rFonts w:ascii="Arial" w:hAnsi="Arial" w:eastAsia="黑体"/>
      <w:b/>
      <w:bCs/>
      <w:kern w:val="2"/>
      <w:sz w:val="32"/>
      <w:szCs w:val="32"/>
    </w:rPr>
  </w:style>
  <w:style w:type="character" w:customStyle="1" w:styleId="41">
    <w:name w:val="标题 3 字符"/>
    <w:basedOn w:val="17"/>
    <w:link w:val="4"/>
    <w:qFormat/>
    <w:uiPriority w:val="0"/>
    <w:rPr>
      <w:b/>
      <w:bCs/>
      <w:kern w:val="2"/>
      <w:sz w:val="32"/>
      <w:szCs w:val="32"/>
    </w:rPr>
  </w:style>
  <w:style w:type="character" w:customStyle="1" w:styleId="42">
    <w:name w:val="批注框文本 字符"/>
    <w:basedOn w:val="17"/>
    <w:link w:val="12"/>
    <w:qFormat/>
    <w:uiPriority w:val="0"/>
    <w:rPr>
      <w:kern w:val="2"/>
      <w:sz w:val="18"/>
      <w:szCs w:val="18"/>
    </w:rPr>
  </w:style>
  <w:style w:type="character" w:customStyle="1" w:styleId="43">
    <w:name w:val="HTML 预设格式 字符"/>
    <w:basedOn w:val="17"/>
    <w:link w:val="15"/>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7"/>
    <w:link w:val="11"/>
    <w:semiHidden/>
    <w:qFormat/>
    <w:uiPriority w:val="99"/>
    <w:rPr>
      <w:kern w:val="2"/>
      <w:sz w:val="21"/>
      <w:szCs w:val="24"/>
    </w:rPr>
  </w:style>
  <w:style w:type="character" w:customStyle="1" w:styleId="48">
    <w:name w:val="font51"/>
    <w:basedOn w:val="17"/>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1</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2023-04-26T03:30:26Z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