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b/>
          <w:sz w:val="28"/>
          <w:szCs w:val="28"/>
          <w:highlight w:val="none"/>
          <w:lang w:eastAsia="zh-CN"/>
        </w:rPr>
      </w:pPr>
      <w:bookmarkStart w:id="0" w:name="_Hlk102747051"/>
      <w:bookmarkEnd w:id="0"/>
      <w:r>
        <w:rPr>
          <w:rFonts w:hint="eastAsia"/>
          <w:b/>
          <w:sz w:val="28"/>
          <w:szCs w:val="28"/>
          <w:highlight w:val="none"/>
          <w:lang w:eastAsia="zh-CN"/>
        </w:rPr>
        <w:t>广州大学城能源发展有限公司</w:t>
      </w:r>
    </w:p>
    <w:p>
      <w:pPr>
        <w:spacing w:line="360" w:lineRule="auto"/>
        <w:ind w:left="0" w:leftChars="0" w:firstLine="0" w:firstLineChars="0"/>
        <w:jc w:val="center"/>
        <w:rPr>
          <w:rFonts w:hint="eastAsia" w:ascii="仿宋" w:hAnsi="仿宋" w:eastAsia="宋体"/>
          <w:b/>
          <w:sz w:val="36"/>
          <w:szCs w:val="36"/>
          <w:highlight w:val="none"/>
          <w:lang w:val="en-US" w:eastAsia="zh-CN"/>
        </w:rPr>
      </w:pPr>
      <w:r>
        <w:rPr>
          <w:rFonts w:hint="eastAsia"/>
          <w:b/>
          <w:sz w:val="28"/>
          <w:szCs w:val="28"/>
          <w:highlight w:val="none"/>
          <w:lang w:eastAsia="zh-CN"/>
        </w:rPr>
        <w:t>热水制备站玻璃砖维修工程</w:t>
      </w:r>
    </w:p>
    <w:p>
      <w:pPr>
        <w:tabs>
          <w:tab w:val="left" w:pos="720"/>
        </w:tabs>
        <w:spacing w:before="120" w:beforeLines="50" w:after="120" w:afterLines="50" w:line="360" w:lineRule="auto"/>
        <w:jc w:val="center"/>
        <w:rPr>
          <w:rFonts w:hint="eastAsia" w:eastAsia="宋体"/>
          <w:b/>
          <w:sz w:val="28"/>
          <w:szCs w:val="28"/>
          <w:highlight w:val="none"/>
          <w:lang w:eastAsia="zh-CN"/>
        </w:rPr>
      </w:pPr>
      <w:r>
        <w:rPr>
          <w:rFonts w:hint="eastAsia"/>
          <w:b/>
          <w:sz w:val="28"/>
          <w:szCs w:val="28"/>
          <w:highlight w:val="none"/>
        </w:rPr>
        <w:t>竞选文件</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项目基本情况</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项目名称：</w:t>
      </w:r>
      <w:r>
        <w:rPr>
          <w:rFonts w:hint="eastAsia" w:ascii="宋体"/>
          <w:sz w:val="24"/>
          <w:highlight w:val="none"/>
          <w:lang w:eastAsia="zh-CN"/>
        </w:rPr>
        <w:t>热水制备站玻璃砖维修工程</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项目地点：</w:t>
      </w:r>
      <w:r>
        <w:rPr>
          <w:rFonts w:hint="eastAsia"/>
          <w:sz w:val="24"/>
          <w:highlight w:val="none"/>
          <w:lang w:val="en-US" w:eastAsia="zh-CN"/>
        </w:rPr>
        <w:t>热水制备站</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采购限价：人民币</w:t>
      </w:r>
      <w:r>
        <w:rPr>
          <w:rFonts w:hint="eastAsia"/>
          <w:sz w:val="24"/>
          <w:highlight w:val="none"/>
          <w:lang w:val="en-US" w:eastAsia="zh-CN"/>
        </w:rPr>
        <w:t>7</w:t>
      </w:r>
      <w:r>
        <w:rPr>
          <w:rFonts w:hint="eastAsia"/>
          <w:sz w:val="24"/>
          <w:highlight w:val="none"/>
        </w:rPr>
        <w:t>万元（投标报价超过采购限价为无效投标）。</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项目概况</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我司制备站首层、二层（电房和机房）外墙玻璃砖开裂，特别是电房存在渗水的风险，拟采购单位对已破损的玻璃砖进行维修。</w:t>
      </w:r>
    </w:p>
    <w:p>
      <w:pPr>
        <w:numPr>
          <w:ilvl w:val="0"/>
          <w:numId w:val="1"/>
        </w:numPr>
        <w:spacing w:before="120" w:beforeLines="50" w:after="120" w:afterLines="50" w:line="360" w:lineRule="auto"/>
        <w:ind w:left="0" w:firstLine="482" w:firstLineChars="200"/>
        <w:rPr>
          <w:b/>
          <w:bCs/>
          <w:sz w:val="24"/>
          <w:szCs w:val="24"/>
          <w:highlight w:val="none"/>
        </w:rPr>
      </w:pPr>
      <w:r>
        <w:rPr>
          <w:rFonts w:hint="eastAsia"/>
          <w:b/>
          <w:bCs/>
          <w:sz w:val="24"/>
          <w:szCs w:val="24"/>
          <w:highlight w:val="none"/>
        </w:rPr>
        <w:t>合格投标人资格要求</w:t>
      </w:r>
    </w:p>
    <w:p>
      <w:pPr>
        <w:numPr>
          <w:ilvl w:val="0"/>
          <w:numId w:val="3"/>
        </w:numPr>
        <w:spacing w:before="120" w:beforeLines="50" w:after="120" w:afterLines="50" w:line="360" w:lineRule="auto"/>
        <w:ind w:left="0" w:firstLine="480" w:firstLineChars="200"/>
        <w:rPr>
          <w:sz w:val="24"/>
          <w:szCs w:val="24"/>
          <w:highlight w:val="none"/>
        </w:rPr>
      </w:pPr>
      <w:r>
        <w:rPr>
          <w:rFonts w:hint="eastAsia"/>
          <w:sz w:val="24"/>
          <w:szCs w:val="24"/>
          <w:highlight w:val="none"/>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szCs w:val="24"/>
          <w:highlight w:val="none"/>
        </w:rPr>
      </w:pPr>
      <w:r>
        <w:rPr>
          <w:rFonts w:hint="eastAsia"/>
          <w:sz w:val="24"/>
          <w:szCs w:val="24"/>
          <w:highlight w:val="none"/>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rFonts w:hint="eastAsia" w:ascii="宋体" w:hAnsi="宋体" w:eastAsia="宋体"/>
          <w:sz w:val="24"/>
          <w:szCs w:val="24"/>
          <w:highlight w:val="none"/>
        </w:rPr>
      </w:pPr>
      <w:r>
        <w:rPr>
          <w:sz w:val="24"/>
          <w:szCs w:val="24"/>
          <w:highlight w:val="none"/>
        </w:rPr>
        <w:t>已办理合法税务登记，具有开具相应增值税专用发票资格</w:t>
      </w:r>
      <w:r>
        <w:rPr>
          <w:rFonts w:hint="eastAsia"/>
          <w:sz w:val="24"/>
          <w:szCs w:val="24"/>
          <w:highlight w:val="none"/>
        </w:rPr>
        <w:t>。</w:t>
      </w:r>
      <w:bookmarkStart w:id="1" w:name="_Hlk50641340"/>
      <w:bookmarkStart w:id="2" w:name="_Hlk45716001"/>
    </w:p>
    <w:p>
      <w:pPr>
        <w:numPr>
          <w:ilvl w:val="0"/>
          <w:numId w:val="3"/>
        </w:numPr>
        <w:spacing w:before="120" w:beforeLines="50" w:after="120" w:afterLines="50" w:line="360" w:lineRule="auto"/>
        <w:ind w:left="0" w:firstLine="480" w:firstLineChars="200"/>
        <w:rPr>
          <w:sz w:val="24"/>
          <w:szCs w:val="24"/>
          <w:highlight w:val="none"/>
        </w:rPr>
      </w:pP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w:t>
      </w:r>
      <w:r>
        <w:rPr>
          <w:rFonts w:hint="eastAsia" w:ascii="宋体" w:hAnsi="宋体"/>
          <w:sz w:val="24"/>
          <w:szCs w:val="24"/>
          <w:highlight w:val="none"/>
          <w:lang w:val="en-US" w:eastAsia="zh-CN"/>
        </w:rPr>
        <w:t>建筑工程</w:t>
      </w:r>
      <w:r>
        <w:rPr>
          <w:rFonts w:hint="eastAsia" w:ascii="宋体" w:hAnsi="宋体" w:eastAsia="宋体"/>
          <w:sz w:val="24"/>
          <w:szCs w:val="24"/>
          <w:highlight w:val="none"/>
        </w:rPr>
        <w:t>施工总承包叁级及以上资质</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或具有</w:t>
      </w:r>
      <w:r>
        <w:rPr>
          <w:rFonts w:hint="eastAsia"/>
          <w:sz w:val="24"/>
          <w:szCs w:val="24"/>
          <w:highlight w:val="none"/>
          <w:lang w:val="en-US" w:eastAsia="zh-CN"/>
        </w:rPr>
        <w:t>建筑装修装饰</w:t>
      </w:r>
      <w:r>
        <w:rPr>
          <w:rFonts w:hint="eastAsia"/>
          <w:sz w:val="24"/>
          <w:szCs w:val="24"/>
          <w:highlight w:val="none"/>
        </w:rPr>
        <w:t>工程专业承包</w:t>
      </w:r>
      <w:r>
        <w:rPr>
          <w:rFonts w:hint="eastAsia"/>
          <w:sz w:val="24"/>
          <w:highlight w:val="none"/>
          <w:lang w:val="en-US" w:eastAsia="zh-CN"/>
        </w:rPr>
        <w:t>贰</w:t>
      </w:r>
      <w:r>
        <w:rPr>
          <w:rFonts w:hint="eastAsia"/>
          <w:sz w:val="24"/>
          <w:szCs w:val="24"/>
          <w:highlight w:val="none"/>
        </w:rPr>
        <w:t>级</w:t>
      </w:r>
      <w:r>
        <w:rPr>
          <w:rFonts w:hint="eastAsia"/>
          <w:sz w:val="24"/>
          <w:szCs w:val="24"/>
          <w:highlight w:val="none"/>
          <w:lang w:val="en-US" w:eastAsia="zh-CN"/>
        </w:rPr>
        <w:t>及</w:t>
      </w:r>
      <w:r>
        <w:rPr>
          <w:rFonts w:hint="eastAsia"/>
          <w:sz w:val="24"/>
          <w:szCs w:val="24"/>
          <w:highlight w:val="none"/>
        </w:rPr>
        <w:t>以上资质</w:t>
      </w:r>
      <w:r>
        <w:rPr>
          <w:rFonts w:hint="eastAsia"/>
          <w:sz w:val="24"/>
          <w:szCs w:val="24"/>
          <w:highlight w:val="none"/>
          <w:lang w:eastAsia="zh-CN"/>
        </w:rPr>
        <w:t>。</w:t>
      </w:r>
    </w:p>
    <w:bookmarkEnd w:id="1"/>
    <w:bookmarkEnd w:id="2"/>
    <w:p>
      <w:pPr>
        <w:numPr>
          <w:ilvl w:val="0"/>
          <w:numId w:val="3"/>
        </w:numPr>
        <w:spacing w:before="120" w:beforeLines="50" w:after="120" w:afterLines="50" w:line="360" w:lineRule="auto"/>
        <w:ind w:left="0" w:firstLine="480" w:firstLineChars="200"/>
        <w:rPr>
          <w:sz w:val="24"/>
          <w:szCs w:val="24"/>
          <w:highlight w:val="none"/>
        </w:rPr>
      </w:pPr>
      <w:r>
        <w:rPr>
          <w:rFonts w:hint="eastAsia"/>
          <w:sz w:val="24"/>
          <w:szCs w:val="24"/>
          <w:highlight w:val="none"/>
        </w:rPr>
        <w:t>投标人近3年内(20</w:t>
      </w:r>
      <w:r>
        <w:rPr>
          <w:rFonts w:hint="eastAsia"/>
          <w:sz w:val="24"/>
          <w:szCs w:val="24"/>
          <w:highlight w:val="none"/>
          <w:lang w:val="en-US" w:eastAsia="zh-CN"/>
        </w:rPr>
        <w:t>20</w:t>
      </w:r>
      <w:r>
        <w:rPr>
          <w:rFonts w:hint="eastAsia"/>
          <w:sz w:val="24"/>
          <w:szCs w:val="24"/>
          <w:highlight w:val="none"/>
        </w:rPr>
        <w:t>年1月1日至今) 完成过质量合格的类似项目业绩（需提供合同等相关证明材料复印件）。</w:t>
      </w:r>
    </w:p>
    <w:p>
      <w:pPr>
        <w:numPr>
          <w:ilvl w:val="0"/>
          <w:numId w:val="3"/>
        </w:numPr>
        <w:spacing w:before="120" w:beforeLines="50" w:after="120" w:afterLines="50" w:line="360" w:lineRule="auto"/>
        <w:ind w:left="0" w:firstLine="480" w:firstLineChars="200"/>
        <w:rPr>
          <w:sz w:val="24"/>
          <w:szCs w:val="24"/>
          <w:highlight w:val="none"/>
        </w:rPr>
      </w:pPr>
      <w:r>
        <w:rPr>
          <w:rFonts w:hint="eastAsia"/>
          <w:sz w:val="24"/>
          <w:szCs w:val="24"/>
          <w:highlight w:val="none"/>
        </w:rPr>
        <w:t>不接受联合体报价。</w:t>
      </w:r>
    </w:p>
    <w:p>
      <w:pPr>
        <w:numPr>
          <w:ilvl w:val="0"/>
          <w:numId w:val="1"/>
        </w:numPr>
        <w:spacing w:before="120" w:beforeLines="50" w:after="120" w:afterLines="50" w:line="360" w:lineRule="auto"/>
        <w:ind w:left="0" w:firstLine="482" w:firstLineChars="200"/>
        <w:rPr>
          <w:b/>
          <w:bCs/>
          <w:sz w:val="24"/>
          <w:szCs w:val="24"/>
          <w:highlight w:val="none"/>
        </w:rPr>
      </w:pPr>
      <w:r>
        <w:rPr>
          <w:rFonts w:hint="eastAsia"/>
          <w:b/>
          <w:bCs/>
          <w:sz w:val="24"/>
          <w:szCs w:val="24"/>
          <w:highlight w:val="none"/>
        </w:rPr>
        <w:t>项目内容及要求</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本工作地点位于</w:t>
      </w:r>
      <w:r>
        <w:rPr>
          <w:rFonts w:hint="eastAsia" w:asciiTheme="minorEastAsia" w:hAnsiTheme="minorEastAsia" w:eastAsiaTheme="minorEastAsia" w:cstheme="minorEastAsia"/>
          <w:sz w:val="24"/>
          <w:szCs w:val="24"/>
          <w:lang w:val="en-US" w:eastAsia="zh-CN"/>
        </w:rPr>
        <w:t>制备站</w:t>
      </w:r>
      <w:r>
        <w:rPr>
          <w:rFonts w:hint="eastAsia" w:asciiTheme="minorEastAsia" w:hAnsiTheme="minorEastAsia" w:eastAsiaTheme="minorEastAsia" w:cstheme="minorEastAsia"/>
          <w:sz w:val="24"/>
          <w:szCs w:val="24"/>
        </w:rPr>
        <w:t>，主要工作内容包括玻璃砖维修工程等内容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具体内容包括但不限于：已破损的玻璃砖采用玻璃胶填补后，外立面挂耐力板（透明），面积190㎡。选用耐力板厚度2mm，采用304不锈钢角钢（15mm*15mm*2mm）和不锈钢螺丝进行压边固定。</w:t>
      </w:r>
    </w:p>
    <w:p>
      <w:pPr>
        <w:spacing w:before="120" w:beforeLines="50" w:after="120" w:afterLines="50" w:line="360" w:lineRule="auto"/>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耐力板的主要成分是聚碳酸脂</w:t>
      </w:r>
      <w:r>
        <w:rPr>
          <w:rFonts w:hint="eastAsia" w:asciiTheme="minorEastAsia" w:hAnsiTheme="minorEastAsia" w:eastAsiaTheme="minorEastAsia" w:cstheme="minorEastAsia"/>
          <w:sz w:val="24"/>
          <w:szCs w:val="24"/>
          <w:lang w:val="en-US" w:eastAsia="zh-CN"/>
        </w:rPr>
        <w:t>。优点：1、</w:t>
      </w:r>
      <w:r>
        <w:rPr>
          <w:rFonts w:hint="default" w:asciiTheme="minorEastAsia" w:hAnsiTheme="minorEastAsia" w:eastAsiaTheme="minorEastAsia" w:cstheme="minorEastAsia"/>
          <w:sz w:val="24"/>
          <w:szCs w:val="24"/>
          <w:lang w:val="en-US" w:eastAsia="zh-CN"/>
        </w:rPr>
        <w:t>其强度远远高于旧式的强化玻璃和亚力克板材料</w:t>
      </w:r>
      <w:r>
        <w:rPr>
          <w:rFonts w:hint="eastAsia" w:asciiTheme="minorEastAsia" w:hAnsiTheme="minorEastAsia" w:eastAsiaTheme="minorEastAsia" w:cstheme="minorEastAsia"/>
          <w:sz w:val="24"/>
          <w:szCs w:val="24"/>
          <w:lang w:val="en-US" w:eastAsia="zh-CN"/>
        </w:rPr>
        <w:t>；2、</w:t>
      </w:r>
      <w:r>
        <w:rPr>
          <w:rFonts w:hint="default" w:asciiTheme="minorEastAsia" w:hAnsiTheme="minorEastAsia" w:eastAsiaTheme="minorEastAsia" w:cstheme="minorEastAsia"/>
          <w:sz w:val="24"/>
          <w:szCs w:val="24"/>
          <w:lang w:val="en-US" w:eastAsia="zh-CN"/>
        </w:rPr>
        <w:t>具有极强的可塑性能，便于加工</w:t>
      </w:r>
      <w:r>
        <w:rPr>
          <w:rFonts w:hint="eastAsia" w:asciiTheme="minorEastAsia" w:hAnsiTheme="minorEastAsia" w:eastAsiaTheme="minorEastAsia" w:cstheme="minorEastAsia"/>
          <w:sz w:val="24"/>
          <w:szCs w:val="24"/>
          <w:lang w:val="en-US" w:eastAsia="zh-CN"/>
        </w:rPr>
        <w:t>；3、</w:t>
      </w:r>
      <w:r>
        <w:rPr>
          <w:rFonts w:hint="default" w:asciiTheme="minorEastAsia" w:hAnsiTheme="minorEastAsia" w:eastAsiaTheme="minorEastAsia" w:cstheme="minorEastAsia"/>
          <w:sz w:val="24"/>
          <w:szCs w:val="24"/>
          <w:lang w:val="en-US" w:eastAsia="zh-CN"/>
        </w:rPr>
        <w:t>防火性能良好</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自燃温度高达630℃</w:t>
      </w:r>
      <w:r>
        <w:rPr>
          <w:rFonts w:hint="eastAsia" w:asciiTheme="minorEastAsia" w:hAnsiTheme="minorEastAsia" w:eastAsiaTheme="minorEastAsia" w:cstheme="minorEastAsia"/>
          <w:sz w:val="24"/>
          <w:szCs w:val="24"/>
          <w:lang w:val="en-US" w:eastAsia="zh-CN"/>
        </w:rPr>
        <w:t>；4、</w:t>
      </w:r>
      <w:r>
        <w:rPr>
          <w:rFonts w:hint="default" w:asciiTheme="minorEastAsia" w:hAnsiTheme="minorEastAsia" w:eastAsiaTheme="minorEastAsia" w:cstheme="minorEastAsia"/>
          <w:sz w:val="24"/>
          <w:szCs w:val="24"/>
          <w:lang w:val="en-US" w:eastAsia="zh-CN"/>
        </w:rPr>
        <w:t>自重轻</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重量仅为与其厚度、面积相等的玻璃板的二分之一</w:t>
      </w:r>
      <w:r>
        <w:rPr>
          <w:rFonts w:hint="eastAsia" w:asciiTheme="minorEastAsia" w:hAnsiTheme="minorEastAsia" w:eastAsiaTheme="minorEastAsia" w:cstheme="minorEastAsia"/>
          <w:sz w:val="24"/>
          <w:szCs w:val="24"/>
          <w:lang w:val="en-US" w:eastAsia="zh-CN"/>
        </w:rPr>
        <w:t>；5、</w:t>
      </w:r>
      <w:r>
        <w:rPr>
          <w:rFonts w:hint="default" w:asciiTheme="minorEastAsia" w:hAnsiTheme="minorEastAsia" w:eastAsiaTheme="minorEastAsia" w:cstheme="minorEastAsia"/>
          <w:sz w:val="24"/>
          <w:szCs w:val="24"/>
          <w:lang w:val="en-US" w:eastAsia="zh-CN"/>
        </w:rPr>
        <w:t>抗腐蚀性强</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在常温情况下能够完美抵御各类有机酸等弱酸和各类弱碱及植物油、酒精等物质的腐蚀</w:t>
      </w:r>
      <w:r>
        <w:rPr>
          <w:rFonts w:hint="eastAsia" w:asciiTheme="minorEastAsia" w:hAnsiTheme="minorEastAsia" w:eastAsiaTheme="minorEastAsia" w:cstheme="minorEastAsia"/>
          <w:sz w:val="24"/>
          <w:szCs w:val="24"/>
          <w:lang w:val="en-US" w:eastAsia="zh-CN"/>
        </w:rPr>
        <w:t>；6、</w:t>
      </w:r>
      <w:r>
        <w:rPr>
          <w:rFonts w:hint="default" w:asciiTheme="minorEastAsia" w:hAnsiTheme="minorEastAsia" w:eastAsiaTheme="minorEastAsia" w:cstheme="minorEastAsia"/>
          <w:sz w:val="24"/>
          <w:szCs w:val="24"/>
          <w:lang w:val="en-US" w:eastAsia="zh-CN"/>
        </w:rPr>
        <w:t>耐候性强</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玻璃板材的问题之一就是长期暴露室外容易发生老化，而耐力板中有一个抗紫外线UV层</w:t>
      </w:r>
      <w:r>
        <w:rPr>
          <w:rFonts w:hint="eastAsia" w:asciiTheme="minorEastAsia" w:hAnsiTheme="minorEastAsia" w:eastAsiaTheme="minorEastAsia" w:cstheme="minorEastAsia"/>
          <w:sz w:val="24"/>
          <w:szCs w:val="24"/>
          <w:lang w:val="en-US" w:eastAsia="zh-CN"/>
        </w:rPr>
        <w:t>；7、</w:t>
      </w:r>
      <w:r>
        <w:rPr>
          <w:rFonts w:hint="default" w:asciiTheme="minorEastAsia" w:hAnsiTheme="minorEastAsia" w:eastAsiaTheme="minorEastAsia" w:cstheme="minorEastAsia"/>
          <w:sz w:val="24"/>
          <w:szCs w:val="24"/>
          <w:lang w:val="en-US" w:eastAsia="zh-CN"/>
        </w:rPr>
        <w:t>防结露：耐力板的热传导率仅是玻璃的四分之一，具有很好的保温性能。</w:t>
      </w:r>
      <w:r>
        <w:rPr>
          <w:rFonts w:hint="eastAsia" w:asciiTheme="minorEastAsia" w:hAnsiTheme="minorEastAsia" w:eastAsiaTheme="minorEastAsia" w:cstheme="minorEastAsia"/>
          <w:sz w:val="24"/>
          <w:szCs w:val="24"/>
          <w:lang w:val="en-US" w:eastAsia="zh-CN"/>
        </w:rPr>
        <w:t>8、耐用，</w:t>
      </w:r>
      <w:r>
        <w:rPr>
          <w:rFonts w:hint="default" w:asciiTheme="minorEastAsia" w:hAnsiTheme="minorEastAsia" w:eastAsiaTheme="minorEastAsia" w:cstheme="minorEastAsia"/>
          <w:sz w:val="24"/>
          <w:szCs w:val="24"/>
          <w:lang w:val="en-US" w:eastAsia="zh-CN"/>
        </w:rPr>
        <w:t>合格的耐力板使用年限可达十年以上。</w:t>
      </w:r>
    </w:p>
    <w:p>
      <w:pPr>
        <w:spacing w:line="360" w:lineRule="auto"/>
        <w:jc w:val="center"/>
      </w:pPr>
      <w:r>
        <w:drawing>
          <wp:inline distT="0" distB="0" distL="114300" distR="114300">
            <wp:extent cx="2607945" cy="2005330"/>
            <wp:effectExtent l="0" t="0" r="190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2607945" cy="2005330"/>
                    </a:xfrm>
                    <a:prstGeom prst="rect">
                      <a:avLst/>
                    </a:prstGeom>
                    <a:noFill/>
                    <a:ln>
                      <a:noFill/>
                    </a:ln>
                  </pic:spPr>
                </pic:pic>
              </a:graphicData>
            </a:graphic>
          </wp:inline>
        </w:drawing>
      </w:r>
    </w:p>
    <w:p>
      <w:pPr>
        <w:spacing w:line="360" w:lineRule="auto"/>
        <w:ind w:firstLine="420" w:firstLineChars="200"/>
        <w:jc w:val="center"/>
        <w:rPr>
          <w:rFonts w:hint="eastAsia"/>
          <w:lang w:val="en-US" w:eastAsia="zh-CN"/>
        </w:rPr>
      </w:pPr>
      <w:r>
        <w:rPr>
          <w:rFonts w:hint="eastAsia"/>
          <w:lang w:val="en-US" w:eastAsia="zh-CN"/>
        </w:rPr>
        <w:t>耐力板图片参考（雨棚）</w:t>
      </w:r>
    </w:p>
    <w:p>
      <w:pPr>
        <w:tabs>
          <w:tab w:val="left" w:pos="2730"/>
        </w:tabs>
        <w:spacing w:line="360" w:lineRule="auto"/>
        <w:jc w:val="center"/>
      </w:pPr>
      <w:r>
        <w:drawing>
          <wp:inline distT="0" distB="0" distL="114300" distR="114300">
            <wp:extent cx="2237105" cy="2219960"/>
            <wp:effectExtent l="0" t="0" r="10795"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2237105" cy="2219960"/>
                    </a:xfrm>
                    <a:prstGeom prst="rect">
                      <a:avLst/>
                    </a:prstGeom>
                    <a:noFill/>
                    <a:ln>
                      <a:noFill/>
                    </a:ln>
                  </pic:spPr>
                </pic:pic>
              </a:graphicData>
            </a:graphic>
          </wp:inline>
        </w:drawing>
      </w:r>
    </w:p>
    <w:p>
      <w:pPr>
        <w:tabs>
          <w:tab w:val="left" w:pos="2730"/>
        </w:tabs>
        <w:spacing w:line="360" w:lineRule="auto"/>
        <w:ind w:firstLine="420" w:firstLineChars="200"/>
        <w:jc w:val="center"/>
        <w:rPr>
          <w:rFonts w:hint="default"/>
          <w:lang w:val="en-US" w:eastAsia="zh-CN"/>
        </w:rPr>
      </w:pPr>
      <w:r>
        <w:rPr>
          <w:rFonts w:hint="eastAsia"/>
          <w:lang w:val="en-US" w:eastAsia="zh-CN"/>
        </w:rPr>
        <w:t>不锈钢角钢图片</w:t>
      </w:r>
    </w:p>
    <w:p>
      <w:pPr>
        <w:tabs>
          <w:tab w:val="left" w:pos="2730"/>
        </w:tabs>
        <w:spacing w:line="360" w:lineRule="auto"/>
        <w:ind w:firstLine="420" w:firstLineChars="200"/>
        <w:jc w:val="both"/>
        <w:rPr>
          <w:rFonts w:hint="default"/>
          <w:lang w:val="en-US" w:eastAsia="zh-CN"/>
        </w:rPr>
      </w:pPr>
      <w:r>
        <w:rPr>
          <w:rFonts w:hint="eastAsia"/>
          <w:lang w:val="en-US" w:eastAsia="zh-CN"/>
        </w:rPr>
        <w:t>其他修复</w:t>
      </w:r>
    </w:p>
    <w:p>
      <w:pPr>
        <w:numPr>
          <w:ilvl w:val="0"/>
          <w:numId w:val="0"/>
        </w:numPr>
        <w:tabs>
          <w:tab w:val="left" w:pos="2730"/>
        </w:tabs>
        <w:spacing w:line="240" w:lineRule="atLeast"/>
        <w:jc w:val="center"/>
      </w:pPr>
      <w:r>
        <w:rPr>
          <w:rFonts w:hint="eastAsia"/>
          <w:lang w:val="en-US" w:eastAsia="zh-CN"/>
        </w:rPr>
        <w:drawing>
          <wp:inline distT="0" distB="0" distL="114300" distR="114300">
            <wp:extent cx="2552065" cy="1914525"/>
            <wp:effectExtent l="0" t="0" r="635" b="9525"/>
            <wp:docPr id="4" name="图片 3" descr="17f81f36c0f4748850b8997023f07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7f81f36c0f4748850b8997023f07f6"/>
                    <pic:cNvPicPr>
                      <a:picLocks noChangeAspect="1"/>
                    </pic:cNvPicPr>
                  </pic:nvPicPr>
                  <pic:blipFill>
                    <a:blip r:embed="rId6"/>
                    <a:stretch>
                      <a:fillRect/>
                    </a:stretch>
                  </pic:blipFill>
                  <pic:spPr>
                    <a:xfrm>
                      <a:off x="0" y="0"/>
                      <a:ext cx="2552065" cy="1914525"/>
                    </a:xfrm>
                    <a:prstGeom prst="rect">
                      <a:avLst/>
                    </a:prstGeom>
                    <a:noFill/>
                    <a:ln>
                      <a:noFill/>
                    </a:ln>
                  </pic:spPr>
                </pic:pic>
              </a:graphicData>
            </a:graphic>
          </wp:inline>
        </w:drawing>
      </w:r>
      <w:r>
        <w:drawing>
          <wp:inline distT="0" distB="0" distL="114300" distR="114300">
            <wp:extent cx="1461770" cy="1943100"/>
            <wp:effectExtent l="0" t="0" r="508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1461770" cy="1943100"/>
                    </a:xfrm>
                    <a:prstGeom prst="rect">
                      <a:avLst/>
                    </a:prstGeom>
                    <a:noFill/>
                    <a:ln>
                      <a:noFill/>
                    </a:ln>
                  </pic:spPr>
                </pic:pic>
              </a:graphicData>
            </a:graphic>
          </wp:inline>
        </w:drawing>
      </w:r>
    </w:p>
    <w:p>
      <w:pPr>
        <w:spacing w:line="360" w:lineRule="auto"/>
        <w:ind w:firstLine="478" w:firstLineChars="228"/>
        <w:jc w:val="center"/>
        <w:rPr>
          <w:rFonts w:hint="eastAsia" w:asciiTheme="minorEastAsia" w:hAnsiTheme="minorEastAsia" w:eastAsiaTheme="minorEastAsia" w:cstheme="minorEastAsia"/>
          <w:sz w:val="24"/>
          <w:szCs w:val="24"/>
        </w:rPr>
      </w:pPr>
      <w:r>
        <w:rPr>
          <w:rFonts w:hint="eastAsia"/>
          <w:lang w:val="en-US" w:eastAsia="zh-CN"/>
        </w:rPr>
        <w:t>上悬窗修复（玻璃胶+把手）</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工程量及材料说明</w:t>
      </w:r>
    </w:p>
    <w:p>
      <w:pPr>
        <w:spacing w:before="120" w:beforeLines="50" w:after="120" w:afterLines="50" w:line="360" w:lineRule="auto"/>
        <w:ind w:firstLine="480" w:firstLineChars="200"/>
        <w:rPr>
          <w:rFonts w:hint="eastAsia" w:ascii="宋体" w:hAnsi="宋体"/>
          <w:sz w:val="24"/>
          <w:highlight w:val="none"/>
        </w:rPr>
      </w:pPr>
      <w:r>
        <w:rPr>
          <w:rFonts w:hint="eastAsia" w:ascii="宋体" w:hAnsi="宋体"/>
          <w:sz w:val="24"/>
          <w:highlight w:val="none"/>
        </w:rPr>
        <w:t>以下工程量仅作参考，本项目由投标人包工包料，投标人</w:t>
      </w:r>
      <w:r>
        <w:rPr>
          <w:rFonts w:hint="eastAsia" w:ascii="宋体" w:hAnsi="宋体"/>
          <w:sz w:val="24"/>
          <w:highlight w:val="none"/>
          <w:lang w:val="en-US" w:eastAsia="zh-CN"/>
        </w:rPr>
        <w:t>应</w:t>
      </w:r>
      <w:r>
        <w:rPr>
          <w:rFonts w:hint="eastAsia" w:ascii="宋体" w:hAnsi="宋体"/>
          <w:sz w:val="24"/>
          <w:highlight w:val="none"/>
        </w:rPr>
        <w:t>勘踏现场后，应根据下表及结合现场实际情况综合考虑再进行报价。</w:t>
      </w:r>
    </w:p>
    <w:p>
      <w:pPr>
        <w:spacing w:before="120" w:beforeLines="50" w:after="120" w:afterLines="50" w:line="360" w:lineRule="auto"/>
        <w:jc w:val="center"/>
        <w:rPr>
          <w:rFonts w:hint="eastAsia" w:ascii="宋体" w:hAnsi="宋体"/>
          <w:b/>
          <w:sz w:val="28"/>
          <w:szCs w:val="28"/>
          <w:highlight w:val="none"/>
        </w:rPr>
      </w:pPr>
      <w:r>
        <w:rPr>
          <w:rFonts w:hint="eastAsia" w:ascii="宋体" w:hAnsi="宋体"/>
          <w:b/>
          <w:sz w:val="28"/>
          <w:szCs w:val="28"/>
          <w:highlight w:val="none"/>
        </w:rPr>
        <w:t>主要工程量清单</w:t>
      </w:r>
    </w:p>
    <w:tbl>
      <w:tblPr>
        <w:tblStyle w:val="23"/>
        <w:tblpPr w:leftFromText="180" w:rightFromText="180" w:vertAnchor="text" w:horzAnchor="page" w:tblpXSpec="center" w:tblpY="212"/>
        <w:tblOverlap w:val="never"/>
        <w:tblW w:w="89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185"/>
        <w:gridCol w:w="3720"/>
        <w:gridCol w:w="1031"/>
        <w:gridCol w:w="71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71" w:type="dxa"/>
            <w:noWrap w:val="0"/>
            <w:vAlign w:val="center"/>
          </w:tcPr>
          <w:p>
            <w:pPr>
              <w:widowControl/>
              <w:spacing w:line="0" w:lineRule="atLeast"/>
              <w:jc w:val="left"/>
              <w:textAlignment w:val="center"/>
              <w:rPr>
                <w:rFonts w:hint="eastAsia" w:ascii="宋体" w:hAnsi="宋体" w:cs="宋体"/>
                <w:b/>
                <w:sz w:val="24"/>
                <w:szCs w:val="24"/>
              </w:rPr>
            </w:pPr>
            <w:r>
              <w:rPr>
                <w:rFonts w:hint="eastAsia" w:ascii="宋体" w:hAnsi="宋体" w:cs="宋体"/>
                <w:color w:val="000000"/>
                <w:kern w:val="0"/>
                <w:sz w:val="24"/>
                <w:szCs w:val="24"/>
                <w:lang w:bidi="ar"/>
              </w:rPr>
              <w:t>序号</w:t>
            </w:r>
          </w:p>
        </w:tc>
        <w:tc>
          <w:tcPr>
            <w:tcW w:w="1185" w:type="dxa"/>
            <w:noWrap w:val="0"/>
            <w:vAlign w:val="center"/>
          </w:tcPr>
          <w:p>
            <w:pPr>
              <w:widowControl/>
              <w:spacing w:line="0" w:lineRule="atLeast"/>
              <w:jc w:val="center"/>
              <w:textAlignment w:val="center"/>
              <w:rPr>
                <w:rFonts w:hint="eastAsia" w:ascii="宋体" w:hAnsi="宋体" w:cs="宋体"/>
                <w:b/>
                <w:sz w:val="24"/>
                <w:szCs w:val="24"/>
              </w:rPr>
            </w:pPr>
            <w:r>
              <w:rPr>
                <w:rFonts w:hint="eastAsia" w:ascii="宋体" w:hAnsi="宋体" w:cs="宋体"/>
                <w:color w:val="000000"/>
                <w:kern w:val="0"/>
                <w:sz w:val="24"/>
                <w:szCs w:val="24"/>
                <w:lang w:bidi="ar"/>
              </w:rPr>
              <w:t>项目名称</w:t>
            </w:r>
          </w:p>
        </w:tc>
        <w:tc>
          <w:tcPr>
            <w:tcW w:w="3720" w:type="dxa"/>
            <w:noWrap w:val="0"/>
            <w:vAlign w:val="center"/>
          </w:tcPr>
          <w:p>
            <w:pPr>
              <w:widowControl/>
              <w:spacing w:line="0" w:lineRule="atLeast"/>
              <w:jc w:val="center"/>
              <w:textAlignment w:val="center"/>
              <w:rPr>
                <w:rFonts w:hint="eastAsia" w:ascii="宋体" w:hAnsi="宋体" w:cs="宋体"/>
                <w:b/>
                <w:sz w:val="24"/>
                <w:szCs w:val="24"/>
              </w:rPr>
            </w:pPr>
            <w:r>
              <w:rPr>
                <w:rFonts w:hint="eastAsia" w:ascii="宋体" w:hAnsi="宋体" w:cs="宋体"/>
                <w:color w:val="000000"/>
                <w:kern w:val="0"/>
                <w:sz w:val="24"/>
                <w:szCs w:val="24"/>
                <w:lang w:bidi="ar"/>
              </w:rPr>
              <w:t>项目特征</w:t>
            </w:r>
          </w:p>
        </w:tc>
        <w:tc>
          <w:tcPr>
            <w:tcW w:w="1031" w:type="dxa"/>
            <w:noWrap w:val="0"/>
            <w:vAlign w:val="center"/>
          </w:tcPr>
          <w:p>
            <w:pPr>
              <w:widowControl/>
              <w:spacing w:line="0" w:lineRule="atLeas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计量单位</w:t>
            </w:r>
          </w:p>
        </w:tc>
        <w:tc>
          <w:tcPr>
            <w:tcW w:w="715" w:type="dxa"/>
            <w:noWrap w:val="0"/>
            <w:vAlign w:val="center"/>
          </w:tcPr>
          <w:p>
            <w:pPr>
              <w:widowControl/>
              <w:spacing w:line="0" w:lineRule="atLeast"/>
              <w:jc w:val="left"/>
              <w:textAlignment w:val="center"/>
              <w:rPr>
                <w:rFonts w:hint="eastAsia" w:ascii="宋体" w:hAnsi="宋体" w:cs="宋体"/>
                <w:b/>
                <w:sz w:val="24"/>
                <w:szCs w:val="24"/>
              </w:rPr>
            </w:pPr>
            <w:r>
              <w:rPr>
                <w:rFonts w:hint="eastAsia" w:ascii="宋体" w:hAnsi="宋体" w:cs="宋体"/>
                <w:color w:val="000000"/>
                <w:kern w:val="0"/>
                <w:sz w:val="24"/>
                <w:szCs w:val="24"/>
                <w:lang w:bidi="ar"/>
              </w:rPr>
              <w:t>工程量</w:t>
            </w:r>
          </w:p>
        </w:tc>
        <w:tc>
          <w:tcPr>
            <w:tcW w:w="1384" w:type="dxa"/>
            <w:noWrap w:val="0"/>
            <w:vAlign w:val="center"/>
          </w:tcPr>
          <w:p>
            <w:pPr>
              <w:widowControl/>
              <w:spacing w:line="0" w:lineRule="atLeas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71" w:type="dxa"/>
            <w:noWrap w:val="0"/>
            <w:vAlign w:val="center"/>
          </w:tcPr>
          <w:p>
            <w:pPr>
              <w:widowControl/>
              <w:spacing w:line="0" w:lineRule="atLeas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185" w:type="dxa"/>
            <w:noWrap w:val="0"/>
            <w:vAlign w:val="center"/>
          </w:tcPr>
          <w:p>
            <w:pPr>
              <w:spacing w:line="240"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玻璃胶修补</w:t>
            </w:r>
          </w:p>
        </w:tc>
        <w:tc>
          <w:tcPr>
            <w:tcW w:w="3720" w:type="dxa"/>
            <w:noWrap w:val="0"/>
            <w:vAlign w:val="center"/>
          </w:tcPr>
          <w:p>
            <w:pPr>
              <w:numPr>
                <w:ilvl w:val="0"/>
                <w:numId w:val="4"/>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玻璃砖内外墙面清理，特别是已破损的玻璃砖内外灰尘</w:t>
            </w:r>
          </w:p>
          <w:p>
            <w:pPr>
              <w:numPr>
                <w:ilvl w:val="0"/>
                <w:numId w:val="4"/>
              </w:numP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已破损的玻璃砖内部注满玻璃胶</w:t>
            </w:r>
          </w:p>
          <w:p>
            <w:pPr>
              <w:numPr>
                <w:ilvl w:val="0"/>
                <w:numId w:val="4"/>
              </w:numP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表面平整、规则</w:t>
            </w:r>
          </w:p>
        </w:tc>
        <w:tc>
          <w:tcPr>
            <w:tcW w:w="1031" w:type="dxa"/>
            <w:noWrap w:val="0"/>
            <w:vAlign w:val="center"/>
          </w:tcPr>
          <w:p>
            <w:pPr>
              <w:widowControl/>
              <w:spacing w:line="0" w:lineRule="atLeas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715" w:type="dxa"/>
            <w:noWrap w:val="0"/>
            <w:vAlign w:val="center"/>
          </w:tcPr>
          <w:p>
            <w:pPr>
              <w:widowControl/>
              <w:spacing w:line="0" w:lineRule="atLeast"/>
              <w:jc w:val="center"/>
              <w:textAlignment w:val="center"/>
              <w:rPr>
                <w:rFonts w:hint="eastAsia" w:ascii="宋体" w:hAnsi="宋体" w:cs="宋体"/>
                <w:color w:val="FF0000"/>
                <w:kern w:val="0"/>
                <w:sz w:val="24"/>
                <w:szCs w:val="24"/>
                <w:lang w:val="en-US" w:eastAsia="zh-CN" w:bidi="ar"/>
              </w:rPr>
            </w:pPr>
            <w:r>
              <w:rPr>
                <w:rFonts w:hint="eastAsia" w:ascii="宋体" w:hAnsi="宋体" w:cs="宋体"/>
                <w:color w:val="000000"/>
                <w:kern w:val="0"/>
                <w:sz w:val="24"/>
                <w:szCs w:val="24"/>
                <w:lang w:val="en-US" w:eastAsia="zh-CN" w:bidi="ar"/>
              </w:rPr>
              <w:t>130</w:t>
            </w:r>
          </w:p>
        </w:tc>
        <w:tc>
          <w:tcPr>
            <w:tcW w:w="1384" w:type="dxa"/>
            <w:noWrap w:val="0"/>
            <w:vAlign w:val="center"/>
          </w:tcPr>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主要为二层电房、机房、值班室外墙玻璃，按实计量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71" w:type="dxa"/>
            <w:noWrap w:val="0"/>
            <w:vAlign w:val="center"/>
          </w:tcPr>
          <w:p>
            <w:pPr>
              <w:widowControl/>
              <w:spacing w:line="0" w:lineRule="atLeas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p>
        </w:tc>
        <w:tc>
          <w:tcPr>
            <w:tcW w:w="1185" w:type="dxa"/>
            <w:noWrap w:val="0"/>
            <w:vAlign w:val="center"/>
          </w:tcPr>
          <w:p>
            <w:pPr>
              <w:spacing w:line="240" w:lineRule="atLeast"/>
              <w:jc w:val="lef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耐力板安装</w:t>
            </w:r>
          </w:p>
        </w:tc>
        <w:tc>
          <w:tcPr>
            <w:tcW w:w="3720" w:type="dxa"/>
            <w:noWrap w:val="0"/>
            <w:vAlign w:val="center"/>
          </w:tcPr>
          <w:p>
            <w:pPr>
              <w:numPr>
                <w:ilvl w:val="0"/>
                <w:numId w:val="5"/>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耐力板厚度2mm，上下两边采用304不锈钢角钢（15mm*15mm*2mm）和不锈钢自攻螺丝进行压边固定在墙体上。</w:t>
            </w:r>
          </w:p>
          <w:p>
            <w:pPr>
              <w:numPr>
                <w:ilvl w:val="0"/>
                <w:numId w:val="5"/>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耐力板缝采用透明玻璃胶填缝。</w:t>
            </w:r>
          </w:p>
        </w:tc>
        <w:tc>
          <w:tcPr>
            <w:tcW w:w="1031" w:type="dxa"/>
            <w:noWrap w:val="0"/>
            <w:vAlign w:val="center"/>
          </w:tcPr>
          <w:p>
            <w:pPr>
              <w:widowControl/>
              <w:spacing w:line="0" w:lineRule="atLeas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715" w:type="dxa"/>
            <w:noWrap w:val="0"/>
            <w:vAlign w:val="center"/>
          </w:tcPr>
          <w:p>
            <w:pPr>
              <w:widowControl/>
              <w:spacing w:line="0" w:lineRule="atLeast"/>
              <w:jc w:val="center"/>
              <w:textAlignment w:val="center"/>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190</w:t>
            </w:r>
          </w:p>
        </w:tc>
        <w:tc>
          <w:tcPr>
            <w:tcW w:w="1384" w:type="dxa"/>
            <w:noWrap w:val="0"/>
            <w:vAlign w:val="center"/>
          </w:tcPr>
          <w:p>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按实计量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71" w:type="dxa"/>
            <w:noWrap w:val="0"/>
            <w:vAlign w:val="center"/>
          </w:tcPr>
          <w:p>
            <w:pPr>
              <w:widowControl/>
              <w:spacing w:line="0" w:lineRule="atLeas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p>
        </w:tc>
        <w:tc>
          <w:tcPr>
            <w:tcW w:w="1185" w:type="dxa"/>
            <w:noWrap w:val="0"/>
            <w:vAlign w:val="center"/>
          </w:tcPr>
          <w:p>
            <w:pPr>
              <w:spacing w:line="240" w:lineRule="atLeas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其他窗户修复</w:t>
            </w:r>
          </w:p>
        </w:tc>
        <w:tc>
          <w:tcPr>
            <w:tcW w:w="3720" w:type="dxa"/>
            <w:noWrap w:val="0"/>
            <w:vAlign w:val="center"/>
          </w:tcPr>
          <w:p>
            <w:pPr>
              <w:numPr>
                <w:ilvl w:val="0"/>
                <w:numId w:val="6"/>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把手、螺丝、连杆、锁扣、窗框检查并修复，满足正常开关、正常使用，</w:t>
            </w:r>
          </w:p>
          <w:p>
            <w:pPr>
              <w:numPr>
                <w:ilvl w:val="0"/>
                <w:numId w:val="6"/>
              </w:num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窗框周边清洁、窗框与玻璃之间打胶</w:t>
            </w:r>
          </w:p>
        </w:tc>
        <w:tc>
          <w:tcPr>
            <w:tcW w:w="1031" w:type="dxa"/>
            <w:noWrap w:val="0"/>
            <w:vAlign w:val="center"/>
          </w:tcPr>
          <w:p>
            <w:pPr>
              <w:widowControl/>
              <w:spacing w:line="0" w:lineRule="atLeas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扇</w:t>
            </w:r>
          </w:p>
        </w:tc>
        <w:tc>
          <w:tcPr>
            <w:tcW w:w="715" w:type="dxa"/>
            <w:noWrap w:val="0"/>
            <w:vAlign w:val="center"/>
          </w:tcPr>
          <w:p>
            <w:pPr>
              <w:widowControl/>
              <w:spacing w:line="0" w:lineRule="atLeast"/>
              <w:jc w:val="center"/>
              <w:textAlignment w:val="center"/>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50</w:t>
            </w:r>
          </w:p>
        </w:tc>
        <w:tc>
          <w:tcPr>
            <w:tcW w:w="1384" w:type="dxa"/>
            <w:noWrap w:val="0"/>
            <w:vAlign w:val="center"/>
          </w:tcPr>
          <w:p>
            <w:pPr>
              <w:rPr>
                <w:rFonts w:hint="eastAsia" w:ascii="宋体" w:hAnsi="宋体" w:cs="宋体"/>
                <w:kern w:val="2"/>
                <w:sz w:val="24"/>
                <w:szCs w:val="24"/>
                <w:lang w:val="en-US" w:eastAsia="zh-CN" w:bidi="ar-SA"/>
              </w:rPr>
            </w:pPr>
            <w:r>
              <w:rPr>
                <w:rFonts w:hint="eastAsia" w:ascii="宋体" w:hAnsi="宋体" w:cs="宋体"/>
                <w:sz w:val="24"/>
                <w:szCs w:val="24"/>
                <w:lang w:val="en-US" w:eastAsia="zh-CN"/>
              </w:rPr>
              <w:t>按实计量</w:t>
            </w:r>
          </w:p>
        </w:tc>
      </w:tr>
    </w:tbl>
    <w:p>
      <w:pPr>
        <w:spacing w:before="120" w:beforeLines="50" w:after="120" w:afterLines="50" w:line="360" w:lineRule="auto"/>
        <w:ind w:firstLine="480" w:firstLineChars="200"/>
        <w:rPr>
          <w:rFonts w:hint="default" w:ascii="宋体" w:hAnsi="宋体" w:eastAsia="宋体" w:cs="宋体"/>
          <w:bCs/>
          <w:kern w:val="0"/>
          <w:sz w:val="24"/>
          <w:highlight w:val="none"/>
          <w:lang w:val="en-US" w:eastAsia="zh-CN"/>
        </w:rPr>
      </w:pPr>
      <w:r>
        <w:rPr>
          <w:rFonts w:hint="eastAsia" w:ascii="宋体" w:hAnsi="宋体"/>
          <w:sz w:val="24"/>
          <w:szCs w:val="24"/>
          <w:highlight w:val="none"/>
        </w:rPr>
        <w:t>备注：</w:t>
      </w:r>
      <w:r>
        <w:rPr>
          <w:rFonts w:hint="eastAsia" w:ascii="宋体" w:hAnsi="宋体"/>
          <w:sz w:val="24"/>
          <w:szCs w:val="24"/>
        </w:rPr>
        <w:t>本项目材料、机械、器具等均由乙方提供，</w:t>
      </w:r>
      <w:r>
        <w:rPr>
          <w:rFonts w:hint="eastAsia" w:ascii="宋体" w:hAnsi="宋体" w:cs="宋体"/>
          <w:bCs/>
          <w:kern w:val="0"/>
          <w:sz w:val="24"/>
          <w:highlight w:val="none"/>
        </w:rPr>
        <w:t>工程量清单报价时建议按上述表格人工、材料分开单列报价。</w:t>
      </w:r>
    </w:p>
    <w:p>
      <w:pPr>
        <w:numPr>
          <w:ilvl w:val="0"/>
          <w:numId w:val="1"/>
        </w:numPr>
        <w:spacing w:before="120" w:beforeLines="50" w:after="120" w:afterLines="50" w:line="360" w:lineRule="auto"/>
        <w:ind w:lef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材料及施工要求说明</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本项目</w:t>
      </w:r>
      <w:r>
        <w:rPr>
          <w:rFonts w:hint="eastAsia" w:asciiTheme="minorEastAsia" w:hAnsiTheme="minorEastAsia" w:eastAsiaTheme="minorEastAsia" w:cstheme="minorEastAsia"/>
          <w:sz w:val="24"/>
          <w:szCs w:val="24"/>
          <w:highlight w:val="none"/>
          <w:lang w:val="en-US" w:eastAsia="zh-CN"/>
        </w:rPr>
        <w:t>如</w:t>
      </w:r>
      <w:r>
        <w:rPr>
          <w:rFonts w:hint="eastAsia" w:asciiTheme="minorEastAsia" w:hAnsiTheme="minorEastAsia" w:eastAsiaTheme="minorEastAsia" w:cstheme="minorEastAsia"/>
          <w:sz w:val="24"/>
          <w:szCs w:val="24"/>
          <w:highlight w:val="none"/>
        </w:rPr>
        <w:t>涉及特殊工种作业的均需提供上岗作业证，我司随时进行人、证检查。</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（二）本项目</w:t>
      </w:r>
      <w:r>
        <w:rPr>
          <w:rFonts w:hint="eastAsia" w:asciiTheme="minorEastAsia" w:hAnsiTheme="minorEastAsia" w:eastAsiaTheme="minorEastAsia" w:cstheme="minorEastAsia"/>
          <w:sz w:val="24"/>
          <w:szCs w:val="24"/>
          <w:highlight w:val="none"/>
        </w:rPr>
        <w:t>所需材料、设备及配件均由施工单位负责供货</w:t>
      </w:r>
      <w:r>
        <w:rPr>
          <w:rFonts w:hint="eastAsia" w:asciiTheme="minorEastAsia" w:hAnsiTheme="minorEastAsia" w:eastAsiaTheme="minorEastAsia" w:cstheme="minorEastAsia"/>
          <w:sz w:val="24"/>
          <w:szCs w:val="24"/>
          <w:highlight w:val="none"/>
          <w:lang w:eastAsia="zh-CN"/>
        </w:rPr>
        <w:t>。</w:t>
      </w:r>
    </w:p>
    <w:p>
      <w:pPr>
        <w:numPr>
          <w:ilvl w:val="0"/>
          <w:numId w:val="0"/>
        </w:numPr>
        <w:spacing w:before="120" w:beforeLines="50" w:after="120" w:afterLines="50" w:line="360" w:lineRule="auto"/>
        <w:ind w:left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bCs/>
          <w:sz w:val="24"/>
          <w:szCs w:val="24"/>
          <w:highlight w:val="none"/>
        </w:rPr>
        <w:t>施工现场产生的垃圾及余物必须外运，完工后场地及时清理。</w:t>
      </w:r>
    </w:p>
    <w:p>
      <w:pPr>
        <w:numPr>
          <w:ilvl w:val="0"/>
          <w:numId w:val="1"/>
        </w:numPr>
        <w:spacing w:before="120" w:beforeLines="50" w:after="120" w:afterLines="50" w:line="360" w:lineRule="auto"/>
        <w:ind w:left="0" w:firstLine="482" w:firstLineChars="200"/>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 xml:space="preserve"> 施工要求及注意事项</w:t>
      </w:r>
    </w:p>
    <w:p>
      <w:pPr>
        <w:numPr>
          <w:ilvl w:val="0"/>
          <w:numId w:val="7"/>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安全第一，执行采购方的安全管理规章制度，办票作业，</w:t>
      </w:r>
      <w:r>
        <w:rPr>
          <w:rFonts w:hint="eastAsia" w:asciiTheme="minorEastAsia" w:hAnsiTheme="minorEastAsia" w:eastAsiaTheme="minorEastAsia" w:cstheme="minorEastAsia"/>
          <w:sz w:val="24"/>
          <w:szCs w:val="24"/>
          <w:highlight w:val="none"/>
        </w:rPr>
        <w:t>严格按施工方案进行施工，如改变施工方案须经我司批准后方可实施，雷雨大风天气禁止户外作业</w:t>
      </w:r>
      <w:r>
        <w:rPr>
          <w:rFonts w:hint="eastAsia" w:asciiTheme="minorEastAsia" w:hAnsiTheme="minorEastAsia" w:eastAsiaTheme="minorEastAsia" w:cstheme="minorEastAsia"/>
          <w:sz w:val="24"/>
          <w:szCs w:val="24"/>
          <w:highlight w:val="none"/>
          <w:lang w:val="en-US" w:eastAsia="zh-CN"/>
        </w:rPr>
        <w:t>。</w:t>
      </w:r>
    </w:p>
    <w:p>
      <w:pPr>
        <w:numPr>
          <w:ilvl w:val="0"/>
          <w:numId w:val="7"/>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施工方应充分察勘现场，对影响施工质量的潜在风险进行评估，施工时注意成品保护，必要时采取围护、覆盖等有效措施，施工方应充分考虑成品保护措施费。</w:t>
      </w:r>
    </w:p>
    <w:p>
      <w:pPr>
        <w:numPr>
          <w:ilvl w:val="0"/>
          <w:numId w:val="7"/>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包建筑垃圾外运，完工后场地清理。</w:t>
      </w:r>
    </w:p>
    <w:p>
      <w:pPr>
        <w:numPr>
          <w:ilvl w:val="0"/>
          <w:numId w:val="7"/>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指定专人为项目安全责任人，全面负责本项目安全生产管理工作，逐级落实安全生产责任制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项目经理或安全员到场管理，且人证合一。</w:t>
      </w:r>
    </w:p>
    <w:p>
      <w:pPr>
        <w:numPr>
          <w:ilvl w:val="0"/>
          <w:numId w:val="7"/>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施工单位要为工程项目安全管理配备充足的资源，包括作业人员的劳保用品、施工用的工器具等，如配电箱、焊接设备、安全带及起重机具等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并采取措施确保所有劳保用品、安全用具处于良好状态。</w:t>
      </w:r>
    </w:p>
    <w:p>
      <w:pPr>
        <w:numPr>
          <w:ilvl w:val="0"/>
          <w:numId w:val="7"/>
        </w:numPr>
        <w:spacing w:line="360" w:lineRule="auto"/>
        <w:ind w:left="0" w:leftChars="0" w:firstLine="420" w:firstLineChars="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在保证安全质量的前提下，采取可靠的登高作业防护措施。</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项目工期、验收标准及质保期限</w:t>
      </w:r>
    </w:p>
    <w:p>
      <w:pPr>
        <w:numPr>
          <w:ilvl w:val="0"/>
          <w:numId w:val="8"/>
        </w:numPr>
        <w:spacing w:before="120" w:beforeLines="50" w:after="120" w:afterLines="50" w:line="360" w:lineRule="auto"/>
        <w:ind w:left="0" w:firstLine="480" w:firstLineChars="200"/>
        <w:rPr>
          <w:sz w:val="24"/>
          <w:highlight w:val="none"/>
        </w:rPr>
      </w:pPr>
      <w:r>
        <w:rPr>
          <w:rFonts w:hint="eastAsia"/>
          <w:sz w:val="24"/>
          <w:highlight w:val="none"/>
        </w:rPr>
        <w:t>施工工期</w:t>
      </w:r>
    </w:p>
    <w:p>
      <w:pPr>
        <w:spacing w:before="120" w:beforeLines="50" w:after="120" w:afterLines="50" w:line="360" w:lineRule="auto"/>
        <w:ind w:left="425" w:right="425" w:firstLine="480" w:firstLineChars="200"/>
        <w:rPr>
          <w:rFonts w:ascii="宋体" w:hAnsi="宋体" w:cs="宋体"/>
          <w:bCs/>
          <w:kern w:val="0"/>
          <w:sz w:val="24"/>
          <w:highlight w:val="none"/>
        </w:rPr>
      </w:pPr>
      <w:r>
        <w:rPr>
          <w:rFonts w:hint="eastAsia" w:asciiTheme="minorEastAsia" w:hAnsiTheme="minorEastAsia" w:eastAsiaTheme="minorEastAsia" w:cstheme="minorEastAsia"/>
          <w:sz w:val="24"/>
          <w:szCs w:val="24"/>
          <w:highlight w:val="none"/>
        </w:rPr>
        <w:t>本项目总工期</w:t>
      </w:r>
      <w:r>
        <w:rPr>
          <w:rFonts w:hint="eastAsia" w:asciiTheme="minorEastAsia" w:hAnsiTheme="minorEastAsia" w:eastAsiaTheme="minorEastAsia" w:cstheme="minorEastAsia"/>
          <w:sz w:val="24"/>
          <w:szCs w:val="24"/>
          <w:highlight w:val="none"/>
          <w:lang w:val="en-US" w:eastAsia="zh-CN"/>
        </w:rPr>
        <w:t>为30天，</w:t>
      </w:r>
      <w:r>
        <w:rPr>
          <w:rFonts w:hint="eastAsia" w:asciiTheme="minorEastAsia" w:hAnsiTheme="minorEastAsia" w:eastAsiaTheme="minorEastAsia" w:cstheme="minorEastAsia"/>
          <w:b w:val="0"/>
          <w:bCs w:val="0"/>
          <w:sz w:val="24"/>
          <w:szCs w:val="24"/>
          <w:highlight w:val="none"/>
        </w:rPr>
        <w:t>自甲方发出开工指令的次日起算。</w:t>
      </w:r>
    </w:p>
    <w:p>
      <w:pPr>
        <w:numPr>
          <w:ilvl w:val="0"/>
          <w:numId w:val="8"/>
        </w:numPr>
        <w:spacing w:before="120" w:beforeLines="50" w:after="120" w:afterLines="50" w:line="360" w:lineRule="auto"/>
        <w:ind w:left="0" w:firstLine="480" w:firstLineChars="200"/>
        <w:rPr>
          <w:sz w:val="24"/>
          <w:highlight w:val="none"/>
        </w:rPr>
      </w:pPr>
      <w:r>
        <w:rPr>
          <w:rFonts w:hint="eastAsia"/>
          <w:sz w:val="24"/>
          <w:highlight w:val="none"/>
        </w:rPr>
        <w:t>工程验收标准及方式</w:t>
      </w:r>
    </w:p>
    <w:p>
      <w:pPr>
        <w:numPr>
          <w:ilvl w:val="0"/>
          <w:numId w:val="9"/>
        </w:numPr>
        <w:spacing w:line="360" w:lineRule="auto"/>
        <w:ind w:left="0" w:leftChars="0" w:firstLine="40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工程质量要求</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项目验收满足最新《建筑装饰装修工程质量验收标准》（GB50210-2018）、《建筑工程施工质量验收统一标准》（GB50300-2013）要求</w:t>
      </w:r>
      <w:r>
        <w:rPr>
          <w:rFonts w:hint="eastAsia" w:asciiTheme="minorEastAsia" w:hAnsiTheme="minorEastAsia" w:eastAsiaTheme="minorEastAsia" w:cstheme="minorEastAsia"/>
          <w:bCs/>
          <w:kern w:val="0"/>
          <w:sz w:val="24"/>
          <w:szCs w:val="24"/>
          <w:highlight w:val="none"/>
          <w:lang w:val="en-US" w:eastAsia="zh-CN"/>
        </w:rPr>
        <w:t>及按</w:t>
      </w:r>
      <w:r>
        <w:rPr>
          <w:rFonts w:hint="eastAsia" w:asciiTheme="minorEastAsia" w:hAnsiTheme="minorEastAsia" w:eastAsiaTheme="minorEastAsia" w:cstheme="minorEastAsia"/>
          <w:bCs/>
          <w:kern w:val="0"/>
          <w:sz w:val="24"/>
          <w:szCs w:val="24"/>
          <w:highlight w:val="none"/>
        </w:rPr>
        <w:t>国家和行业相关的其他质量验收标准要求执行。</w:t>
      </w:r>
    </w:p>
    <w:p>
      <w:pPr>
        <w:numPr>
          <w:ilvl w:val="0"/>
          <w:numId w:val="9"/>
        </w:numPr>
        <w:spacing w:line="360" w:lineRule="auto"/>
        <w:ind w:left="0" w:leftChars="0" w:firstLine="40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工程验收方式</w:t>
      </w:r>
    </w:p>
    <w:p>
      <w:pPr>
        <w:numPr>
          <w:ilvl w:val="255"/>
          <w:numId w:val="0"/>
        </w:numPr>
        <w:spacing w:line="360" w:lineRule="auto"/>
        <w:ind w:firstLine="480" w:firstLineChars="20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rPr>
        <w:t>材料验收：</w:t>
      </w:r>
      <w:r>
        <w:rPr>
          <w:rFonts w:hint="eastAsia" w:asciiTheme="minorEastAsia" w:hAnsiTheme="minorEastAsia" w:eastAsiaTheme="minorEastAsia" w:cstheme="minorEastAsia"/>
          <w:sz w:val="24"/>
          <w:szCs w:val="24"/>
          <w:highlight w:val="none"/>
          <w:lang w:bidi="ar"/>
        </w:rPr>
        <w:t>须提供厂家合格证等资料。</w:t>
      </w:r>
    </w:p>
    <w:p>
      <w:pPr>
        <w:numPr>
          <w:ilvl w:val="255"/>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竣工验收：经施工方负责人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rPr>
        <w:t>项目负责人现场确认方可验收。</w:t>
      </w:r>
    </w:p>
    <w:p>
      <w:pPr>
        <w:numPr>
          <w:ilvl w:val="0"/>
          <w:numId w:val="9"/>
        </w:numPr>
        <w:spacing w:line="360" w:lineRule="auto"/>
        <w:ind w:left="0" w:leftChars="0" w:firstLine="400"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质保期：</w:t>
      </w:r>
      <w:r>
        <w:rPr>
          <w:rFonts w:hint="eastAsia" w:asciiTheme="minorEastAsia" w:hAnsiTheme="minorEastAsia" w:eastAsiaTheme="minorEastAsia" w:cstheme="minorEastAsia"/>
          <w:b w:val="0"/>
          <w:bCs w:val="0"/>
          <w:sz w:val="24"/>
          <w:szCs w:val="24"/>
        </w:rPr>
        <w:t>本工程质保期要求为</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bidi="ar"/>
        </w:rPr>
        <w:t>质保期从验收合格之日起计算，质保期内出现任何质量问题均由施工单位</w:t>
      </w:r>
      <w:r>
        <w:rPr>
          <w:rFonts w:hint="eastAsia" w:asciiTheme="minorEastAsia" w:hAnsiTheme="minorEastAsia" w:eastAsiaTheme="minorEastAsia" w:cstheme="minorEastAsia"/>
          <w:b w:val="0"/>
          <w:bCs w:val="0"/>
          <w:sz w:val="24"/>
          <w:szCs w:val="24"/>
          <w:lang w:val="en-US" w:eastAsia="zh-CN" w:bidi="ar"/>
        </w:rPr>
        <w:t>免费</w:t>
      </w:r>
      <w:r>
        <w:rPr>
          <w:rFonts w:hint="eastAsia" w:asciiTheme="minorEastAsia" w:hAnsiTheme="minorEastAsia" w:eastAsiaTheme="minorEastAsia" w:cstheme="minorEastAsia"/>
          <w:b w:val="0"/>
          <w:bCs w:val="0"/>
          <w:sz w:val="24"/>
          <w:szCs w:val="24"/>
          <w:lang w:bidi="ar"/>
        </w:rPr>
        <w:t>负责维修。</w:t>
      </w:r>
    </w:p>
    <w:p>
      <w:pPr>
        <w:numPr>
          <w:ilvl w:val="0"/>
          <w:numId w:val="8"/>
        </w:numPr>
        <w:spacing w:before="120" w:beforeLines="50" w:after="120" w:afterLines="50" w:line="360" w:lineRule="auto"/>
        <w:ind w:left="0" w:firstLine="480" w:firstLineChars="200"/>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工程验收的方式</w:t>
      </w:r>
    </w:p>
    <w:p>
      <w:pPr>
        <w:numPr>
          <w:ilvl w:val="0"/>
          <w:numId w:val="10"/>
        </w:numPr>
        <w:spacing w:before="120" w:beforeLines="50" w:after="120" w:afterLines="50" w:line="360" w:lineRule="auto"/>
        <w:ind w:left="0" w:firstLine="480" w:firstLineChars="200"/>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施工单位在完工后，须提前3天提交工程验收进度计划给采购人，以便采购人组织相关人员对项目进行验收。</w:t>
      </w:r>
    </w:p>
    <w:p>
      <w:pPr>
        <w:numPr>
          <w:ilvl w:val="0"/>
          <w:numId w:val="10"/>
        </w:numPr>
        <w:spacing w:before="120" w:beforeLines="50" w:after="120" w:afterLines="50" w:line="360" w:lineRule="auto"/>
        <w:ind w:left="0" w:firstLine="480" w:firstLineChars="200"/>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经采购人组织相关人员进行验收合格后，签发验收合格证明文件。</w:t>
      </w:r>
    </w:p>
    <w:p>
      <w:pPr>
        <w:numPr>
          <w:ilvl w:val="0"/>
          <w:numId w:val="10"/>
        </w:numPr>
        <w:spacing w:before="120" w:beforeLines="50" w:after="120" w:afterLines="50" w:line="360" w:lineRule="auto"/>
        <w:ind w:left="0" w:firstLine="480" w:firstLineChars="200"/>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sz w:val="24"/>
          <w:szCs w:val="24"/>
          <w:highlight w:val="none"/>
        </w:rPr>
        <w:t>施工单位必须将产品所有随机资料（包括但不限于设备及材料检验合格证书、3C认证证书等）提交业主，同时将与项目有关的竣工资料一式两份一起提交给</w:t>
      </w:r>
      <w:r>
        <w:rPr>
          <w:rFonts w:hint="eastAsia" w:asciiTheme="minorEastAsia" w:hAnsiTheme="minorEastAsia" w:eastAsiaTheme="minorEastAsia" w:cstheme="minorEastAsia"/>
          <w:b w:val="0"/>
          <w:bCs w:val="0"/>
          <w:sz w:val="24"/>
          <w:szCs w:val="24"/>
          <w:highlight w:val="none"/>
          <w:lang w:val="en-US" w:eastAsia="zh-CN"/>
        </w:rPr>
        <w:t>采购人</w:t>
      </w:r>
      <w:r>
        <w:rPr>
          <w:rFonts w:hint="eastAsia" w:asciiTheme="minorEastAsia" w:hAnsiTheme="minorEastAsia" w:eastAsiaTheme="minorEastAsia" w:cstheme="minorEastAsia"/>
          <w:b w:val="0"/>
          <w:bCs w:val="0"/>
          <w:kern w:val="0"/>
          <w:sz w:val="24"/>
          <w:szCs w:val="24"/>
          <w:highlight w:val="none"/>
        </w:rPr>
        <w:t>。</w:t>
      </w:r>
    </w:p>
    <w:p>
      <w:pPr>
        <w:numPr>
          <w:ilvl w:val="0"/>
          <w:numId w:val="10"/>
        </w:numPr>
        <w:spacing w:before="120" w:beforeLines="50" w:after="120" w:afterLines="50" w:line="360" w:lineRule="auto"/>
        <w:ind w:left="0" w:firstLine="480" w:firstLineChars="200"/>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来料验收、过程验收及竣工验收。</w:t>
      </w:r>
    </w:p>
    <w:p>
      <w:pPr>
        <w:numPr>
          <w:ilvl w:val="0"/>
          <w:numId w:val="10"/>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 w:val="0"/>
          <w:bCs w:val="0"/>
          <w:color w:val="000000"/>
          <w:sz w:val="24"/>
          <w:szCs w:val="24"/>
          <w:highlight w:val="none"/>
        </w:rPr>
        <w:t>质保期为</w:t>
      </w:r>
      <w:r>
        <w:rPr>
          <w:rFonts w:hint="eastAsia" w:asciiTheme="minorEastAsia" w:hAnsiTheme="minorEastAsia" w:eastAsiaTheme="minorEastAsia" w:cstheme="minorEastAsia"/>
          <w:b w:val="0"/>
          <w:bCs w:val="0"/>
          <w:color w:val="000000"/>
          <w:sz w:val="24"/>
          <w:szCs w:val="24"/>
          <w:highlight w:val="none"/>
          <w:lang w:val="en-US" w:eastAsia="zh-CN"/>
        </w:rPr>
        <w:t>1</w:t>
      </w:r>
      <w:r>
        <w:rPr>
          <w:rFonts w:hint="eastAsia" w:asciiTheme="minorEastAsia" w:hAnsiTheme="minorEastAsia" w:eastAsiaTheme="minorEastAsia" w:cstheme="minorEastAsia"/>
          <w:b w:val="0"/>
          <w:bCs w:val="0"/>
          <w:color w:val="000000"/>
          <w:sz w:val="24"/>
          <w:szCs w:val="24"/>
          <w:highlight w:val="none"/>
        </w:rPr>
        <w:t>年,质保期自工程验</w:t>
      </w:r>
      <w:r>
        <w:rPr>
          <w:rFonts w:hint="eastAsia" w:asciiTheme="minorEastAsia" w:hAnsiTheme="minorEastAsia" w:eastAsiaTheme="minorEastAsia" w:cstheme="minorEastAsia"/>
          <w:color w:val="000000"/>
          <w:sz w:val="24"/>
          <w:szCs w:val="24"/>
          <w:highlight w:val="none"/>
        </w:rPr>
        <w:t>收合格之日起计。</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工程费用及支付方式</w:t>
      </w:r>
    </w:p>
    <w:p>
      <w:pPr>
        <w:numPr>
          <w:ilvl w:val="0"/>
          <w:numId w:val="11"/>
        </w:numPr>
        <w:spacing w:before="120" w:beforeLines="50" w:after="120" w:afterLines="50" w:line="360" w:lineRule="auto"/>
        <w:ind w:left="0" w:firstLine="480" w:firstLineChars="200"/>
        <w:rPr>
          <w:sz w:val="24"/>
          <w:highlight w:val="none"/>
        </w:rPr>
      </w:pPr>
      <w:r>
        <w:rPr>
          <w:rFonts w:hint="eastAsia"/>
          <w:sz w:val="24"/>
          <w:highlight w:val="none"/>
        </w:rPr>
        <w:t>本工程采用综合单价包干</w:t>
      </w:r>
      <w:r>
        <w:rPr>
          <w:sz w:val="24"/>
          <w:highlight w:val="none"/>
        </w:rPr>
        <w:t>，</w:t>
      </w:r>
      <w:r>
        <w:rPr>
          <w:rFonts w:hint="eastAsia"/>
          <w:sz w:val="24"/>
          <w:highlight w:val="none"/>
        </w:rPr>
        <w:t>包工、包料、包工期、包质量、包安全、包安全文明施工、包验收、包结算、包资料整理、包综合治理</w:t>
      </w:r>
      <w:r>
        <w:rPr>
          <w:rFonts w:hint="eastAsia"/>
          <w:b w:val="0"/>
          <w:bCs w:val="0"/>
          <w:sz w:val="24"/>
          <w:highlight w:val="none"/>
        </w:rPr>
        <w:t>、</w:t>
      </w:r>
      <w:r>
        <w:rPr>
          <w:rFonts w:hint="eastAsia"/>
          <w:b w:val="0"/>
          <w:bCs w:val="0"/>
          <w:sz w:val="24"/>
          <w:highlight w:val="none"/>
          <w:lang w:val="en-US" w:eastAsia="zh-CN"/>
        </w:rPr>
        <w:t>包现场卫生清洁、</w:t>
      </w:r>
      <w:r>
        <w:rPr>
          <w:rFonts w:hint="eastAsia"/>
          <w:sz w:val="24"/>
          <w:highlight w:val="none"/>
        </w:rPr>
        <w:t>包风险、包利润和管理费等完成本项目的全部费用</w:t>
      </w:r>
      <w:r>
        <w:rPr>
          <w:sz w:val="24"/>
          <w:highlight w:val="none"/>
        </w:rPr>
        <w:t>。</w:t>
      </w:r>
    </w:p>
    <w:p>
      <w:pPr>
        <w:numPr>
          <w:ilvl w:val="0"/>
          <w:numId w:val="11"/>
        </w:numPr>
        <w:spacing w:before="120" w:beforeLines="50" w:after="120" w:afterLines="50" w:line="360" w:lineRule="auto"/>
        <w:ind w:left="0" w:firstLine="480" w:firstLineChars="200"/>
        <w:rPr>
          <w:sz w:val="24"/>
          <w:highlight w:val="none"/>
        </w:rPr>
      </w:pPr>
      <w:r>
        <w:rPr>
          <w:rFonts w:hint="eastAsia"/>
          <w:sz w:val="24"/>
          <w:highlight w:val="none"/>
        </w:rPr>
        <w:t>本项目的投标总价应</w:t>
      </w:r>
      <w:r>
        <w:rPr>
          <w:sz w:val="24"/>
          <w:highlight w:val="none"/>
        </w:rPr>
        <w:t>包含</w:t>
      </w:r>
      <w:r>
        <w:rPr>
          <w:rFonts w:hint="eastAsia"/>
          <w:sz w:val="24"/>
          <w:highlight w:val="none"/>
        </w:rPr>
        <w:t>投标人按施工现场现状及施工范围根据采购人要求</w:t>
      </w:r>
      <w:r>
        <w:rPr>
          <w:sz w:val="24"/>
          <w:highlight w:val="none"/>
        </w:rPr>
        <w:t>完成项</w:t>
      </w:r>
      <w:r>
        <w:rPr>
          <w:rFonts w:hint="eastAsia"/>
          <w:sz w:val="24"/>
          <w:highlight w:val="none"/>
        </w:rPr>
        <w:t>目约定全部</w:t>
      </w:r>
      <w:r>
        <w:rPr>
          <w:sz w:val="24"/>
          <w:highlight w:val="none"/>
        </w:rPr>
        <w:t>工作所需的</w:t>
      </w:r>
      <w:r>
        <w:rPr>
          <w:rFonts w:hint="eastAsia"/>
          <w:sz w:val="24"/>
          <w:highlight w:val="none"/>
        </w:rPr>
        <w:t>税费及相关措施费及合同实施过程中应预见和不可预见的费用等等。工程量清单和竞选范围内的报价如有漏计或漏项的，视为投标人单方面作出的让利，费用不另行增加。</w:t>
      </w:r>
    </w:p>
    <w:p>
      <w:pPr>
        <w:numPr>
          <w:ilvl w:val="0"/>
          <w:numId w:val="11"/>
        </w:numPr>
        <w:spacing w:before="120" w:beforeLines="50" w:after="120" w:afterLines="50" w:line="360" w:lineRule="auto"/>
        <w:ind w:left="0" w:firstLine="480" w:firstLineChars="200"/>
        <w:rPr>
          <w:sz w:val="24"/>
          <w:highlight w:val="none"/>
        </w:rPr>
      </w:pPr>
      <w:r>
        <w:rPr>
          <w:rFonts w:hint="eastAsia"/>
          <w:sz w:val="24"/>
          <w:highlight w:val="none"/>
        </w:rPr>
        <w:t>付款方式</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在本合同履行期内，若国家税费调整，合同含税金额按国家规定税率作出相应调整，供方每次申请付款应按照合同内容开具相应税率的合法有效的增值税专用发票。</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合同付款按施工进度支付，具体为：</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1</w:t>
      </w:r>
      <w:r>
        <w:rPr>
          <w:rFonts w:hint="eastAsia" w:ascii="宋体" w:hAnsi="宋体" w:cs="Arial"/>
          <w:color w:val="000000"/>
          <w:sz w:val="24"/>
          <w:lang w:eastAsia="zh-CN"/>
        </w:rPr>
        <w:t>）</w:t>
      </w:r>
      <w:r>
        <w:rPr>
          <w:rFonts w:hint="eastAsia" w:ascii="宋体" w:hAnsi="宋体" w:cs="Arial"/>
          <w:color w:val="000000"/>
          <w:sz w:val="24"/>
        </w:rPr>
        <w:t>合同签订并进场后，甲方收到乙方请款资料后15个工作日内支付暂定合同总价</w:t>
      </w:r>
      <w:r>
        <w:rPr>
          <w:rFonts w:ascii="宋体" w:hAnsi="宋体" w:cs="Arial"/>
          <w:color w:val="000000"/>
          <w:sz w:val="24"/>
        </w:rPr>
        <w:t>2</w:t>
      </w:r>
      <w:r>
        <w:rPr>
          <w:rFonts w:hint="eastAsia" w:ascii="宋体" w:hAnsi="宋体" w:cs="Arial"/>
          <w:color w:val="000000"/>
          <w:sz w:val="24"/>
        </w:rPr>
        <w:t>0%的预付款。</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2</w:t>
      </w:r>
      <w:r>
        <w:rPr>
          <w:rFonts w:hint="eastAsia" w:ascii="宋体" w:hAnsi="宋体" w:cs="Arial"/>
          <w:color w:val="000000"/>
          <w:sz w:val="24"/>
          <w:lang w:eastAsia="zh-CN"/>
        </w:rPr>
        <w:t>）</w:t>
      </w:r>
      <w:r>
        <w:rPr>
          <w:rFonts w:hint="eastAsia" w:ascii="宋体" w:hAnsi="宋体" w:cs="Arial"/>
          <w:color w:val="000000"/>
          <w:sz w:val="24"/>
        </w:rPr>
        <w:t>项目形象进度完成合同工程量80%，甲方收到乙方请款资料后15个工作日内支付至合同总价的6</w:t>
      </w:r>
      <w:r>
        <w:rPr>
          <w:rFonts w:ascii="宋体" w:hAnsi="宋体" w:cs="Arial"/>
          <w:color w:val="000000"/>
          <w:sz w:val="24"/>
        </w:rPr>
        <w:t>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3</w:t>
      </w:r>
      <w:r>
        <w:rPr>
          <w:rFonts w:hint="eastAsia" w:ascii="宋体" w:hAnsi="宋体" w:cs="Arial"/>
          <w:color w:val="000000"/>
          <w:sz w:val="24"/>
          <w:lang w:eastAsia="zh-CN"/>
        </w:rPr>
        <w:t>）</w:t>
      </w:r>
      <w:r>
        <w:rPr>
          <w:rFonts w:hint="eastAsia" w:ascii="宋体" w:hAnsi="宋体" w:cs="Arial"/>
          <w:color w:val="000000"/>
          <w:sz w:val="24"/>
        </w:rPr>
        <w:t>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4</w:t>
      </w:r>
      <w:r>
        <w:rPr>
          <w:rFonts w:hint="eastAsia" w:ascii="宋体" w:hAnsi="宋体" w:cs="Arial"/>
          <w:color w:val="000000"/>
          <w:sz w:val="24"/>
          <w:lang w:eastAsia="zh-CN"/>
        </w:rPr>
        <w:t>）</w:t>
      </w:r>
      <w:r>
        <w:rPr>
          <w:rFonts w:hint="eastAsia" w:ascii="宋体" w:hAnsi="宋体" w:cs="Arial"/>
          <w:color w:val="000000"/>
          <w:sz w:val="24"/>
        </w:rPr>
        <w:t>项目竣工验收合格并按甲方要求完成合同结算手续后，甲方收到乙方请款资料后15个工作日内支付工程款至合同结算总造价的95%。</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5</w:t>
      </w:r>
      <w:r>
        <w:rPr>
          <w:rFonts w:hint="eastAsia" w:ascii="宋体" w:hAnsi="宋体" w:cs="Arial"/>
          <w:color w:val="000000"/>
          <w:sz w:val="24"/>
          <w:lang w:eastAsia="zh-CN"/>
        </w:rPr>
        <w:t>）</w:t>
      </w:r>
      <w:r>
        <w:rPr>
          <w:rFonts w:hint="eastAsia" w:ascii="宋体" w:hAnsi="宋体" w:cs="Arial"/>
          <w:color w:val="000000"/>
          <w:sz w:val="24"/>
        </w:rPr>
        <w:t>质保期期满且乙方质保期义务按要求履行完毕后，甲方收到乙方请款资料后15个工作日内付清余款（不计利息）。</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投标文件</w:t>
      </w:r>
    </w:p>
    <w:p>
      <w:pPr>
        <w:spacing w:before="120" w:beforeLines="50" w:after="120" w:afterLines="50" w:line="360" w:lineRule="auto"/>
        <w:ind w:firstLine="480" w:firstLineChars="200"/>
        <w:rPr>
          <w:sz w:val="24"/>
          <w:highlight w:val="none"/>
        </w:rPr>
      </w:pPr>
      <w:r>
        <w:rPr>
          <w:rFonts w:hint="eastAsia"/>
          <w:sz w:val="24"/>
          <w:highlight w:val="none"/>
        </w:rPr>
        <w:t>根据采购人要求的投标文件格式，进行密封报价（盖章）。投标文件应包含以下内容：</w:t>
      </w:r>
    </w:p>
    <w:p>
      <w:pPr>
        <w:numPr>
          <w:ilvl w:val="0"/>
          <w:numId w:val="13"/>
        </w:numPr>
        <w:spacing w:before="120" w:beforeLines="50" w:after="120" w:afterLines="50" w:line="360" w:lineRule="auto"/>
        <w:ind w:left="0" w:firstLine="480" w:firstLineChars="200"/>
        <w:rPr>
          <w:sz w:val="24"/>
          <w:highlight w:val="none"/>
        </w:rPr>
      </w:pPr>
      <w:r>
        <w:rPr>
          <w:rFonts w:hint="eastAsia"/>
          <w:sz w:val="24"/>
          <w:highlight w:val="none"/>
        </w:rPr>
        <w:t>商务部分（提供复印件，并加盖公章）</w:t>
      </w:r>
    </w:p>
    <w:p>
      <w:pPr>
        <w:numPr>
          <w:ilvl w:val="0"/>
          <w:numId w:val="14"/>
        </w:numPr>
        <w:spacing w:before="120" w:beforeLines="50" w:after="120" w:afterLines="50" w:line="360" w:lineRule="auto"/>
        <w:ind w:left="0" w:firstLine="480" w:firstLineChars="200"/>
        <w:rPr>
          <w:rFonts w:ascii="宋体" w:hAnsi="宋体" w:cs="Arial"/>
          <w:color w:val="000000"/>
          <w:sz w:val="24"/>
          <w:highlight w:val="none"/>
        </w:rPr>
      </w:pPr>
      <w:bookmarkStart w:id="3" w:name="_Hlk33472787"/>
      <w:r>
        <w:rPr>
          <w:rFonts w:hint="eastAsia" w:ascii="宋体" w:hAnsi="宋体" w:cs="Arial"/>
          <w:color w:val="000000"/>
          <w:sz w:val="24"/>
          <w:highlight w:val="none"/>
        </w:rPr>
        <w:t>有效的企业工商营业执照、企业法人组织机构代码证书、税务登记证书（或三证合一）；</w:t>
      </w:r>
    </w:p>
    <w:p>
      <w:pPr>
        <w:numPr>
          <w:ilvl w:val="0"/>
          <w:numId w:val="14"/>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供应商调查表（格式见附件2）</w:t>
      </w:r>
    </w:p>
    <w:p>
      <w:pPr>
        <w:numPr>
          <w:ilvl w:val="0"/>
          <w:numId w:val="14"/>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法定代表人证明书、法定代表人授权委托书原件（格式见附件3和附件4）；</w:t>
      </w:r>
    </w:p>
    <w:p>
      <w:pPr>
        <w:numPr>
          <w:ilvl w:val="0"/>
          <w:numId w:val="14"/>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有效的安全生产许可证及资质证书；</w:t>
      </w:r>
    </w:p>
    <w:p>
      <w:pPr>
        <w:numPr>
          <w:ilvl w:val="0"/>
          <w:numId w:val="14"/>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本工程拟派项目负责人简历表</w:t>
      </w:r>
      <w:r>
        <w:rPr>
          <w:rFonts w:ascii="宋体" w:hAnsi="宋体" w:cs="Arial"/>
          <w:color w:val="000000"/>
          <w:sz w:val="24"/>
          <w:highlight w:val="none"/>
        </w:rPr>
        <w:t>（包括姓名、部门和职务、</w:t>
      </w:r>
      <w:r>
        <w:rPr>
          <w:rFonts w:hint="eastAsia" w:ascii="宋体" w:hAnsi="宋体" w:cs="Arial"/>
          <w:color w:val="000000"/>
          <w:sz w:val="24"/>
          <w:highlight w:val="none"/>
        </w:rPr>
        <w:t>所学专业和</w:t>
      </w:r>
      <w:r>
        <w:rPr>
          <w:rFonts w:ascii="宋体" w:hAnsi="宋体" w:cs="Arial"/>
          <w:color w:val="000000"/>
          <w:sz w:val="24"/>
          <w:highlight w:val="none"/>
        </w:rPr>
        <w:t>毕业</w:t>
      </w:r>
      <w:r>
        <w:rPr>
          <w:rFonts w:hint="eastAsia" w:ascii="宋体" w:hAnsi="宋体" w:cs="Arial"/>
          <w:color w:val="000000"/>
          <w:sz w:val="24"/>
          <w:highlight w:val="none"/>
        </w:rPr>
        <w:t>院校名称及毕业</w:t>
      </w:r>
      <w:r>
        <w:rPr>
          <w:rFonts w:ascii="宋体" w:hAnsi="宋体" w:cs="Arial"/>
          <w:color w:val="000000"/>
          <w:sz w:val="24"/>
          <w:highlight w:val="none"/>
        </w:rPr>
        <w:t>时间、主要资历、经验及承担过的</w:t>
      </w:r>
      <w:r>
        <w:rPr>
          <w:rFonts w:hint="eastAsia" w:ascii="宋体" w:hAnsi="宋体" w:cs="Arial"/>
          <w:color w:val="000000"/>
          <w:sz w:val="24"/>
          <w:highlight w:val="none"/>
        </w:rPr>
        <w:t>类似</w:t>
      </w:r>
      <w:r>
        <w:rPr>
          <w:rFonts w:ascii="宋体" w:hAnsi="宋体" w:cs="Arial"/>
          <w:color w:val="000000"/>
          <w:sz w:val="24"/>
          <w:highlight w:val="none"/>
        </w:rPr>
        <w:t>项目</w:t>
      </w:r>
      <w:r>
        <w:rPr>
          <w:rFonts w:hint="eastAsia" w:ascii="宋体" w:hAnsi="宋体" w:cs="Arial"/>
          <w:color w:val="000000"/>
          <w:sz w:val="24"/>
          <w:highlight w:val="none"/>
        </w:rPr>
        <w:t>，</w:t>
      </w:r>
      <w:r>
        <w:rPr>
          <w:rFonts w:ascii="宋体" w:hAnsi="宋体" w:cs="Arial"/>
          <w:color w:val="000000"/>
          <w:sz w:val="24"/>
          <w:highlight w:val="none"/>
        </w:rPr>
        <w:t>获得认证资质证书</w:t>
      </w:r>
      <w:r>
        <w:rPr>
          <w:rFonts w:hint="eastAsia" w:ascii="宋体" w:hAnsi="宋体" w:cs="Arial"/>
          <w:color w:val="000000"/>
          <w:sz w:val="24"/>
          <w:highlight w:val="none"/>
        </w:rPr>
        <w:t>及复印件</w:t>
      </w:r>
      <w:r>
        <w:rPr>
          <w:rFonts w:ascii="宋体" w:hAnsi="宋体" w:cs="Arial"/>
          <w:color w:val="000000"/>
          <w:sz w:val="24"/>
          <w:highlight w:val="none"/>
        </w:rPr>
        <w:t>）</w:t>
      </w:r>
      <w:r>
        <w:rPr>
          <w:rFonts w:hint="eastAsia" w:ascii="宋体" w:hAnsi="宋体" w:cs="Arial"/>
          <w:color w:val="000000"/>
          <w:sz w:val="24"/>
          <w:highlight w:val="none"/>
        </w:rPr>
        <w:t>；</w:t>
      </w:r>
    </w:p>
    <w:p>
      <w:pPr>
        <w:numPr>
          <w:ilvl w:val="0"/>
          <w:numId w:val="14"/>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近3年内(20</w:t>
      </w:r>
      <w:r>
        <w:rPr>
          <w:rFonts w:hint="eastAsia" w:ascii="宋体" w:hAnsi="宋体" w:cs="Arial"/>
          <w:color w:val="000000"/>
          <w:sz w:val="24"/>
          <w:highlight w:val="none"/>
          <w:lang w:val="en-US" w:eastAsia="zh-CN"/>
        </w:rPr>
        <w:t>20</w:t>
      </w:r>
      <w:r>
        <w:rPr>
          <w:rFonts w:hint="eastAsia" w:ascii="宋体" w:hAnsi="宋体" w:cs="Arial"/>
          <w:color w:val="000000"/>
          <w:sz w:val="24"/>
          <w:highlight w:val="none"/>
        </w:rPr>
        <w:t>年1月1日至今) 完成过质量合格的类似项目业绩（需提供合同等相关证明材料复印件）；</w:t>
      </w:r>
    </w:p>
    <w:p>
      <w:pPr>
        <w:numPr>
          <w:ilvl w:val="0"/>
          <w:numId w:val="14"/>
        </w:numPr>
        <w:spacing w:before="120" w:beforeLines="50" w:after="120" w:afterLines="50" w:line="360" w:lineRule="auto"/>
        <w:ind w:left="0" w:firstLine="480" w:firstLineChars="200"/>
        <w:rPr>
          <w:sz w:val="28"/>
          <w:szCs w:val="28"/>
          <w:highlight w:val="none"/>
        </w:rPr>
      </w:pPr>
      <w:r>
        <w:rPr>
          <w:rFonts w:hint="eastAsia" w:ascii="宋体" w:hAnsi="宋体" w:cs="Arial"/>
          <w:color w:val="000000"/>
          <w:sz w:val="24"/>
          <w:highlight w:val="none"/>
        </w:rPr>
        <w:t>投标人认为有必要的其他材料复印件</w:t>
      </w:r>
      <w:bookmarkEnd w:id="3"/>
      <w:r>
        <w:rPr>
          <w:rFonts w:hint="eastAsia" w:ascii="宋体" w:hAnsi="宋体" w:cs="Arial"/>
          <w:color w:val="000000"/>
          <w:sz w:val="24"/>
          <w:highlight w:val="none"/>
        </w:rPr>
        <w:t>。</w:t>
      </w:r>
    </w:p>
    <w:p>
      <w:pPr>
        <w:numPr>
          <w:ilvl w:val="0"/>
          <w:numId w:val="13"/>
        </w:numPr>
        <w:spacing w:before="120" w:beforeLines="50" w:after="120" w:afterLines="50" w:line="360" w:lineRule="auto"/>
        <w:ind w:left="0" w:firstLine="480" w:firstLineChars="200"/>
        <w:rPr>
          <w:sz w:val="24"/>
          <w:highlight w:val="none"/>
        </w:rPr>
      </w:pPr>
      <w:r>
        <w:rPr>
          <w:rFonts w:hint="eastAsia"/>
          <w:sz w:val="24"/>
          <w:highlight w:val="none"/>
        </w:rPr>
        <w:t>技术部分（格式自定，加盖公章）</w:t>
      </w:r>
    </w:p>
    <w:p>
      <w:pPr>
        <w:spacing w:before="120" w:beforeLines="50" w:after="120" w:afterLines="50" w:line="360" w:lineRule="auto"/>
        <w:ind w:firstLine="480" w:firstLineChars="200"/>
        <w:rPr>
          <w:sz w:val="24"/>
          <w:highlight w:val="none"/>
        </w:rPr>
      </w:pPr>
      <w:r>
        <w:rPr>
          <w:rFonts w:hint="eastAsia"/>
          <w:sz w:val="24"/>
          <w:highlight w:val="none"/>
        </w:rPr>
        <w:t>施工方案：施工单位应充分了解现场条件，并针对本项目制定切实可行的施工方案，包括但不限于：</w:t>
      </w:r>
    </w:p>
    <w:p>
      <w:pPr>
        <w:numPr>
          <w:ilvl w:val="0"/>
          <w:numId w:val="15"/>
        </w:numPr>
        <w:spacing w:before="120" w:beforeLines="50" w:after="120" w:afterLines="50" w:line="360" w:lineRule="auto"/>
        <w:ind w:left="0" w:firstLine="480" w:firstLineChars="200"/>
        <w:rPr>
          <w:rFonts w:ascii="宋体" w:hAnsi="宋体" w:cs="Arial"/>
          <w:color w:val="000000"/>
          <w:sz w:val="24"/>
          <w:highlight w:val="none"/>
        </w:rPr>
      </w:pPr>
      <w:bookmarkStart w:id="4" w:name="_Hlk33472829"/>
      <w:r>
        <w:rPr>
          <w:rFonts w:hint="eastAsia" w:ascii="宋体" w:hAnsi="宋体" w:cs="Arial"/>
          <w:color w:val="000000"/>
          <w:sz w:val="24"/>
          <w:highlight w:val="none"/>
          <w:lang w:val="en-US" w:eastAsia="zh-CN"/>
        </w:rPr>
        <w:t>总体</w:t>
      </w:r>
      <w:r>
        <w:rPr>
          <w:rFonts w:hint="eastAsia" w:ascii="宋体" w:hAnsi="宋体" w:cs="Arial"/>
          <w:color w:val="000000"/>
          <w:sz w:val="24"/>
          <w:highlight w:val="none"/>
        </w:rPr>
        <w:t>实施方案</w:t>
      </w:r>
      <w:r>
        <w:rPr>
          <w:rFonts w:hint="eastAsia" w:asciiTheme="minorEastAsia" w:hAnsiTheme="minorEastAsia" w:eastAsiaTheme="minorEastAsia" w:cstheme="minorEastAsia"/>
          <w:color w:val="000000"/>
          <w:sz w:val="24"/>
          <w:szCs w:val="24"/>
          <w:highlight w:val="none"/>
        </w:rPr>
        <w:t>；</w:t>
      </w:r>
    </w:p>
    <w:p>
      <w:pPr>
        <w:numPr>
          <w:ilvl w:val="0"/>
          <w:numId w:val="15"/>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实施进度计划和工期承诺书；</w:t>
      </w:r>
    </w:p>
    <w:p>
      <w:pPr>
        <w:numPr>
          <w:ilvl w:val="0"/>
          <w:numId w:val="15"/>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确保实施进度的技术和组织措施</w:t>
      </w:r>
    </w:p>
    <w:p>
      <w:pPr>
        <w:numPr>
          <w:ilvl w:val="0"/>
          <w:numId w:val="15"/>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确保安全文明施工的技术和组织措施；</w:t>
      </w:r>
    </w:p>
    <w:p>
      <w:pPr>
        <w:numPr>
          <w:ilvl w:val="0"/>
          <w:numId w:val="15"/>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投入的机械设备；</w:t>
      </w:r>
    </w:p>
    <w:p>
      <w:pPr>
        <w:numPr>
          <w:ilvl w:val="0"/>
          <w:numId w:val="15"/>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投标人认为其它需要说明的文字</w:t>
      </w:r>
      <w:bookmarkEnd w:id="4"/>
      <w:r>
        <w:rPr>
          <w:rFonts w:hint="eastAsia" w:ascii="宋体" w:hAnsi="宋体" w:cs="Arial"/>
          <w:color w:val="000000"/>
          <w:sz w:val="24"/>
          <w:highlight w:val="none"/>
        </w:rPr>
        <w:t>。</w:t>
      </w:r>
    </w:p>
    <w:p>
      <w:pPr>
        <w:numPr>
          <w:ilvl w:val="0"/>
          <w:numId w:val="13"/>
        </w:numPr>
        <w:spacing w:before="120" w:beforeLines="50" w:after="120" w:afterLines="50" w:line="360" w:lineRule="auto"/>
        <w:ind w:left="0" w:firstLine="480" w:firstLineChars="200"/>
        <w:rPr>
          <w:sz w:val="24"/>
          <w:highlight w:val="none"/>
        </w:rPr>
      </w:pPr>
      <w:r>
        <w:rPr>
          <w:rFonts w:hint="eastAsia"/>
          <w:sz w:val="24"/>
          <w:highlight w:val="none"/>
        </w:rPr>
        <w:t>价格文件（加盖公章）</w:t>
      </w:r>
    </w:p>
    <w:p>
      <w:pPr>
        <w:numPr>
          <w:ilvl w:val="0"/>
          <w:numId w:val="16"/>
        </w:numPr>
        <w:spacing w:before="120" w:beforeLines="50" w:after="120" w:afterLines="50" w:line="360" w:lineRule="auto"/>
        <w:ind w:left="0" w:firstLine="480" w:firstLineChars="200"/>
        <w:rPr>
          <w:rFonts w:ascii="宋体" w:hAnsi="宋体" w:cs="Arial"/>
          <w:color w:val="000000"/>
          <w:sz w:val="24"/>
          <w:highlight w:val="none"/>
        </w:rPr>
      </w:pPr>
      <w:bookmarkStart w:id="5" w:name="_Hlk33472852"/>
      <w:r>
        <w:rPr>
          <w:rFonts w:hint="eastAsia" w:ascii="宋体" w:hAnsi="宋体" w:cs="Arial"/>
          <w:color w:val="000000"/>
          <w:sz w:val="24"/>
          <w:highlight w:val="none"/>
        </w:rPr>
        <w:t>报价一览表（格式见附件1）</w:t>
      </w:r>
    </w:p>
    <w:p>
      <w:pPr>
        <w:numPr>
          <w:ilvl w:val="0"/>
          <w:numId w:val="16"/>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5"/>
      <w:r>
        <w:rPr>
          <w:rFonts w:hint="eastAsia" w:ascii="宋体" w:hAnsi="宋体" w:cs="Arial"/>
          <w:color w:val="000000"/>
          <w:sz w:val="24"/>
          <w:highlight w:val="none"/>
        </w:rPr>
        <w:t>。</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评标方法</w:t>
      </w:r>
    </w:p>
    <w:p>
      <w:pPr>
        <w:spacing w:before="120" w:beforeLines="50" w:after="120" w:afterLines="50" w:line="360" w:lineRule="auto"/>
        <w:ind w:firstLine="480" w:firstLineChars="200"/>
        <w:rPr>
          <w:sz w:val="24"/>
          <w:highlight w:val="none"/>
        </w:rPr>
      </w:pPr>
      <w:bookmarkStart w:id="6" w:name="_Hlk33472865"/>
      <w:r>
        <w:rPr>
          <w:rFonts w:hint="eastAsia"/>
          <w:sz w:val="24"/>
          <w:highlight w:val="none"/>
        </w:rPr>
        <w:t>本项目采用综合评估法，对投标人进行价格和信用评审，其中价格评审部分占</w:t>
      </w:r>
      <w:r>
        <w:rPr>
          <w:sz w:val="24"/>
          <w:highlight w:val="none"/>
        </w:rPr>
        <w:t>90%</w:t>
      </w:r>
      <w:r>
        <w:rPr>
          <w:rFonts w:hint="eastAsia"/>
          <w:sz w:val="24"/>
          <w:highlight w:val="none"/>
        </w:rPr>
        <w:t>，供应商诚信部分占</w:t>
      </w:r>
      <w:r>
        <w:rPr>
          <w:sz w:val="24"/>
          <w:highlight w:val="none"/>
        </w:rPr>
        <w:t>10%</w:t>
      </w:r>
      <w:r>
        <w:rPr>
          <w:rFonts w:hint="eastAsia"/>
          <w:sz w:val="24"/>
          <w:highlight w:val="none"/>
        </w:rPr>
        <w:t>，投标人</w:t>
      </w:r>
      <w:r>
        <w:rPr>
          <w:rFonts w:hint="eastAsia" w:ascii="宋体" w:hAnsi="宋体"/>
          <w:sz w:val="24"/>
          <w:highlight w:val="none"/>
        </w:rPr>
        <w:t>评审</w:t>
      </w:r>
      <w:r>
        <w:rPr>
          <w:rFonts w:hint="eastAsia"/>
          <w:sz w:val="24"/>
          <w:highlight w:val="none"/>
        </w:rPr>
        <w:t>得分</w:t>
      </w:r>
      <w:r>
        <w:rPr>
          <w:sz w:val="24"/>
          <w:highlight w:val="none"/>
        </w:rPr>
        <w:t>=</w:t>
      </w:r>
      <w:r>
        <w:rPr>
          <w:rFonts w:hint="eastAsia"/>
          <w:sz w:val="24"/>
          <w:highlight w:val="none"/>
        </w:rPr>
        <w:t>价格得分</w:t>
      </w:r>
      <w:r>
        <w:rPr>
          <w:sz w:val="24"/>
          <w:highlight w:val="none"/>
        </w:rPr>
        <w:t>+</w:t>
      </w:r>
      <w:r>
        <w:rPr>
          <w:rFonts w:hint="eastAsia"/>
          <w:sz w:val="24"/>
          <w:highlight w:val="none"/>
        </w:rPr>
        <w:t>诚信分。以经评审的最低投标报价作为评标基准价，当投标价等于评标基准价时价格分得满分，投标价每高于评标基准价</w:t>
      </w:r>
      <w:r>
        <w:rPr>
          <w:sz w:val="24"/>
          <w:highlight w:val="none"/>
        </w:rPr>
        <w:t>1%</w:t>
      </w:r>
      <w:r>
        <w:rPr>
          <w:rFonts w:hint="eastAsia"/>
          <w:sz w:val="24"/>
          <w:highlight w:val="none"/>
        </w:rPr>
        <w:t>扣</w:t>
      </w:r>
      <w:r>
        <w:rPr>
          <w:sz w:val="24"/>
          <w:highlight w:val="none"/>
        </w:rPr>
        <w:t>1</w:t>
      </w:r>
      <w:r>
        <w:rPr>
          <w:rFonts w:hint="eastAsia"/>
          <w:sz w:val="24"/>
          <w:highlight w:val="none"/>
        </w:rPr>
        <w:t>分，扣至</w:t>
      </w:r>
      <w:r>
        <w:rPr>
          <w:sz w:val="24"/>
          <w:highlight w:val="none"/>
        </w:rPr>
        <w:t>0</w:t>
      </w:r>
      <w:r>
        <w:rPr>
          <w:rFonts w:hint="eastAsia"/>
          <w:sz w:val="24"/>
          <w:highlight w:val="none"/>
        </w:rPr>
        <w:t>分为止。供应商诚信分以评标当天采购人供应商管理系统查到的分值直接计取（供应商诚信分原始分为</w:t>
      </w:r>
      <w:r>
        <w:rPr>
          <w:sz w:val="24"/>
          <w:highlight w:val="none"/>
        </w:rPr>
        <w:t>0</w:t>
      </w:r>
      <w:r>
        <w:rPr>
          <w:rFonts w:hint="eastAsia"/>
          <w:sz w:val="24"/>
          <w:highlight w:val="none"/>
        </w:rPr>
        <w:t>分），投标人不在供应商管理系统内的，诚信分按</w:t>
      </w:r>
      <w:r>
        <w:rPr>
          <w:sz w:val="24"/>
          <w:highlight w:val="none"/>
        </w:rPr>
        <w:t>0</w:t>
      </w:r>
      <w:r>
        <w:rPr>
          <w:rFonts w:hint="eastAsia"/>
          <w:sz w:val="24"/>
          <w:highlight w:val="none"/>
        </w:rPr>
        <w:t>分计算。供应商诚信分在采购人官方网站上定期公布。同时通过投标人资格审查（见附件</w:t>
      </w:r>
      <w:r>
        <w:rPr>
          <w:sz w:val="24"/>
          <w:highlight w:val="none"/>
        </w:rPr>
        <w:t>5</w:t>
      </w:r>
      <w:r>
        <w:rPr>
          <w:rFonts w:hint="eastAsia"/>
          <w:sz w:val="24"/>
          <w:highlight w:val="none"/>
        </w:rPr>
        <w:t>）和投标文件有效性审查（见附件</w:t>
      </w:r>
      <w:r>
        <w:rPr>
          <w:sz w:val="24"/>
          <w:highlight w:val="none"/>
        </w:rPr>
        <w:t>6</w:t>
      </w:r>
      <w:r>
        <w:rPr>
          <w:rFonts w:hint="eastAsia"/>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6"/>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勘踏现场</w:t>
      </w:r>
    </w:p>
    <w:p>
      <w:pPr>
        <w:spacing w:before="120" w:beforeLines="50" w:after="120" w:afterLines="50" w:line="360" w:lineRule="auto"/>
        <w:ind w:firstLine="480" w:firstLineChars="200"/>
        <w:rPr>
          <w:sz w:val="24"/>
          <w:highlight w:val="none"/>
        </w:rPr>
      </w:pPr>
      <w:bookmarkStart w:id="7" w:name="_Hlk33472887"/>
      <w:r>
        <w:rPr>
          <w:rFonts w:hint="eastAsia"/>
          <w:sz w:val="24"/>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7"/>
      <w:r>
        <w:rPr>
          <w:rFonts w:hint="eastAsia"/>
          <w:sz w:val="24"/>
          <w:highlight w:val="none"/>
        </w:rPr>
        <w:t>。勘踏现场时间：</w:t>
      </w:r>
      <w:r>
        <w:rPr>
          <w:sz w:val="24"/>
          <w:highlight w:val="none"/>
        </w:rPr>
        <w:t>202</w:t>
      </w:r>
      <w:r>
        <w:rPr>
          <w:rFonts w:hint="eastAsia"/>
          <w:sz w:val="24"/>
          <w:highlight w:val="none"/>
          <w:lang w:val="en-US" w:eastAsia="zh-CN"/>
        </w:rPr>
        <w:t>3</w:t>
      </w:r>
      <w:r>
        <w:rPr>
          <w:rFonts w:hint="eastAsia"/>
          <w:color w:val="FF0000"/>
          <w:sz w:val="24"/>
          <w:highlight w:val="none"/>
        </w:rPr>
        <w:t>年</w:t>
      </w:r>
      <w:r>
        <w:rPr>
          <w:rFonts w:hint="eastAsia"/>
          <w:color w:val="FF0000"/>
          <w:sz w:val="24"/>
          <w:highlight w:val="none"/>
          <w:lang w:val="en-US" w:eastAsia="zh-CN"/>
        </w:rPr>
        <w:t>5</w:t>
      </w:r>
      <w:r>
        <w:rPr>
          <w:rFonts w:hint="eastAsia"/>
          <w:color w:val="FF0000"/>
          <w:sz w:val="24"/>
          <w:highlight w:val="none"/>
        </w:rPr>
        <w:t>月</w:t>
      </w:r>
      <w:r>
        <w:rPr>
          <w:rFonts w:hint="eastAsia"/>
          <w:color w:val="FF0000"/>
          <w:sz w:val="24"/>
          <w:highlight w:val="none"/>
          <w:lang w:val="en-US" w:eastAsia="zh-CN"/>
        </w:rPr>
        <w:t>18</w:t>
      </w:r>
      <w:r>
        <w:rPr>
          <w:rFonts w:hint="eastAsia"/>
          <w:color w:val="FF0000"/>
          <w:sz w:val="24"/>
          <w:highlight w:val="none"/>
        </w:rPr>
        <w:t>日</w:t>
      </w:r>
      <w:r>
        <w:rPr>
          <w:sz w:val="24"/>
          <w:highlight w:val="none"/>
        </w:rPr>
        <w:t>10</w:t>
      </w:r>
      <w:r>
        <w:rPr>
          <w:rFonts w:hint="eastAsia"/>
          <w:sz w:val="24"/>
          <w:highlight w:val="none"/>
        </w:rPr>
        <w:t>时</w:t>
      </w:r>
      <w:r>
        <w:rPr>
          <w:sz w:val="24"/>
          <w:highlight w:val="none"/>
        </w:rPr>
        <w:t>00</w:t>
      </w:r>
      <w:r>
        <w:rPr>
          <w:rFonts w:hint="eastAsia"/>
          <w:sz w:val="24"/>
          <w:highlight w:val="none"/>
        </w:rPr>
        <w:t>分，集中地点：广州市番禺区大学城明志街1号信息枢纽楼一楼西门。勘踏现场联系人生产部</w:t>
      </w:r>
      <w:r>
        <w:rPr>
          <w:rFonts w:hint="eastAsia"/>
          <w:sz w:val="24"/>
          <w:highlight w:val="none"/>
          <w:lang w:val="en-US" w:eastAsia="zh-CN"/>
        </w:rPr>
        <w:t>周工</w:t>
      </w:r>
      <w:r>
        <w:rPr>
          <w:rFonts w:hint="eastAsia"/>
          <w:sz w:val="24"/>
          <w:highlight w:val="none"/>
        </w:rPr>
        <w:t>，联系电话：</w:t>
      </w:r>
      <w:r>
        <w:rPr>
          <w:rFonts w:hint="eastAsia"/>
          <w:sz w:val="24"/>
          <w:highlight w:val="none"/>
          <w:lang w:val="en-US" w:eastAsia="zh-CN"/>
        </w:rPr>
        <w:t>020-39302059</w:t>
      </w:r>
      <w:r>
        <w:rPr>
          <w:rFonts w:hint="eastAsia"/>
          <w:sz w:val="24"/>
          <w:highlight w:val="none"/>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highlight w:val="none"/>
        </w:rPr>
      </w:pPr>
      <w:bookmarkStart w:id="8" w:name="_Hlk33473031"/>
      <w:r>
        <w:rPr>
          <w:rFonts w:hint="eastAsia" w:ascii="宋体" w:hAnsi="宋体"/>
          <w:b/>
          <w:sz w:val="24"/>
          <w:highlight w:val="none"/>
        </w:rPr>
        <w:t>递交投标文件</w:t>
      </w:r>
    </w:p>
    <w:p>
      <w:pPr>
        <w:numPr>
          <w:ilvl w:val="0"/>
          <w:numId w:val="17"/>
        </w:numPr>
        <w:spacing w:before="120" w:beforeLines="50" w:after="120" w:afterLines="50" w:line="360" w:lineRule="auto"/>
        <w:ind w:left="0" w:firstLine="480" w:firstLineChars="200"/>
        <w:rPr>
          <w:sz w:val="24"/>
          <w:highlight w:val="none"/>
        </w:rPr>
      </w:pPr>
      <w:bookmarkStart w:id="9" w:name="_Hlk33472917"/>
      <w:bookmarkStart w:id="10" w:name="_Hlk33473061"/>
      <w:r>
        <w:rPr>
          <w:rFonts w:hint="eastAsia"/>
          <w:sz w:val="24"/>
          <w:highlight w:val="none"/>
        </w:rPr>
        <w:t>投标文件递交截止时间</w:t>
      </w:r>
      <w:r>
        <w:rPr>
          <w:rFonts w:hint="eastAsia"/>
          <w:color w:val="FF0000"/>
          <w:sz w:val="24"/>
          <w:highlight w:val="none"/>
        </w:rPr>
        <w:t>：</w:t>
      </w:r>
      <w:r>
        <w:rPr>
          <w:color w:val="FF0000"/>
          <w:sz w:val="24"/>
          <w:highlight w:val="none"/>
        </w:rPr>
        <w:t>202</w:t>
      </w:r>
      <w:r>
        <w:rPr>
          <w:rFonts w:hint="eastAsia"/>
          <w:color w:val="FF0000"/>
          <w:sz w:val="24"/>
          <w:highlight w:val="none"/>
          <w:lang w:val="en-US" w:eastAsia="zh-CN"/>
        </w:rPr>
        <w:t>3</w:t>
      </w:r>
      <w:r>
        <w:rPr>
          <w:color w:val="FF0000"/>
          <w:sz w:val="24"/>
          <w:highlight w:val="none"/>
        </w:rPr>
        <w:t xml:space="preserve"> </w:t>
      </w:r>
      <w:r>
        <w:rPr>
          <w:rFonts w:hint="eastAsia"/>
          <w:color w:val="FF0000"/>
          <w:sz w:val="24"/>
          <w:highlight w:val="none"/>
        </w:rPr>
        <w:t>年</w:t>
      </w:r>
      <w:r>
        <w:rPr>
          <w:rFonts w:hint="eastAsia"/>
          <w:color w:val="FF0000"/>
          <w:sz w:val="24"/>
          <w:highlight w:val="none"/>
          <w:lang w:val="en-US" w:eastAsia="zh-CN"/>
        </w:rPr>
        <w:t>5</w:t>
      </w:r>
      <w:r>
        <w:rPr>
          <w:rFonts w:hint="eastAsia"/>
          <w:color w:val="FF0000"/>
          <w:sz w:val="24"/>
          <w:highlight w:val="none"/>
        </w:rPr>
        <w:t>月</w:t>
      </w:r>
      <w:r>
        <w:rPr>
          <w:rFonts w:hint="eastAsia"/>
          <w:color w:val="FF0000"/>
          <w:sz w:val="24"/>
          <w:highlight w:val="none"/>
          <w:lang w:val="en-US" w:eastAsia="zh-CN"/>
        </w:rPr>
        <w:t>23</w:t>
      </w:r>
      <w:r>
        <w:rPr>
          <w:rFonts w:hint="eastAsia"/>
          <w:color w:val="FF0000"/>
          <w:sz w:val="24"/>
          <w:highlight w:val="none"/>
        </w:rPr>
        <w:t>日</w:t>
      </w:r>
      <w:r>
        <w:rPr>
          <w:rFonts w:hint="eastAsia"/>
          <w:sz w:val="24"/>
          <w:highlight w:val="none"/>
        </w:rPr>
        <w:t>北京时间15时</w:t>
      </w:r>
      <w:r>
        <w:rPr>
          <w:rFonts w:hint="eastAsia"/>
          <w:sz w:val="24"/>
          <w:highlight w:val="none"/>
          <w:lang w:val="en-US" w:eastAsia="zh-CN"/>
        </w:rPr>
        <w:t>30</w:t>
      </w:r>
      <w:r>
        <w:rPr>
          <w:rFonts w:hint="eastAsia"/>
          <w:sz w:val="24"/>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highlight w:val="none"/>
          <w:lang w:eastAsia="zh-CN"/>
        </w:rPr>
        <w:t>热水制备站玻璃砖维修工程</w:t>
      </w:r>
      <w:r>
        <w:rPr>
          <w:rFonts w:hint="eastAsia"/>
          <w:sz w:val="24"/>
          <w:highlight w:val="none"/>
        </w:rPr>
        <w:t>”字样。投标人递交投标文件后，请联系采购人确认。</w:t>
      </w:r>
    </w:p>
    <w:p>
      <w:pPr>
        <w:numPr>
          <w:ilvl w:val="0"/>
          <w:numId w:val="17"/>
        </w:numPr>
        <w:spacing w:before="120" w:beforeLines="50" w:after="120" w:afterLines="50" w:line="360" w:lineRule="auto"/>
        <w:ind w:left="0" w:firstLine="480" w:firstLineChars="200"/>
        <w:rPr>
          <w:sz w:val="24"/>
          <w:highlight w:val="none"/>
        </w:rPr>
      </w:pPr>
      <w:r>
        <w:rPr>
          <w:sz w:val="24"/>
          <w:highlight w:val="none"/>
        </w:rPr>
        <w:t>投标文</w:t>
      </w:r>
      <w:r>
        <w:rPr>
          <w:rFonts w:hint="eastAsia"/>
          <w:sz w:val="24"/>
          <w:highlight w:val="none"/>
        </w:rPr>
        <w:t>件逾期递交、未送达指定地点的、或未按要求密封的，采购人有权不予受理</w:t>
      </w:r>
      <w:bookmarkEnd w:id="9"/>
      <w:r>
        <w:rPr>
          <w:sz w:val="24"/>
          <w:highlight w:val="none"/>
        </w:rPr>
        <w:t>。</w:t>
      </w:r>
    </w:p>
    <w:bookmarkEnd w:id="10"/>
    <w:p>
      <w:pPr>
        <w:numPr>
          <w:ilvl w:val="0"/>
          <w:numId w:val="1"/>
        </w:numPr>
        <w:spacing w:before="120" w:beforeLines="50" w:after="120" w:afterLines="50" w:line="360" w:lineRule="auto"/>
        <w:ind w:left="0" w:firstLine="482" w:firstLineChars="200"/>
        <w:rPr>
          <w:rFonts w:ascii="宋体" w:hAnsi="宋体"/>
          <w:b/>
          <w:sz w:val="24"/>
          <w:highlight w:val="none"/>
        </w:rPr>
      </w:pPr>
      <w:bookmarkStart w:id="11" w:name="_Hlk33473147"/>
      <w:bookmarkStart w:id="12" w:name="_Hlk33472987"/>
      <w:r>
        <w:rPr>
          <w:rFonts w:hint="eastAsia" w:ascii="宋体" w:hAnsi="宋体"/>
          <w:b/>
          <w:sz w:val="24"/>
          <w:highlight w:val="none"/>
        </w:rPr>
        <w:t>公开发布</w:t>
      </w:r>
    </w:p>
    <w:p>
      <w:pPr>
        <w:spacing w:before="120" w:beforeLines="50" w:after="120" w:afterLines="50" w:line="360" w:lineRule="auto"/>
        <w:ind w:firstLine="480" w:firstLineChars="200"/>
        <w:rPr>
          <w:sz w:val="24"/>
          <w:highlight w:val="none"/>
        </w:rPr>
      </w:pPr>
      <w:r>
        <w:rPr>
          <w:rFonts w:hint="eastAsia"/>
          <w:sz w:val="24"/>
          <w:highlight w:val="none"/>
        </w:rPr>
        <w:t>本竞选文件在</w:t>
      </w:r>
      <w:r>
        <w:rPr>
          <w:rFonts w:hint="eastAsia"/>
          <w:color w:val="auto"/>
          <w:sz w:val="24"/>
          <w:szCs w:val="24"/>
        </w:rPr>
        <w:t>广州国企阳光采购服务平台（http://ygcg.gzggzy.cn））</w:t>
      </w:r>
      <w:r>
        <w:rPr>
          <w:rFonts w:hint="eastAsia"/>
          <w:sz w:val="24"/>
          <w:highlight w:val="none"/>
        </w:rPr>
        <w:t>、</w:t>
      </w:r>
      <w:r>
        <w:rPr>
          <w:rFonts w:hint="eastAsia"/>
          <w:sz w:val="24"/>
          <w:highlight w:val="none"/>
          <w:lang w:eastAsia="zh-CN"/>
        </w:rPr>
        <w:t>广州</w:t>
      </w:r>
      <w:r>
        <w:rPr>
          <w:rFonts w:hint="eastAsia"/>
          <w:sz w:val="24"/>
          <w:highlight w:val="none"/>
          <w:lang w:val="en-US" w:eastAsia="zh-CN"/>
        </w:rPr>
        <w:t>城投综合能源投资经营管理</w:t>
      </w:r>
      <w:r>
        <w:rPr>
          <w:rFonts w:hint="eastAsia"/>
          <w:sz w:val="24"/>
          <w:highlight w:val="none"/>
          <w:lang w:eastAsia="zh-CN"/>
        </w:rPr>
        <w:t>有限公司</w:t>
      </w:r>
      <w:r>
        <w:rPr>
          <w:rFonts w:hint="eastAsia"/>
          <w:sz w:val="24"/>
          <w:highlight w:val="none"/>
        </w:rPr>
        <w:t>网站（网址：</w:t>
      </w:r>
      <w:r>
        <w:rPr>
          <w:sz w:val="24"/>
          <w:highlight w:val="none"/>
        </w:rPr>
        <w:t>https://www.gzuci.com/</w:t>
      </w:r>
      <w:r>
        <w:rPr>
          <w:rFonts w:hint="eastAsia"/>
          <w:sz w:val="24"/>
          <w:highlight w:val="none"/>
        </w:rPr>
        <w:t>）同时发布。本竞选文件在各媒体发布的文本如有不同之处，以在广州大学城投资经营管理有限公司网站发布的文本为准。</w:t>
      </w:r>
    </w:p>
    <w:bookmarkEnd w:id="11"/>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采购人地址和联系方式</w:t>
      </w:r>
    </w:p>
    <w:p>
      <w:pPr>
        <w:spacing w:before="120" w:beforeLines="50" w:after="120" w:afterLines="50" w:line="360" w:lineRule="auto"/>
        <w:ind w:firstLine="480" w:firstLineChars="200"/>
        <w:rPr>
          <w:rFonts w:hint="eastAsia" w:ascii="宋体" w:hAnsi="宋体"/>
          <w:sz w:val="24"/>
          <w:highlight w:val="none"/>
          <w:lang w:eastAsia="zh-CN"/>
        </w:rPr>
      </w:pPr>
      <w:r>
        <w:rPr>
          <w:rFonts w:hint="eastAsia" w:ascii="宋体" w:hAnsi="宋体"/>
          <w:sz w:val="24"/>
          <w:highlight w:val="none"/>
        </w:rPr>
        <w:t>采购单位：</w:t>
      </w:r>
      <w:r>
        <w:rPr>
          <w:rFonts w:hint="eastAsia" w:ascii="宋体" w:hAnsi="宋体"/>
          <w:sz w:val="24"/>
          <w:highlight w:val="none"/>
          <w:lang w:eastAsia="zh-CN"/>
        </w:rPr>
        <w:t>广州大学城能源发展有限公司</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联系地址：广州市番禺区大学城明志街</w:t>
      </w:r>
      <w:r>
        <w:rPr>
          <w:rFonts w:ascii="宋体" w:hAnsi="宋体"/>
          <w:sz w:val="24"/>
          <w:highlight w:val="none"/>
        </w:rPr>
        <w:t>1</w:t>
      </w:r>
      <w:r>
        <w:rPr>
          <w:rFonts w:hint="eastAsia" w:ascii="宋体" w:hAnsi="宋体"/>
          <w:sz w:val="24"/>
          <w:highlight w:val="none"/>
        </w:rPr>
        <w:t>号信息枢纽楼9楼</w:t>
      </w:r>
    </w:p>
    <w:p>
      <w:pPr>
        <w:spacing w:before="120" w:beforeLines="50" w:after="120" w:afterLines="50"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lang w:val="en-US" w:eastAsia="zh-CN"/>
        </w:rPr>
        <w:t>詹工</w:t>
      </w:r>
    </w:p>
    <w:p>
      <w:pPr>
        <w:spacing w:before="120" w:beforeLines="50" w:after="120" w:afterLines="50"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联系电话：0</w:t>
      </w:r>
      <w:r>
        <w:rPr>
          <w:rFonts w:ascii="宋体" w:hAnsi="宋体"/>
          <w:sz w:val="24"/>
          <w:highlight w:val="none"/>
        </w:rPr>
        <w:t>20</w:t>
      </w:r>
      <w:r>
        <w:rPr>
          <w:rFonts w:hint="eastAsia" w:ascii="宋体" w:hAnsi="宋体"/>
          <w:sz w:val="24"/>
          <w:highlight w:val="none"/>
        </w:rPr>
        <w:t>-</w:t>
      </w:r>
      <w:r>
        <w:rPr>
          <w:rFonts w:ascii="宋体" w:hAnsi="宋体"/>
          <w:sz w:val="24"/>
          <w:highlight w:val="none"/>
        </w:rPr>
        <w:t>3930207</w:t>
      </w:r>
      <w:r>
        <w:rPr>
          <w:rFonts w:hint="eastAsia" w:ascii="宋体" w:hAnsi="宋体"/>
          <w:sz w:val="24"/>
          <w:highlight w:val="none"/>
          <w:lang w:val="en-US" w:eastAsia="zh-CN"/>
        </w:rPr>
        <w:t>7</w:t>
      </w:r>
    </w:p>
    <w:p>
      <w:pPr>
        <w:spacing w:before="120" w:beforeLines="50" w:after="120" w:afterLines="50" w:line="360" w:lineRule="auto"/>
        <w:ind w:firstLine="480" w:firstLineChars="200"/>
        <w:rPr>
          <w:rFonts w:ascii="宋体" w:hAnsi="宋体"/>
          <w:sz w:val="24"/>
          <w:highlight w:val="none"/>
        </w:rPr>
      </w:pPr>
      <w:bookmarkStart w:id="13" w:name="_Hlk33473223"/>
      <w:r>
        <w:rPr>
          <w:rFonts w:hint="eastAsia" w:ascii="宋体" w:hAnsi="宋体"/>
          <w:sz w:val="24"/>
          <w:highlight w:val="none"/>
        </w:rPr>
        <w:t>附件1：报价一览表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附件2：供应商调查表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附件3：法定代表人身份证明书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附件4：法定代表人授权委托证明书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附件5：投标人资格审查表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附件6：投标文件有效性审查表</w:t>
      </w:r>
    </w:p>
    <w:p>
      <w:pPr>
        <w:pStyle w:val="7"/>
        <w:spacing w:before="120" w:beforeLines="50" w:after="120" w:afterLines="50" w:line="360" w:lineRule="auto"/>
        <w:ind w:left="0" w:leftChars="0" w:right="560"/>
        <w:jc w:val="right"/>
        <w:rPr>
          <w:rFonts w:hint="eastAsia"/>
          <w:highlight w:val="none"/>
          <w:lang w:eastAsia="zh-CN"/>
        </w:rPr>
      </w:pPr>
      <w:r>
        <w:rPr>
          <w:rFonts w:hint="eastAsia"/>
          <w:highlight w:val="none"/>
        </w:rPr>
        <w:t>采购人：</w:t>
      </w:r>
      <w:r>
        <w:rPr>
          <w:rFonts w:hint="eastAsia"/>
          <w:highlight w:val="none"/>
          <w:lang w:eastAsia="zh-CN"/>
        </w:rPr>
        <w:t>广州大学城能源发展有限公司</w:t>
      </w:r>
    </w:p>
    <w:p>
      <w:pPr>
        <w:pStyle w:val="7"/>
        <w:spacing w:before="120" w:beforeLines="50" w:after="120" w:afterLines="50" w:line="360" w:lineRule="auto"/>
        <w:ind w:left="0" w:leftChars="0" w:right="560"/>
        <w:jc w:val="right"/>
        <w:rPr>
          <w:highlight w:val="none"/>
        </w:rPr>
      </w:pPr>
      <w:r>
        <w:rPr>
          <w:rFonts w:hint="eastAsia"/>
          <w:highlight w:val="none"/>
        </w:rPr>
        <w:t>202</w:t>
      </w:r>
      <w:r>
        <w:rPr>
          <w:rFonts w:hint="eastAsia"/>
          <w:highlight w:val="none"/>
          <w:lang w:val="en-US" w:eastAsia="zh-CN"/>
        </w:rPr>
        <w:t>3</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16</w:t>
      </w:r>
      <w:r>
        <w:rPr>
          <w:rFonts w:hint="eastAsia"/>
          <w:highlight w:val="none"/>
        </w:rPr>
        <w:t>日</w:t>
      </w:r>
      <w:bookmarkEnd w:id="8"/>
    </w:p>
    <w:bookmarkEnd w:id="12"/>
    <w:bookmarkEnd w:id="13"/>
    <w:p>
      <w:pPr>
        <w:spacing w:before="120" w:beforeLines="50" w:after="120" w:afterLines="50" w:line="360" w:lineRule="auto"/>
        <w:rPr>
          <w:rFonts w:hint="eastAsia" w:ascii="宋体" w:hAnsi="宋体" w:cs="Arial"/>
          <w:color w:val="000000"/>
          <w:sz w:val="30"/>
          <w:szCs w:val="30"/>
          <w:highlight w:val="none"/>
        </w:rPr>
      </w:pPr>
    </w:p>
    <w:p>
      <w:pPr>
        <w:spacing w:before="120" w:beforeLines="50" w:after="120" w:afterLines="50" w:line="360" w:lineRule="auto"/>
        <w:rPr>
          <w:rFonts w:hAnsi="宋体"/>
          <w:b/>
          <w:sz w:val="28"/>
          <w:szCs w:val="28"/>
          <w:highlight w:val="none"/>
        </w:rPr>
      </w:pPr>
      <w:r>
        <w:rPr>
          <w:rFonts w:hint="eastAsia" w:ascii="宋体" w:hAnsi="宋体" w:cs="Arial"/>
          <w:color w:val="000000"/>
          <w:sz w:val="30"/>
          <w:szCs w:val="30"/>
          <w:highlight w:val="none"/>
        </w:rPr>
        <w:br w:type="page"/>
      </w:r>
      <w:bookmarkStart w:id="18" w:name="_GoBack"/>
      <w:bookmarkEnd w:id="18"/>
      <w:r>
        <w:rPr>
          <w:rFonts w:hint="eastAsia" w:ascii="宋体" w:hAnsi="宋体" w:cs="Arial"/>
          <w:color w:val="000000"/>
          <w:sz w:val="30"/>
          <w:szCs w:val="30"/>
          <w:highlight w:val="none"/>
        </w:rPr>
        <w:t>附件1</w:t>
      </w:r>
    </w:p>
    <w:p>
      <w:pPr>
        <w:pStyle w:val="10"/>
        <w:ind w:firstLine="0" w:firstLineChars="0"/>
        <w:jc w:val="center"/>
        <w:rPr>
          <w:rFonts w:hAnsi="宋体"/>
          <w:b/>
          <w:sz w:val="28"/>
          <w:szCs w:val="28"/>
          <w:highlight w:val="none"/>
        </w:rPr>
      </w:pPr>
      <w:r>
        <w:rPr>
          <w:rFonts w:hAnsi="宋体"/>
          <w:b/>
          <w:sz w:val="28"/>
          <w:szCs w:val="28"/>
          <w:highlight w:val="none"/>
        </w:rPr>
        <w:t>报价一览表</w:t>
      </w:r>
    </w:p>
    <w:p>
      <w:pPr>
        <w:pStyle w:val="10"/>
        <w:ind w:firstLine="0" w:firstLineChars="0"/>
        <w:jc w:val="center"/>
        <w:rPr>
          <w:rFonts w:hAnsi="宋体"/>
          <w:b/>
          <w:sz w:val="28"/>
          <w:szCs w:val="28"/>
          <w:highlight w:val="none"/>
        </w:rPr>
      </w:pPr>
    </w:p>
    <w:p>
      <w:pPr>
        <w:spacing w:line="360" w:lineRule="auto"/>
        <w:rPr>
          <w:rFonts w:hint="eastAsia" w:hAnsi="宋体" w:eastAsia="宋体"/>
          <w:sz w:val="24"/>
          <w:highlight w:val="none"/>
          <w:lang w:eastAsia="zh-CN"/>
        </w:rPr>
      </w:pPr>
      <w:r>
        <w:rPr>
          <w:rFonts w:hint="eastAsia" w:hAnsi="宋体"/>
          <w:sz w:val="24"/>
          <w:highlight w:val="none"/>
        </w:rPr>
        <w:t>项目名称：</w:t>
      </w:r>
      <w:r>
        <w:rPr>
          <w:rFonts w:hint="eastAsia" w:ascii="宋体"/>
          <w:sz w:val="24"/>
          <w:highlight w:val="none"/>
          <w:lang w:eastAsia="zh-CN"/>
        </w:rPr>
        <w:t>热水制备站玻璃砖维修工程</w:t>
      </w:r>
    </w:p>
    <w:tbl>
      <w:tblPr>
        <w:tblStyle w:val="2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highlight w:val="none"/>
              </w:rPr>
            </w:pPr>
            <w:bookmarkStart w:id="14" w:name="_Hlk33473274"/>
            <w:r>
              <w:rPr>
                <w:rFonts w:hint="eastAsia" w:hAnsi="宋体"/>
                <w:bCs/>
                <w:sz w:val="24"/>
                <w:highlight w:val="none"/>
              </w:rPr>
              <w:t>序号</w:t>
            </w:r>
          </w:p>
        </w:tc>
        <w:tc>
          <w:tcPr>
            <w:tcW w:w="1844" w:type="dxa"/>
            <w:vAlign w:val="center"/>
          </w:tcPr>
          <w:p>
            <w:pPr>
              <w:jc w:val="center"/>
              <w:rPr>
                <w:rFonts w:hAnsi="宋体"/>
                <w:bCs/>
                <w:sz w:val="24"/>
                <w:highlight w:val="none"/>
              </w:rPr>
            </w:pPr>
            <w:r>
              <w:rPr>
                <w:rFonts w:hint="eastAsia" w:hAnsi="宋体"/>
                <w:bCs/>
                <w:sz w:val="24"/>
                <w:highlight w:val="none"/>
              </w:rPr>
              <w:t>项目名称</w:t>
            </w:r>
          </w:p>
        </w:tc>
        <w:tc>
          <w:tcPr>
            <w:tcW w:w="6166" w:type="dxa"/>
            <w:gridSpan w:val="2"/>
            <w:vAlign w:val="center"/>
          </w:tcPr>
          <w:p>
            <w:pP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1</w:t>
            </w:r>
          </w:p>
        </w:tc>
        <w:tc>
          <w:tcPr>
            <w:tcW w:w="1844" w:type="dxa"/>
            <w:vAlign w:val="center"/>
          </w:tcPr>
          <w:p>
            <w:pPr>
              <w:jc w:val="center"/>
              <w:rPr>
                <w:rFonts w:hAnsi="宋体"/>
                <w:sz w:val="24"/>
                <w:highlight w:val="none"/>
              </w:rPr>
            </w:pPr>
            <w:r>
              <w:rPr>
                <w:rFonts w:hint="eastAsia" w:hAnsi="宋体"/>
                <w:sz w:val="24"/>
                <w:highlight w:val="none"/>
              </w:rPr>
              <w:t>投标总价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其中</w:t>
            </w:r>
          </w:p>
        </w:tc>
        <w:tc>
          <w:tcPr>
            <w:tcW w:w="1844" w:type="dxa"/>
            <w:vAlign w:val="center"/>
          </w:tcPr>
          <w:p>
            <w:pPr>
              <w:jc w:val="center"/>
              <w:rPr>
                <w:rFonts w:hAnsi="宋体"/>
                <w:sz w:val="24"/>
                <w:highlight w:val="none"/>
              </w:rPr>
            </w:pPr>
            <w:r>
              <w:rPr>
                <w:rFonts w:hint="eastAsia" w:hAnsi="宋体"/>
                <w:sz w:val="24"/>
                <w:highlight w:val="none"/>
              </w:rPr>
              <w:t>不含税总价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ascii="宋体"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2</w:t>
            </w:r>
          </w:p>
        </w:tc>
        <w:tc>
          <w:tcPr>
            <w:tcW w:w="1844" w:type="dxa"/>
            <w:vAlign w:val="center"/>
          </w:tcPr>
          <w:p>
            <w:pPr>
              <w:jc w:val="center"/>
              <w:rPr>
                <w:rFonts w:hAnsi="宋体"/>
                <w:sz w:val="24"/>
                <w:highlight w:val="none"/>
              </w:rPr>
            </w:pPr>
            <w:r>
              <w:rPr>
                <w:rFonts w:hint="eastAsia" w:hAnsi="宋体"/>
                <w:sz w:val="24"/>
                <w:highlight w:val="none"/>
              </w:rPr>
              <w:t>投标工期</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3</w:t>
            </w:r>
          </w:p>
        </w:tc>
        <w:tc>
          <w:tcPr>
            <w:tcW w:w="1844" w:type="dxa"/>
            <w:vAlign w:val="center"/>
          </w:tcPr>
          <w:p>
            <w:pPr>
              <w:jc w:val="center"/>
              <w:rPr>
                <w:rFonts w:hAnsi="宋体"/>
                <w:sz w:val="24"/>
                <w:highlight w:val="none"/>
              </w:rPr>
            </w:pPr>
            <w:r>
              <w:rPr>
                <w:rFonts w:hint="eastAsia" w:hAnsi="宋体"/>
                <w:sz w:val="24"/>
                <w:highlight w:val="none"/>
              </w:rPr>
              <w:t>工程质量标准</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4</w:t>
            </w:r>
          </w:p>
        </w:tc>
        <w:tc>
          <w:tcPr>
            <w:tcW w:w="1844" w:type="dxa"/>
            <w:vAlign w:val="center"/>
          </w:tcPr>
          <w:p>
            <w:pPr>
              <w:jc w:val="center"/>
              <w:rPr>
                <w:rFonts w:hAnsi="宋体"/>
                <w:sz w:val="24"/>
                <w:highlight w:val="none"/>
              </w:rPr>
            </w:pPr>
            <w:r>
              <w:rPr>
                <w:rFonts w:hint="eastAsia" w:hAnsi="宋体"/>
                <w:sz w:val="24"/>
                <w:highlight w:val="none"/>
              </w:rPr>
              <w:t>保修期限</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highlight w:val="none"/>
              </w:rPr>
            </w:pPr>
            <w:r>
              <w:rPr>
                <w:rFonts w:hint="eastAsia" w:hAnsi="宋体"/>
                <w:sz w:val="24"/>
                <w:highlight w:val="none"/>
              </w:rPr>
              <w:t>5</w:t>
            </w:r>
          </w:p>
        </w:tc>
        <w:tc>
          <w:tcPr>
            <w:tcW w:w="1844" w:type="dxa"/>
            <w:vMerge w:val="restart"/>
            <w:vAlign w:val="center"/>
          </w:tcPr>
          <w:p>
            <w:pPr>
              <w:jc w:val="center"/>
              <w:rPr>
                <w:rFonts w:hAnsi="宋体"/>
                <w:sz w:val="24"/>
                <w:highlight w:val="none"/>
              </w:rPr>
            </w:pPr>
            <w:r>
              <w:rPr>
                <w:rFonts w:hint="eastAsia" w:hAnsi="宋体"/>
                <w:sz w:val="24"/>
                <w:highlight w:val="none"/>
              </w:rPr>
              <w:t>拟委派的项目负责人</w:t>
            </w:r>
          </w:p>
        </w:tc>
        <w:tc>
          <w:tcPr>
            <w:tcW w:w="1663" w:type="dxa"/>
            <w:vAlign w:val="center"/>
          </w:tcPr>
          <w:p>
            <w:pPr>
              <w:rPr>
                <w:rFonts w:hAnsi="宋体"/>
                <w:sz w:val="24"/>
                <w:highlight w:val="none"/>
              </w:rPr>
            </w:pPr>
            <w:r>
              <w:rPr>
                <w:rFonts w:hint="eastAsia" w:hAnsi="宋体"/>
                <w:sz w:val="24"/>
                <w:highlight w:val="none"/>
              </w:rPr>
              <w:t>姓名</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技术职称</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联系电话</w:t>
            </w:r>
          </w:p>
        </w:tc>
        <w:tc>
          <w:tcPr>
            <w:tcW w:w="4503" w:type="dxa"/>
            <w:vAlign w:val="center"/>
          </w:tcPr>
          <w:p>
            <w:pPr>
              <w:rPr>
                <w:rFonts w:hAnsi="宋体"/>
                <w:sz w:val="24"/>
                <w:highlight w:val="none"/>
              </w:rPr>
            </w:pPr>
          </w:p>
        </w:tc>
      </w:tr>
      <w:bookmarkEnd w:id="14"/>
    </w:tbl>
    <w:p>
      <w:pPr>
        <w:rPr>
          <w:rFonts w:hAnsi="宋体"/>
          <w:highlight w:val="none"/>
        </w:rPr>
      </w:pPr>
    </w:p>
    <w:p>
      <w:pPr>
        <w:spacing w:before="120" w:beforeLines="50" w:after="120" w:afterLines="50" w:line="360" w:lineRule="auto"/>
        <w:rPr>
          <w:rFonts w:hAnsi="宋体"/>
          <w:sz w:val="22"/>
          <w:szCs w:val="28"/>
          <w:highlight w:val="none"/>
        </w:rPr>
      </w:pPr>
      <w:r>
        <w:rPr>
          <w:rFonts w:hint="eastAsia" w:hAnsi="宋体"/>
          <w:sz w:val="22"/>
          <w:szCs w:val="28"/>
          <w:highlight w:val="none"/>
        </w:rPr>
        <w:t>注：（1）投标总价为人民币报价。</w:t>
      </w:r>
    </w:p>
    <w:p>
      <w:pPr>
        <w:tabs>
          <w:tab w:val="left" w:pos="8364"/>
        </w:tabs>
        <w:spacing w:before="120" w:beforeLines="50" w:after="120" w:afterLines="50" w:line="360" w:lineRule="auto"/>
        <w:ind w:firstLine="440" w:firstLineChars="200"/>
        <w:rPr>
          <w:rFonts w:hAnsi="宋体"/>
          <w:sz w:val="22"/>
          <w:szCs w:val="28"/>
          <w:highlight w:val="none"/>
        </w:rPr>
      </w:pPr>
      <w:r>
        <w:rPr>
          <w:rFonts w:hint="eastAsia" w:hAnsi="宋体"/>
          <w:sz w:val="22"/>
          <w:szCs w:val="28"/>
          <w:highlight w:val="none"/>
        </w:rPr>
        <w:t>（2）投标总价是所有需采购人支付的本次项目采购的金额总数，应包括竞选文件要求的全部内容，投标人完成本项目（如果中标）所必须的</w:t>
      </w:r>
      <w:r>
        <w:rPr>
          <w:rFonts w:hint="eastAsia" w:hAnsi="宋体"/>
          <w:bCs/>
          <w:sz w:val="22"/>
          <w:szCs w:val="28"/>
          <w:highlight w:val="none"/>
        </w:rPr>
        <w:t>所有成本费用和投标人应承担的一切税费</w:t>
      </w:r>
      <w:r>
        <w:rPr>
          <w:rFonts w:hint="eastAsia" w:hAnsi="宋体"/>
          <w:sz w:val="22"/>
          <w:szCs w:val="28"/>
          <w:highlight w:val="none"/>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highlight w:val="none"/>
        </w:rPr>
      </w:pPr>
      <w:r>
        <w:rPr>
          <w:rFonts w:hint="eastAsia" w:hAnsi="宋体"/>
          <w:sz w:val="22"/>
          <w:szCs w:val="28"/>
          <w:highlight w:val="none"/>
        </w:rPr>
        <w:t>（3）若用小写表示的金额和用大写表示的金额不一致，以大写表示的金额为准。</w:t>
      </w:r>
    </w:p>
    <w:p>
      <w:pPr>
        <w:spacing w:before="120" w:beforeLines="50" w:after="120" w:afterLines="50" w:line="360" w:lineRule="auto"/>
        <w:rPr>
          <w:rFonts w:hAnsi="宋体"/>
          <w:szCs w:val="21"/>
          <w:highlight w:val="none"/>
        </w:rPr>
      </w:pPr>
      <w:r>
        <w:rPr>
          <w:rFonts w:hint="eastAsia" w:hAnsi="宋体"/>
          <w:szCs w:val="21"/>
          <w:highlight w:val="none"/>
        </w:rPr>
        <w:t>投标人名称（盖章）：</w:t>
      </w:r>
    </w:p>
    <w:p>
      <w:pPr>
        <w:spacing w:before="120" w:beforeLines="50" w:after="120" w:afterLines="50" w:line="360" w:lineRule="auto"/>
        <w:rPr>
          <w:rFonts w:hAnsi="宋体"/>
          <w:szCs w:val="21"/>
          <w:highlight w:val="none"/>
        </w:rPr>
      </w:pPr>
    </w:p>
    <w:p>
      <w:pPr>
        <w:spacing w:before="120" w:beforeLines="50" w:after="120" w:afterLines="50" w:line="360" w:lineRule="auto"/>
        <w:jc w:val="center"/>
        <w:rPr>
          <w:rFonts w:ascii="仿宋" w:hAnsi="仿宋" w:eastAsia="仿宋" w:cs="仿宋"/>
          <w:szCs w:val="21"/>
          <w:highlight w:val="none"/>
        </w:rPr>
      </w:pPr>
      <w:r>
        <w:rPr>
          <w:rFonts w:hint="eastAsia" w:hAnsi="宋体"/>
          <w:szCs w:val="21"/>
          <w:highlight w:val="none"/>
        </w:rPr>
        <w:t xml:space="preserve">日期： </w:t>
      </w:r>
      <w:r>
        <w:rPr>
          <w:rFonts w:hAnsi="宋体"/>
          <w:szCs w:val="21"/>
          <w:highlight w:val="none"/>
        </w:rPr>
        <w:t xml:space="preserve">    </w:t>
      </w:r>
      <w:r>
        <w:rPr>
          <w:rFonts w:hint="eastAsia" w:hAnsi="宋体"/>
          <w:szCs w:val="21"/>
          <w:highlight w:val="none"/>
        </w:rPr>
        <w:t xml:space="preserve">年 </w:t>
      </w:r>
      <w:r>
        <w:rPr>
          <w:rFonts w:hAnsi="宋体"/>
          <w:szCs w:val="21"/>
          <w:highlight w:val="none"/>
        </w:rPr>
        <w:t xml:space="preserve"> </w:t>
      </w:r>
      <w:r>
        <w:rPr>
          <w:rFonts w:hint="eastAsia" w:hAnsi="宋体"/>
          <w:szCs w:val="21"/>
          <w:highlight w:val="none"/>
        </w:rPr>
        <w:t xml:space="preserve">月 </w:t>
      </w:r>
      <w:r>
        <w:rPr>
          <w:rFonts w:hAnsi="宋体"/>
          <w:szCs w:val="21"/>
          <w:highlight w:val="none"/>
        </w:rPr>
        <w:t xml:space="preserve"> </w:t>
      </w:r>
      <w:r>
        <w:rPr>
          <w:rFonts w:hint="eastAsia" w:hAnsi="宋体"/>
          <w:szCs w:val="21"/>
          <w:highlight w:val="none"/>
        </w:rPr>
        <w:t>日</w:t>
      </w:r>
      <w:r>
        <w:rPr>
          <w:rFonts w:ascii="仿宋" w:hAnsi="仿宋" w:eastAsia="仿宋" w:cs="仿宋"/>
          <w:szCs w:val="21"/>
          <w:highlight w:val="none"/>
        </w:rPr>
        <w:br w:type="page"/>
      </w:r>
      <w:r>
        <w:rPr>
          <w:rFonts w:ascii="仿宋" w:hAnsi="仿宋" w:eastAsia="仿宋" w:cs="仿宋"/>
          <w:szCs w:val="21"/>
          <w:highlight w:val="none"/>
        </w:rPr>
        <w:t xml:space="preserve"> </w:t>
      </w:r>
    </w:p>
    <w:p>
      <w:pPr>
        <w:spacing w:before="120" w:beforeLines="50" w:after="120" w:afterLines="50" w:line="360" w:lineRule="auto"/>
        <w:rPr>
          <w:rFonts w:ascii="仿宋" w:hAnsi="仿宋" w:eastAsia="仿宋" w:cs="仿宋"/>
          <w:szCs w:val="21"/>
          <w:highlight w:val="none"/>
        </w:rPr>
      </w:pPr>
      <w:r>
        <w:rPr>
          <w:rFonts w:hint="eastAsia" w:ascii="宋体" w:hAnsi="宋体" w:cs="Arial"/>
          <w:color w:val="000000"/>
          <w:sz w:val="30"/>
          <w:szCs w:val="30"/>
          <w:highlight w:val="none"/>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bookmarkStart w:id="15" w:name="_Hlk33473319"/>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项目名称：</w:t>
            </w:r>
            <w:r>
              <w:rPr>
                <w:rFonts w:hint="eastAsia" w:ascii="宋体"/>
                <w:sz w:val="24"/>
                <w:highlight w:val="none"/>
                <w:lang w:eastAsia="zh-CN"/>
              </w:rPr>
              <w:t>热水制备站玻璃砖维修工程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报名单位（盖章）：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3</w:t>
      </w:r>
      <w:r>
        <w:rPr>
          <w:rFonts w:hint="eastAsia"/>
          <w:sz w:val="28"/>
          <w:szCs w:val="28"/>
          <w:highlight w:val="none"/>
        </w:rPr>
        <w:t xml:space="preserve">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bookmarkEnd w:id="15"/>
    <w:p>
      <w:pPr>
        <w:spacing w:line="400" w:lineRule="exact"/>
        <w:ind w:left="560" w:hanging="560" w:hangingChars="200"/>
        <w:rPr>
          <w:rFonts w:ascii="宋体" w:hAnsi="宋体"/>
          <w:bCs/>
          <w:sz w:val="30"/>
          <w:szCs w:val="30"/>
          <w:highlight w:val="none"/>
        </w:rPr>
      </w:pPr>
      <w:r>
        <w:rPr>
          <w:sz w:val="28"/>
          <w:szCs w:val="28"/>
          <w:highlight w:val="none"/>
        </w:rPr>
        <w:br w:type="page"/>
      </w:r>
      <w:r>
        <w:rPr>
          <w:rFonts w:hint="eastAsia" w:ascii="宋体" w:hAnsi="宋体"/>
          <w:bCs/>
          <w:sz w:val="30"/>
          <w:szCs w:val="30"/>
          <w:highlight w:val="none"/>
        </w:rPr>
        <w:t>附件3</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rPr>
          <w:b/>
          <w:bCs/>
          <w:szCs w:val="21"/>
          <w:highlight w:val="none"/>
        </w:rPr>
      </w:pPr>
    </w:p>
    <w:p>
      <w:pPr>
        <w:spacing w:line="500" w:lineRule="exact"/>
        <w:ind w:firstLine="1120" w:firstLineChars="400"/>
        <w:rPr>
          <w:rFonts w:ascii="宋体" w:hAnsi="宋体" w:cs="宋体"/>
          <w:sz w:val="28"/>
          <w:highlight w:val="none"/>
        </w:rPr>
      </w:pPr>
      <w:bookmarkStart w:id="16" w:name="_Hlk33473365"/>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日期：202</w:t>
      </w:r>
      <w:r>
        <w:rPr>
          <w:rFonts w:hint="eastAsia" w:hAnsi="宋体" w:cs="宋体"/>
          <w:sz w:val="28"/>
          <w:szCs w:val="28"/>
          <w:highlight w:val="none"/>
          <w:lang w:val="en-US" w:eastAsia="zh-CN"/>
        </w:rPr>
        <w:t>3</w:t>
      </w:r>
      <w:r>
        <w:rPr>
          <w:rFonts w:hint="eastAsia" w:hAnsi="宋体" w:cs="宋体"/>
          <w:sz w:val="28"/>
          <w:szCs w:val="28"/>
          <w:highlight w:val="none"/>
        </w:rPr>
        <w:t xml:space="preserve">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bookmarkEnd w:id="16"/>
    <w:p>
      <w:pPr>
        <w:spacing w:line="360" w:lineRule="auto"/>
        <w:rPr>
          <w:rFonts w:ascii="宋体" w:hAnsi="宋体" w:cs="Arial"/>
          <w:color w:val="000000"/>
          <w:sz w:val="28"/>
          <w:szCs w:val="28"/>
          <w:highlight w:val="none"/>
        </w:rPr>
      </w:pPr>
    </w:p>
    <w:p>
      <w:pPr>
        <w:spacing w:line="360" w:lineRule="auto"/>
        <w:rPr>
          <w:rFonts w:ascii="宋体" w:hAnsi="宋体" w:cs="Arial"/>
          <w:color w:val="000000"/>
          <w:sz w:val="30"/>
          <w:szCs w:val="30"/>
          <w:highlight w:val="none"/>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附件4</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26"/>
        <w:spacing w:line="360" w:lineRule="auto"/>
        <w:ind w:firstLine="424" w:firstLineChars="177"/>
        <w:rPr>
          <w:rFonts w:hAnsi="宋体"/>
          <w:bCs/>
          <w:sz w:val="24"/>
          <w:szCs w:val="24"/>
          <w:highlight w:val="none"/>
        </w:rPr>
      </w:pPr>
    </w:p>
    <w:p>
      <w:pPr>
        <w:pStyle w:val="26"/>
        <w:spacing w:line="360" w:lineRule="auto"/>
        <w:ind w:firstLine="480" w:firstLineChars="200"/>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6"/>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25"/>
        <w:spacing w:line="360" w:lineRule="auto"/>
        <w:jc w:val="both"/>
        <w:rPr>
          <w:rFonts w:hAnsi="宋体"/>
          <w:sz w:val="24"/>
          <w:szCs w:val="24"/>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25"/>
        <w:spacing w:line="360" w:lineRule="auto"/>
        <w:jc w:val="both"/>
        <w:rPr>
          <w:rFonts w:hAnsi="宋体" w:eastAsia="宋体" w:cs="宋体"/>
          <w:sz w:val="24"/>
          <w:szCs w:val="24"/>
          <w:highlight w:val="none"/>
        </w:rPr>
      </w:pPr>
    </w:p>
    <w:p>
      <w:pPr>
        <w:pStyle w:val="25"/>
        <w:spacing w:line="360" w:lineRule="auto"/>
        <w:jc w:val="both"/>
        <w:rPr>
          <w:rFonts w:hAnsi="宋体" w:eastAsia="宋体" w:cs="宋体"/>
          <w:sz w:val="24"/>
          <w:szCs w:val="24"/>
          <w:highlight w:val="none"/>
        </w:rPr>
      </w:pPr>
      <w:bookmarkStart w:id="17" w:name="_Hlk33473384"/>
      <w:r>
        <w:rPr>
          <w:rFonts w:hint="eastAsia" w:hAnsi="宋体" w:eastAsia="宋体" w:cs="宋体"/>
          <w:sz w:val="24"/>
          <w:szCs w:val="24"/>
          <w:highlight w:val="none"/>
        </w:rPr>
        <w:t>法定代表人（签字或盖章）：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3</w:t>
      </w:r>
      <w:r>
        <w:rPr>
          <w:rFonts w:hint="eastAsia" w:hAnsi="宋体" w:eastAsia="宋体" w:cs="宋体"/>
          <w:sz w:val="24"/>
          <w:szCs w:val="24"/>
          <w:highlight w:val="none"/>
        </w:rPr>
        <w:t>年   月  日</w:t>
      </w:r>
    </w:p>
    <w:p>
      <w:pPr>
        <w:rPr>
          <w:sz w:val="24"/>
          <w:highlight w:val="none"/>
        </w:rPr>
      </w:pPr>
      <w:r>
        <w:rPr>
          <w:rFonts w:hint="eastAsia" w:hAnsi="宋体" w:cs="宋体"/>
          <w:sz w:val="24"/>
          <w:highlight w:val="none"/>
          <w:lang w:val="zh-CN"/>
        </w:rPr>
        <w:t>说明：法定代表人亲自办理投标事宜的，无需提交本证明书。</w:t>
      </w:r>
    </w:p>
    <w:bookmarkEnd w:id="17"/>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Ansi="宋体"/>
          <w:sz w:val="30"/>
          <w:szCs w:val="30"/>
          <w:highlight w:val="none"/>
        </w:rPr>
      </w:pPr>
      <w:r>
        <w:rPr>
          <w:rFonts w:hint="eastAsia" w:ascii="宋体" w:hAnsi="宋体" w:cs="Arial"/>
          <w:color w:val="000000"/>
          <w:sz w:val="30"/>
          <w:szCs w:val="30"/>
          <w:highlight w:val="none"/>
        </w:rPr>
        <w:t>附件5</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ind w:firstLine="2891" w:firstLineChars="800"/>
        <w:rPr>
          <w:rFonts w:ascii="宋体" w:hAnsi="宋体" w:cs="宋体"/>
          <w:b/>
          <w:bCs/>
          <w:sz w:val="36"/>
          <w:szCs w:val="36"/>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热水制备站玻璃砖维修工程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highlight w:val="none"/>
              </w:rPr>
            </w:pPr>
            <w:r>
              <w:rPr>
                <w:rFonts w:hint="eastAsia" w:ascii="宋体" w:hAnsi="宋体" w:cs="宋体"/>
                <w:b/>
                <w:bCs/>
                <w:szCs w:val="21"/>
                <w:highlight w:val="none"/>
              </w:rPr>
              <w:t>序号</w:t>
            </w:r>
          </w:p>
        </w:tc>
        <w:tc>
          <w:tcPr>
            <w:tcW w:w="6862" w:type="dxa"/>
            <w:vAlign w:val="center"/>
          </w:tcPr>
          <w:p>
            <w:pPr>
              <w:ind w:firstLine="422"/>
              <w:jc w:val="center"/>
              <w:rPr>
                <w:rFonts w:ascii="宋体" w:hAnsi="宋体"/>
                <w:b/>
                <w:sz w:val="22"/>
                <w:szCs w:val="21"/>
                <w:highlight w:val="none"/>
              </w:rPr>
            </w:pPr>
            <w:r>
              <w:rPr>
                <w:rFonts w:hint="eastAsia" w:ascii="宋体" w:hAnsi="宋体" w:cs="宋体"/>
                <w:b/>
                <w:bCs/>
                <w:szCs w:val="21"/>
                <w:highlight w:val="none"/>
              </w:rPr>
              <w:t>评审内容</w:t>
            </w:r>
          </w:p>
        </w:tc>
        <w:tc>
          <w:tcPr>
            <w:tcW w:w="934"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862"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862"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hint="eastAsia" w:ascii="宋体" w:hAnsi="宋体" w:cs="宋体"/>
                <w:szCs w:val="21"/>
                <w:highlight w:val="none"/>
              </w:rPr>
            </w:pPr>
            <w:r>
              <w:rPr>
                <w:rFonts w:hint="eastAsia" w:ascii="宋体" w:hAnsi="宋体" w:cs="宋体"/>
                <w:szCs w:val="21"/>
                <w:highlight w:val="none"/>
              </w:rPr>
              <w:t>3</w:t>
            </w:r>
          </w:p>
        </w:tc>
        <w:tc>
          <w:tcPr>
            <w:tcW w:w="6862" w:type="dxa"/>
            <w:shd w:val="clear" w:color="auto" w:fill="auto"/>
            <w:vAlign w:val="center"/>
          </w:tcPr>
          <w:p>
            <w:pPr>
              <w:rPr>
                <w:rFonts w:hint="eastAsia" w:ascii="宋体" w:hAnsi="宋体" w:cs="宋体"/>
                <w:szCs w:val="21"/>
                <w:highlight w:val="none"/>
              </w:rPr>
            </w:pPr>
            <w:r>
              <w:rPr>
                <w:rFonts w:hint="eastAsia" w:ascii="宋体" w:hAnsi="宋体" w:cs="宋体"/>
                <w:szCs w:val="21"/>
                <w:highlight w:val="none"/>
              </w:rPr>
              <w:t>具</w:t>
            </w:r>
            <w:r>
              <w:rPr>
                <w:rFonts w:hint="eastAsia" w:ascii="宋体" w:hAnsi="宋体" w:cs="宋体"/>
                <w:szCs w:val="21"/>
                <w:highlight w:val="none"/>
                <w:lang w:val="en-US" w:eastAsia="zh-CN"/>
              </w:rPr>
              <w:t>有建筑工程</w:t>
            </w:r>
            <w:r>
              <w:rPr>
                <w:rFonts w:hint="eastAsia" w:ascii="宋体" w:hAnsi="宋体" w:cs="宋体"/>
                <w:szCs w:val="21"/>
                <w:highlight w:val="none"/>
              </w:rPr>
              <w:t>施工总承包叁级及以上资质</w:t>
            </w:r>
            <w:r>
              <w:rPr>
                <w:rFonts w:hint="eastAsia" w:ascii="宋体" w:hAnsi="宋体" w:cs="宋体"/>
                <w:szCs w:val="21"/>
                <w:highlight w:val="none"/>
                <w:lang w:eastAsia="zh-CN"/>
              </w:rPr>
              <w:t>；</w:t>
            </w:r>
            <w:r>
              <w:rPr>
                <w:rFonts w:hint="eastAsia" w:ascii="宋体" w:hAnsi="宋体" w:cs="宋体"/>
                <w:szCs w:val="21"/>
                <w:highlight w:val="none"/>
                <w:lang w:val="en-US" w:eastAsia="zh-CN"/>
              </w:rPr>
              <w:t>或具有建筑装修装饰</w:t>
            </w:r>
            <w:r>
              <w:rPr>
                <w:rFonts w:hint="eastAsia" w:ascii="宋体" w:hAnsi="宋体" w:cs="宋体"/>
                <w:szCs w:val="21"/>
                <w:highlight w:val="none"/>
              </w:rPr>
              <w:t>工程专业承包</w:t>
            </w:r>
            <w:r>
              <w:rPr>
                <w:rFonts w:hint="eastAsia"/>
                <w:sz w:val="24"/>
                <w:highlight w:val="none"/>
                <w:lang w:val="en-US" w:eastAsia="zh-CN"/>
              </w:rPr>
              <w:t>贰</w:t>
            </w:r>
            <w:r>
              <w:rPr>
                <w:rFonts w:hint="eastAsia" w:ascii="宋体" w:hAnsi="宋体" w:cs="宋体"/>
                <w:szCs w:val="21"/>
                <w:highlight w:val="none"/>
              </w:rPr>
              <w:t>级</w:t>
            </w:r>
            <w:r>
              <w:rPr>
                <w:rFonts w:hint="eastAsia" w:ascii="宋体" w:hAnsi="宋体" w:cs="宋体"/>
                <w:szCs w:val="21"/>
                <w:highlight w:val="none"/>
                <w:lang w:val="en-US" w:eastAsia="zh-CN"/>
              </w:rPr>
              <w:t>及</w:t>
            </w:r>
            <w:r>
              <w:rPr>
                <w:rFonts w:hint="eastAsia" w:ascii="宋体" w:hAnsi="宋体" w:cs="宋体"/>
                <w:szCs w:val="21"/>
                <w:highlight w:val="none"/>
              </w:rPr>
              <w:t>以上资质</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4</w:t>
            </w:r>
          </w:p>
        </w:tc>
        <w:tc>
          <w:tcPr>
            <w:tcW w:w="6862" w:type="dxa"/>
            <w:vAlign w:val="center"/>
          </w:tcPr>
          <w:p>
            <w:pPr>
              <w:rPr>
                <w:rFonts w:ascii="宋体" w:hAnsi="宋体" w:cs="宋体"/>
                <w:bCs/>
                <w:szCs w:val="21"/>
                <w:highlight w:val="none"/>
              </w:rPr>
            </w:pPr>
            <w:r>
              <w:rPr>
                <w:rFonts w:hint="eastAsia" w:ascii="宋体" w:hAnsi="宋体" w:cs="宋体"/>
                <w:bCs/>
                <w:szCs w:val="21"/>
                <w:highlight w:val="none"/>
              </w:rPr>
              <w:t>有效的</w:t>
            </w:r>
            <w:r>
              <w:rPr>
                <w:rFonts w:ascii="宋体" w:hAnsi="宋体" w:cs="宋体"/>
                <w:bCs/>
                <w:szCs w:val="21"/>
                <w:highlight w:val="none"/>
              </w:rPr>
              <w:t>安全生产许可证</w:t>
            </w:r>
            <w:r>
              <w:rPr>
                <w:rFonts w:hint="eastAsia" w:ascii="宋体" w:hAnsi="宋体" w:cs="宋体"/>
                <w:bCs/>
                <w:szCs w:val="21"/>
                <w:highlight w:val="none"/>
              </w:rPr>
              <w:t>（复印件盖章）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5</w:t>
            </w:r>
          </w:p>
        </w:tc>
        <w:tc>
          <w:tcPr>
            <w:tcW w:w="6862" w:type="dxa"/>
            <w:vAlign w:val="center"/>
          </w:tcPr>
          <w:p>
            <w:pPr>
              <w:rPr>
                <w:rFonts w:ascii="宋体" w:hAnsi="宋体" w:cs="宋体"/>
                <w:szCs w:val="21"/>
                <w:highlight w:val="none"/>
              </w:rPr>
            </w:pPr>
            <w:r>
              <w:rPr>
                <w:rFonts w:hint="eastAsia" w:ascii="宋体" w:hAnsi="宋体" w:cs="宋体"/>
                <w:szCs w:val="21"/>
                <w:highlight w:val="none"/>
              </w:rPr>
              <w:t>近3年内(20</w:t>
            </w:r>
            <w:r>
              <w:rPr>
                <w:rFonts w:hint="eastAsia" w:ascii="宋体" w:hAnsi="宋体" w:cs="宋体"/>
                <w:szCs w:val="21"/>
                <w:highlight w:val="none"/>
                <w:lang w:val="en-US" w:eastAsia="zh-CN"/>
              </w:rPr>
              <w:t>20</w:t>
            </w:r>
            <w:r>
              <w:rPr>
                <w:rFonts w:hint="eastAsia" w:ascii="宋体" w:hAnsi="宋体" w:cs="宋体"/>
                <w:szCs w:val="21"/>
                <w:highlight w:val="none"/>
              </w:rPr>
              <w:t>年1月1日至今) 完成过质量合格的类似项目施工业绩（需提供合同等相关证明材料复印件）</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p>
        </w:tc>
        <w:tc>
          <w:tcPr>
            <w:tcW w:w="6862" w:type="dxa"/>
            <w:vAlign w:val="center"/>
          </w:tcPr>
          <w:p>
            <w:pPr>
              <w:rPr>
                <w:rFonts w:ascii="宋体" w:hAnsi="宋体" w:cs="宋体"/>
                <w:bCs/>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934" w:type="dxa"/>
            <w:vAlign w:val="center"/>
          </w:tcPr>
          <w:p>
            <w:pPr>
              <w:spacing w:line="360" w:lineRule="auto"/>
              <w:rPr>
                <w:rFonts w:ascii="宋体" w:hAnsi="宋体"/>
                <w:b/>
                <w:szCs w:val="21"/>
                <w:highlight w:val="none"/>
              </w:rPr>
            </w:pPr>
          </w:p>
        </w:tc>
      </w:tr>
    </w:tbl>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注：</w:t>
      </w:r>
    </w:p>
    <w:p>
      <w:pPr>
        <w:numPr>
          <w:ilvl w:val="0"/>
          <w:numId w:val="18"/>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8"/>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8"/>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8"/>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Ansi="宋体"/>
          <w:szCs w:val="21"/>
          <w:highlight w:val="none"/>
        </w:rPr>
      </w:pPr>
      <w:r>
        <w:rPr>
          <w:rFonts w:hint="eastAsia" w:ascii="宋体" w:hAnsi="宋体" w:cs="Arial"/>
          <w:color w:val="000000"/>
          <w:sz w:val="30"/>
          <w:szCs w:val="30"/>
          <w:highlight w:val="none"/>
        </w:rPr>
        <w:t>附件6</w:t>
      </w:r>
    </w:p>
    <w:p>
      <w:pPr>
        <w:jc w:val="center"/>
        <w:rPr>
          <w:rFonts w:ascii="宋体" w:hAnsi="宋体" w:cs="宋体"/>
          <w:b/>
          <w:bCs/>
          <w:sz w:val="24"/>
          <w:highlight w:val="none"/>
        </w:rPr>
      </w:pPr>
      <w:r>
        <w:rPr>
          <w:rFonts w:hint="eastAsia" w:ascii="宋体" w:hAnsi="宋体" w:cs="宋体"/>
          <w:b/>
          <w:bCs/>
          <w:sz w:val="36"/>
          <w:szCs w:val="36"/>
          <w:highlight w:val="none"/>
        </w:rPr>
        <w:t>投标文件有效性审查表</w:t>
      </w:r>
    </w:p>
    <w:p>
      <w:pPr>
        <w:rPr>
          <w:rFonts w:ascii="宋体" w:hAnsi="宋体"/>
          <w:bCs/>
          <w:szCs w:val="21"/>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热水制备站玻璃砖维修工程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highlight w:val="none"/>
              </w:rPr>
            </w:pPr>
            <w:r>
              <w:rPr>
                <w:rFonts w:hint="eastAsia" w:ascii="宋体" w:hAnsi="宋体" w:cs="宋体"/>
                <w:b/>
                <w:bCs/>
                <w:szCs w:val="21"/>
                <w:highlight w:val="none"/>
              </w:rPr>
              <w:t>序号</w:t>
            </w:r>
          </w:p>
        </w:tc>
        <w:tc>
          <w:tcPr>
            <w:tcW w:w="6410"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218"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1</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2</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3</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4</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1218"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5</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投标报价超过</w:t>
            </w:r>
            <w:r>
              <w:rPr>
                <w:rFonts w:hint="eastAsia" w:ascii="宋体" w:hAnsi="宋体"/>
                <w:szCs w:val="21"/>
                <w:highlight w:val="none"/>
              </w:rPr>
              <w:t>采购限价</w:t>
            </w:r>
            <w:r>
              <w:rPr>
                <w:rFonts w:hint="eastAsia" w:ascii="宋体" w:hAnsi="宋体" w:cs="宋体"/>
                <w:szCs w:val="21"/>
                <w:highlight w:val="none"/>
              </w:rPr>
              <w:t>；</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6</w:t>
            </w:r>
          </w:p>
        </w:tc>
        <w:tc>
          <w:tcPr>
            <w:tcW w:w="6410"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7</w:t>
            </w:r>
          </w:p>
        </w:tc>
        <w:tc>
          <w:tcPr>
            <w:tcW w:w="6410" w:type="dxa"/>
            <w:shd w:val="clear" w:color="auto" w:fill="auto"/>
            <w:vAlign w:val="center"/>
          </w:tcPr>
          <w:p>
            <w:pPr>
              <w:numPr>
                <w:ilvl w:val="0"/>
                <w:numId w:val="0"/>
              </w:numPr>
              <w:spacing w:before="120" w:beforeLines="50" w:after="120" w:afterLines="50" w:line="360" w:lineRule="auto"/>
              <w:rPr>
                <w:szCs w:val="21"/>
                <w:highlight w:val="none"/>
              </w:rPr>
            </w:pPr>
            <w:r>
              <w:rPr>
                <w:rFonts w:hint="eastAsia" w:ascii="宋体" w:hAnsi="宋体" w:cs="宋体"/>
                <w:b w:val="0"/>
                <w:bCs w:val="0"/>
                <w:szCs w:val="21"/>
                <w:highlight w:val="none"/>
              </w:rPr>
              <w:t>施工方案或施工组织设计未响应竞选文件中已明确必须要作实质性响应的内容；</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8</w:t>
            </w:r>
          </w:p>
        </w:tc>
        <w:tc>
          <w:tcPr>
            <w:tcW w:w="6410"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9</w:t>
            </w:r>
          </w:p>
        </w:tc>
        <w:tc>
          <w:tcPr>
            <w:tcW w:w="6410" w:type="dxa"/>
            <w:shd w:val="clear" w:color="auto" w:fill="auto"/>
            <w:vAlign w:val="center"/>
          </w:tcPr>
          <w:p>
            <w:pPr>
              <w:rPr>
                <w:szCs w:val="21"/>
                <w:highlight w:val="none"/>
              </w:rPr>
            </w:pPr>
            <w:r>
              <w:rPr>
                <w:rFonts w:hint="eastAsia" w:ascii="宋体" w:hAnsi="宋体" w:cs="宋体"/>
                <w:szCs w:val="21"/>
                <w:highlight w:val="none"/>
              </w:rPr>
              <w:t>不符合竞选文件中规定的其他实质性要求。</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highlight w:val="none"/>
              </w:rPr>
            </w:pPr>
          </w:p>
        </w:tc>
        <w:tc>
          <w:tcPr>
            <w:tcW w:w="6410"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218" w:type="dxa"/>
            <w:vAlign w:val="center"/>
          </w:tcPr>
          <w:p>
            <w:pPr>
              <w:spacing w:line="360" w:lineRule="auto"/>
              <w:rPr>
                <w:rFonts w:ascii="宋体" w:hAnsi="宋体"/>
                <w:b/>
                <w:szCs w:val="21"/>
                <w:highlight w:val="none"/>
              </w:rPr>
            </w:pPr>
          </w:p>
        </w:tc>
      </w:tr>
    </w:tbl>
    <w:p>
      <w:pPr>
        <w:spacing w:before="120" w:beforeLines="50" w:after="120" w:afterLines="50" w:line="400" w:lineRule="exact"/>
        <w:ind w:firstLine="480" w:firstLineChars="200"/>
        <w:rPr>
          <w:rFonts w:ascii="宋体" w:hAnsi="宋体"/>
          <w:sz w:val="24"/>
          <w:highlight w:val="none"/>
        </w:rPr>
      </w:pPr>
      <w:r>
        <w:rPr>
          <w:rFonts w:hint="eastAsia" w:ascii="宋体" w:hAnsi="宋体"/>
          <w:sz w:val="24"/>
          <w:highlight w:val="none"/>
        </w:rPr>
        <w:t>注：</w:t>
      </w:r>
    </w:p>
    <w:p>
      <w:pPr>
        <w:numPr>
          <w:ilvl w:val="0"/>
          <w:numId w:val="19"/>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9"/>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9"/>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9"/>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90B6A7"/>
    <w:multiLevelType w:val="singleLevel"/>
    <w:tmpl w:val="8090B6A7"/>
    <w:lvl w:ilvl="0" w:tentative="0">
      <w:start w:val="1"/>
      <w:numFmt w:val="decimal"/>
      <w:suff w:val="nothing"/>
      <w:lvlText w:val="%1、"/>
      <w:lvlJc w:val="left"/>
    </w:lvl>
  </w:abstractNum>
  <w:abstractNum w:abstractNumId="1">
    <w:nsid w:val="99982F0A"/>
    <w:multiLevelType w:val="singleLevel"/>
    <w:tmpl w:val="99982F0A"/>
    <w:lvl w:ilvl="0" w:tentative="0">
      <w:start w:val="1"/>
      <w:numFmt w:val="chineseCounting"/>
      <w:suff w:val="nothing"/>
      <w:lvlText w:val="（%1）"/>
      <w:lvlJc w:val="left"/>
      <w:pPr>
        <w:ind w:left="0" w:firstLine="420"/>
      </w:pPr>
      <w:rPr>
        <w:rFonts w:hint="eastAsia"/>
      </w:rPr>
    </w:lvl>
  </w:abstractNum>
  <w:abstractNum w:abstractNumId="2">
    <w:nsid w:val="ED300105"/>
    <w:multiLevelType w:val="singleLevel"/>
    <w:tmpl w:val="ED300105"/>
    <w:lvl w:ilvl="0" w:tentative="0">
      <w:start w:val="1"/>
      <w:numFmt w:val="decimal"/>
      <w:suff w:val="nothing"/>
      <w:lvlText w:val="%1、"/>
      <w:lvlJc w:val="left"/>
    </w:lvl>
  </w:abstractNum>
  <w:abstractNum w:abstractNumId="3">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1BCBDD18"/>
    <w:multiLevelType w:val="singleLevel"/>
    <w:tmpl w:val="1BCBDD18"/>
    <w:lvl w:ilvl="0" w:tentative="0">
      <w:start w:val="1"/>
      <w:numFmt w:val="decimal"/>
      <w:suff w:val="nothing"/>
      <w:lvlText w:val="%1、"/>
      <w:lvlJc w:val="left"/>
    </w:lvl>
  </w:abstractNum>
  <w:abstractNum w:abstractNumId="8">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2">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72DE5B4"/>
    <w:multiLevelType w:val="singleLevel"/>
    <w:tmpl w:val="572DE5B4"/>
    <w:lvl w:ilvl="0" w:tentative="0">
      <w:start w:val="1"/>
      <w:numFmt w:val="decimal"/>
      <w:suff w:val="nothing"/>
      <w:lvlText w:val="%1."/>
      <w:lvlJc w:val="left"/>
    </w:lvl>
  </w:abstractNum>
  <w:abstractNum w:abstractNumId="15">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4432DEA"/>
    <w:multiLevelType w:val="singleLevel"/>
    <w:tmpl w:val="64432DEA"/>
    <w:lvl w:ilvl="0" w:tentative="0">
      <w:start w:val="1"/>
      <w:numFmt w:val="decimal"/>
      <w:suff w:val="nothing"/>
      <w:lvlText w:val="%1．"/>
      <w:lvlJc w:val="left"/>
      <w:pPr>
        <w:ind w:left="0" w:firstLine="400"/>
      </w:pPr>
      <w:rPr>
        <w:rFonts w:hint="default"/>
      </w:rPr>
    </w:lvl>
  </w:abstractNum>
  <w:abstractNum w:abstractNumId="17">
    <w:nsid w:val="76062498"/>
    <w:multiLevelType w:val="multilevel"/>
    <w:tmpl w:val="7606249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7CE70E6D"/>
    <w:multiLevelType w:val="singleLevel"/>
    <w:tmpl w:val="7CE70E6D"/>
    <w:lvl w:ilvl="0" w:tentative="0">
      <w:start w:val="1"/>
      <w:numFmt w:val="decimal"/>
      <w:suff w:val="nothing"/>
      <w:lvlText w:val="%1."/>
      <w:lvlJc w:val="left"/>
    </w:lvl>
  </w:abstractNum>
  <w:num w:numId="1">
    <w:abstractNumId w:val="3"/>
  </w:num>
  <w:num w:numId="2">
    <w:abstractNumId w:val="8"/>
  </w:num>
  <w:num w:numId="3">
    <w:abstractNumId w:val="15"/>
  </w:num>
  <w:num w:numId="4">
    <w:abstractNumId w:val="7"/>
  </w:num>
  <w:num w:numId="5">
    <w:abstractNumId w:val="0"/>
  </w:num>
  <w:num w:numId="6">
    <w:abstractNumId w:val="2"/>
  </w:num>
  <w:num w:numId="7">
    <w:abstractNumId w:val="1"/>
  </w:num>
  <w:num w:numId="8">
    <w:abstractNumId w:val="5"/>
  </w:num>
  <w:num w:numId="9">
    <w:abstractNumId w:val="16"/>
  </w:num>
  <w:num w:numId="10">
    <w:abstractNumId w:val="17"/>
  </w:num>
  <w:num w:numId="11">
    <w:abstractNumId w:val="12"/>
  </w:num>
  <w:num w:numId="12">
    <w:abstractNumId w:val="6"/>
  </w:num>
  <w:num w:numId="13">
    <w:abstractNumId w:val="13"/>
  </w:num>
  <w:num w:numId="14">
    <w:abstractNumId w:val="4"/>
  </w:num>
  <w:num w:numId="15">
    <w:abstractNumId w:val="11"/>
  </w:num>
  <w:num w:numId="16">
    <w:abstractNumId w:val="10"/>
  </w:num>
  <w:num w:numId="17">
    <w:abstractNumId w:val="9"/>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38832FE"/>
    <w:rsid w:val="042B4404"/>
    <w:rsid w:val="05170E2A"/>
    <w:rsid w:val="05F33E19"/>
    <w:rsid w:val="08A607DC"/>
    <w:rsid w:val="0CA3463F"/>
    <w:rsid w:val="0FF11DF9"/>
    <w:rsid w:val="0FFF5BD0"/>
    <w:rsid w:val="12342DAB"/>
    <w:rsid w:val="13033C28"/>
    <w:rsid w:val="13B94E90"/>
    <w:rsid w:val="16FA62BC"/>
    <w:rsid w:val="19367B17"/>
    <w:rsid w:val="1B85573B"/>
    <w:rsid w:val="20674731"/>
    <w:rsid w:val="214926E0"/>
    <w:rsid w:val="242A1E4E"/>
    <w:rsid w:val="24874F28"/>
    <w:rsid w:val="24ED39A1"/>
    <w:rsid w:val="26176E88"/>
    <w:rsid w:val="37DA1FFD"/>
    <w:rsid w:val="3C823756"/>
    <w:rsid w:val="3C9B5EFD"/>
    <w:rsid w:val="3E13186C"/>
    <w:rsid w:val="42310B31"/>
    <w:rsid w:val="4F0E00F7"/>
    <w:rsid w:val="50055DC9"/>
    <w:rsid w:val="524B628E"/>
    <w:rsid w:val="5598176B"/>
    <w:rsid w:val="5FA63A90"/>
    <w:rsid w:val="656F3231"/>
    <w:rsid w:val="65C636CA"/>
    <w:rsid w:val="691A5ECD"/>
    <w:rsid w:val="691B6ACA"/>
    <w:rsid w:val="691F79C3"/>
    <w:rsid w:val="697F115B"/>
    <w:rsid w:val="6AB5708C"/>
    <w:rsid w:val="782F28F7"/>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qFormat/>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qFormat/>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3"/>
    <w:qFormat/>
    <w:uiPriority w:val="0"/>
    <w:rPr>
      <w:rFonts w:ascii="Arial" w:hAnsi="Arial" w:eastAsia="黑体"/>
      <w:b/>
      <w:bCs/>
      <w:kern w:val="2"/>
      <w:sz w:val="32"/>
      <w:szCs w:val="32"/>
    </w:rPr>
  </w:style>
  <w:style w:type="character" w:customStyle="1" w:styleId="41">
    <w:name w:val="标题 3 字符"/>
    <w:basedOn w:val="17"/>
    <w:link w:val="4"/>
    <w:qFormat/>
    <w:uiPriority w:val="0"/>
    <w:rPr>
      <w:b/>
      <w:bCs/>
      <w:kern w:val="2"/>
      <w:sz w:val="32"/>
      <w:szCs w:val="32"/>
    </w:rPr>
  </w:style>
  <w:style w:type="character" w:customStyle="1" w:styleId="42">
    <w:name w:val="批注框文本 字符"/>
    <w:basedOn w:val="17"/>
    <w:link w:val="12"/>
    <w:qFormat/>
    <w:uiPriority w:val="0"/>
    <w:rPr>
      <w:kern w:val="2"/>
      <w:sz w:val="18"/>
      <w:szCs w:val="18"/>
    </w:rPr>
  </w:style>
  <w:style w:type="character" w:customStyle="1" w:styleId="43">
    <w:name w:val="HTML 预设格式 字符"/>
    <w:basedOn w:val="17"/>
    <w:link w:val="15"/>
    <w:qFormat/>
    <w:uiPriority w:val="0"/>
    <w:rPr>
      <w:rFonts w:ascii="宋体" w:hAnsi="宋体" w:cs="宋体"/>
      <w:sz w:val="24"/>
      <w:szCs w:val="24"/>
    </w:rPr>
  </w:style>
  <w:style w:type="character" w:customStyle="1" w:styleId="44">
    <w:name w:val="标题 1 字符1"/>
    <w:link w:val="2"/>
    <w:qFormat/>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qFormat/>
    <w:uiPriority w:val="0"/>
    <w:rPr>
      <w:kern w:val="2"/>
      <w:sz w:val="18"/>
      <w:szCs w:val="18"/>
      <w:lang w:val="zh-CN" w:eastAsia="zh-CN"/>
    </w:rPr>
  </w:style>
  <w:style w:type="character" w:customStyle="1" w:styleId="47">
    <w:name w:val="尾注文本 字符"/>
    <w:basedOn w:val="17"/>
    <w:link w:val="11"/>
    <w:semiHidden/>
    <w:qFormat/>
    <w:uiPriority w:val="99"/>
    <w:rPr>
      <w:kern w:val="2"/>
      <w:sz w:val="21"/>
      <w:szCs w:val="24"/>
    </w:rPr>
  </w:style>
  <w:style w:type="character" w:customStyle="1" w:styleId="48">
    <w:name w:val="font51"/>
    <w:basedOn w:val="17"/>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Pages>
  <Words>1671</Words>
  <Characters>9527</Characters>
  <Lines>79</Lines>
  <Paragraphs>22</Paragraphs>
  <TotalTime>7</TotalTime>
  <ScaleCrop>false</ScaleCrop>
  <LinksUpToDate>false</LinksUpToDate>
  <CharactersWithSpaces>11176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2023-05-16T08:24:28Z</dcterms:modified>
  <dc:title>广州大学城投资经营管理有限公司</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