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szCs w:val="28"/>
          <w:lang w:eastAsia="zh-CN"/>
        </w:rPr>
      </w:pPr>
      <w:r>
        <w:rPr>
          <w:rFonts w:hint="eastAsia" w:ascii="宋体" w:hAnsi="宋体"/>
          <w:b/>
          <w:kern w:val="0"/>
          <w:sz w:val="28"/>
          <w:szCs w:val="28"/>
        </w:rPr>
        <w:t>广州市超算分布式能源投资有限公司</w:t>
      </w:r>
    </w:p>
    <w:p>
      <w:pPr>
        <w:jc w:val="center"/>
        <w:rPr>
          <w:rFonts w:hint="eastAsia" w:ascii="宋体" w:hAnsi="宋体"/>
          <w:b/>
          <w:sz w:val="28"/>
          <w:szCs w:val="28"/>
        </w:rPr>
      </w:pPr>
      <w:r>
        <w:rPr>
          <w:rFonts w:hint="eastAsia" w:ascii="宋体" w:hAnsi="宋体"/>
          <w:b/>
          <w:kern w:val="0"/>
          <w:sz w:val="28"/>
          <w:szCs w:val="28"/>
        </w:rPr>
        <w:t>超算能源站</w:t>
      </w:r>
      <w:r>
        <w:rPr>
          <w:rFonts w:hint="eastAsia" w:ascii="宋体" w:hAnsi="宋体"/>
          <w:b/>
          <w:kern w:val="0"/>
          <w:sz w:val="28"/>
          <w:szCs w:val="28"/>
          <w:lang w:val="en-US" w:eastAsia="zh-CN"/>
        </w:rPr>
        <w:t>40%</w:t>
      </w:r>
      <w:r>
        <w:rPr>
          <w:rFonts w:hint="eastAsia" w:ascii="宋体" w:hAnsi="宋体"/>
          <w:b/>
          <w:kern w:val="0"/>
          <w:sz w:val="28"/>
          <w:szCs w:val="28"/>
        </w:rPr>
        <w:t>尿素溶液</w:t>
      </w:r>
      <w:r>
        <w:rPr>
          <w:rFonts w:hint="eastAsia" w:ascii="宋体" w:hAnsi="宋体"/>
          <w:b/>
          <w:sz w:val="28"/>
          <w:szCs w:val="28"/>
        </w:rPr>
        <w:t>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3"/>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3"/>
        <w:tabs>
          <w:tab w:val="left" w:pos="420"/>
        </w:tabs>
        <w:spacing w:line="360" w:lineRule="auto"/>
        <w:ind w:firstLine="480"/>
        <w:rPr>
          <w:rFonts w:hint="default" w:ascii="宋体" w:hAnsi="宋体" w:eastAsia="宋体" w:cs="宋体"/>
          <w:sz w:val="24"/>
          <w:szCs w:val="24"/>
          <w:lang w:val="en-US"/>
        </w:rPr>
      </w:pPr>
      <w:r>
        <w:rPr>
          <w:rFonts w:hint="eastAsia" w:ascii="宋体" w:hAnsi="宋体" w:eastAsia="宋体" w:cs="宋体"/>
          <w:sz w:val="24"/>
          <w:szCs w:val="24"/>
        </w:rPr>
        <w:t>（一）项目名称：</w:t>
      </w:r>
      <w:r>
        <w:rPr>
          <w:rFonts w:hint="eastAsia" w:ascii="宋体" w:hAnsi="宋体" w:eastAsia="宋体" w:cs="宋体"/>
          <w:sz w:val="24"/>
          <w:szCs w:val="24"/>
          <w:lang w:val="en-US" w:eastAsia="zh-CN"/>
        </w:rPr>
        <w:t>超算能源站</w:t>
      </w:r>
      <w:r>
        <w:rPr>
          <w:rFonts w:hint="eastAsia" w:ascii="宋体" w:hAnsi="宋体"/>
          <w:sz w:val="24"/>
          <w:szCs w:val="24"/>
        </w:rPr>
        <w:t>40%尿素溶液</w:t>
      </w:r>
      <w:r>
        <w:rPr>
          <w:rFonts w:hint="eastAsia" w:ascii="宋体" w:hAnsi="宋体" w:eastAsia="宋体" w:cs="宋体"/>
          <w:b w:val="0"/>
          <w:sz w:val="24"/>
          <w:szCs w:val="24"/>
          <w:lang w:val="en-US" w:eastAsia="zh-CN"/>
        </w:rPr>
        <w:t>采购</w:t>
      </w:r>
    </w:p>
    <w:p>
      <w:pPr>
        <w:pStyle w:val="13"/>
        <w:tabs>
          <w:tab w:val="left" w:pos="420"/>
        </w:tabs>
        <w:spacing w:line="360" w:lineRule="auto"/>
        <w:ind w:firstLine="480"/>
        <w:rPr>
          <w:rFonts w:ascii="宋体" w:hAnsi="宋体" w:eastAsia="宋体" w:cs="宋体"/>
          <w:sz w:val="24"/>
          <w:szCs w:val="24"/>
          <w:highlight w:val="none"/>
        </w:rPr>
      </w:pPr>
      <w:r>
        <w:rPr>
          <w:rFonts w:hint="eastAsia" w:ascii="宋体" w:hAnsi="宋体" w:eastAsia="宋体" w:cs="宋体"/>
          <w:sz w:val="24"/>
          <w:szCs w:val="24"/>
        </w:rPr>
        <w:t>（二）项目类别：货物</w:t>
      </w:r>
      <w:r>
        <w:rPr>
          <w:rFonts w:hint="eastAsia" w:ascii="宋体" w:hAnsi="宋体" w:eastAsia="宋体" w:cs="宋体"/>
          <w:sz w:val="24"/>
          <w:szCs w:val="24"/>
          <w:highlight w:val="none"/>
        </w:rPr>
        <w:t>类</w:t>
      </w:r>
    </w:p>
    <w:p>
      <w:pPr>
        <w:pStyle w:val="1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highlight w:val="none"/>
        </w:rPr>
        <w:t>（三）采购限价（人民币）：</w:t>
      </w:r>
      <w:r>
        <w:rPr>
          <w:rFonts w:hint="eastAsia" w:ascii="宋体" w:hAnsi="宋体" w:eastAsia="宋体" w:cs="宋体"/>
          <w:sz w:val="24"/>
          <w:szCs w:val="24"/>
          <w:highlight w:val="none"/>
          <w:lang w:val="en-US" w:eastAsia="zh-CN"/>
        </w:rPr>
        <w:t>两年服务期限内，费用9.9</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合同期限内单价不变，</w:t>
      </w:r>
      <w:r>
        <w:rPr>
          <w:rFonts w:hint="eastAsia" w:ascii="宋体" w:hAnsi="宋体" w:eastAsia="宋体" w:cs="宋体"/>
          <w:sz w:val="24"/>
          <w:szCs w:val="24"/>
          <w:highlight w:val="none"/>
        </w:rPr>
        <w:t>投标</w:t>
      </w:r>
      <w:r>
        <w:rPr>
          <w:rFonts w:hint="eastAsia" w:ascii="宋体" w:hAnsi="宋体" w:eastAsia="宋体" w:cs="宋体"/>
          <w:sz w:val="24"/>
          <w:szCs w:val="24"/>
        </w:rPr>
        <w:t>报价超过采购限价为无效投标）。</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cs="宋体"/>
          <w:sz w:val="24"/>
          <w:szCs w:val="24"/>
        </w:rPr>
        <w:t>（四）竞选内容：</w:t>
      </w:r>
      <w:r>
        <w:rPr>
          <w:rFonts w:hint="eastAsia" w:ascii="宋体" w:hAnsi="宋体" w:cstheme="minorBidi"/>
          <w:bCs w:val="0"/>
          <w:sz w:val="24"/>
          <w:szCs w:val="24"/>
        </w:rPr>
        <w:t>超算能源站脱硝系统采用40%尿素溶液作为还原剂处理烟气中的氮氧化合物</w:t>
      </w:r>
      <w:r>
        <w:rPr>
          <w:rFonts w:hint="eastAsia" w:ascii="宋体" w:hAnsi="宋体" w:cstheme="minorBidi"/>
          <w:bCs w:val="0"/>
          <w:sz w:val="24"/>
          <w:szCs w:val="24"/>
          <w:lang w:eastAsia="zh-CN"/>
        </w:rPr>
        <w:t>，</w:t>
      </w:r>
      <w:r>
        <w:rPr>
          <w:rFonts w:hint="eastAsia" w:ascii="宋体" w:hAnsi="宋体"/>
          <w:sz w:val="24"/>
          <w:szCs w:val="24"/>
        </w:rPr>
        <w:t>两年预计用量</w:t>
      </w:r>
      <w:r>
        <w:rPr>
          <w:rFonts w:hint="eastAsia" w:ascii="宋体" w:hAnsi="宋体"/>
          <w:sz w:val="24"/>
          <w:szCs w:val="24"/>
          <w:lang w:val="en-US" w:eastAsia="zh-CN"/>
        </w:rPr>
        <w:t>30</w:t>
      </w:r>
      <w:r>
        <w:rPr>
          <w:rFonts w:hint="eastAsia" w:ascii="宋体" w:hAnsi="宋体"/>
          <w:sz w:val="24"/>
          <w:szCs w:val="24"/>
        </w:rPr>
        <w:t>吨，每次按生产需求送货。</w:t>
      </w:r>
      <w:r>
        <w:rPr>
          <w:rFonts w:hint="eastAsia" w:ascii="宋体" w:hAnsi="宋体" w:eastAsia="宋体" w:cs="宋体"/>
          <w:sz w:val="24"/>
          <w:szCs w:val="24"/>
        </w:rPr>
        <w:t>具体以本项目竞选文件的“采购需求”为准</w:t>
      </w:r>
      <w:r>
        <w:rPr>
          <w:rFonts w:hint="eastAsia" w:ascii="宋体" w:hAnsi="宋体" w:eastAsia="宋体" w:cs="宋体"/>
          <w:sz w:val="24"/>
          <w:szCs w:val="24"/>
          <w:lang w:eastAsia="zh-CN"/>
        </w:rPr>
        <w:t>。</w:t>
      </w:r>
    </w:p>
    <w:p>
      <w:pPr>
        <w:pStyle w:val="13"/>
        <w:tabs>
          <w:tab w:val="left" w:pos="42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投标人应对所有竞选采购内容进行报价，不允许只对部分内容投标报价。</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3"/>
        <w:numPr>
          <w:ilvl w:val="0"/>
          <w:numId w:val="2"/>
        </w:numPr>
        <w:tabs>
          <w:tab w:val="left" w:pos="420"/>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必须具有独立承担民事责任能力、在中华人民共和国境内注册的企业法人或其他组织，按国家法律经营，提供有效的营业执照副本或其他组织证明文件复印件；</w:t>
      </w:r>
    </w:p>
    <w:p>
      <w:pPr>
        <w:pStyle w:val="13"/>
        <w:numPr>
          <w:ilvl w:val="0"/>
          <w:numId w:val="2"/>
        </w:numPr>
        <w:tabs>
          <w:tab w:val="left" w:pos="420"/>
        </w:tabs>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经营范围须包含化工产品销售或批发；</w:t>
      </w:r>
    </w:p>
    <w:p>
      <w:pPr>
        <w:pStyle w:val="1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）已办理合法税务登记，具有开具相应增值税专用发票资格；</w:t>
      </w:r>
    </w:p>
    <w:p>
      <w:pPr>
        <w:pStyle w:val="1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）不接受联合体报价。</w:t>
      </w:r>
    </w:p>
    <w:p>
      <w:pPr>
        <w:pStyle w:val="13"/>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本项目采用综合单价包干，以实际</w:t>
      </w:r>
      <w:r>
        <w:rPr>
          <w:rFonts w:hint="eastAsia" w:ascii="宋体" w:hAnsi="宋体"/>
          <w:sz w:val="24"/>
          <w:highlight w:val="none"/>
          <w:lang w:val="en-US" w:eastAsia="zh-CN"/>
        </w:rPr>
        <w:t>供货</w:t>
      </w:r>
      <w:r>
        <w:rPr>
          <w:rFonts w:hint="eastAsia" w:ascii="宋体" w:hAnsi="宋体"/>
          <w:sz w:val="24"/>
          <w:highlight w:val="none"/>
        </w:rPr>
        <w:t>数量进行结算。本项目的综合单价及总价包含供应商完成本项目（如果中标）约定所有工作内容所必须的所有费用和供应商应承担的一切税费，包括但不限于全部人工、</w:t>
      </w:r>
      <w:r>
        <w:rPr>
          <w:rFonts w:hint="eastAsia" w:ascii="宋体" w:hAnsi="宋体"/>
          <w:sz w:val="24"/>
          <w:highlight w:val="none"/>
          <w:lang w:val="en-US" w:eastAsia="zh-CN"/>
        </w:rPr>
        <w:t>合同货物、产品</w:t>
      </w:r>
      <w:r>
        <w:rPr>
          <w:rFonts w:hint="eastAsia" w:ascii="宋体" w:hAnsi="宋体"/>
          <w:sz w:val="24"/>
          <w:highlight w:val="none"/>
        </w:rPr>
        <w:t>包装运输至交货地（含装卸</w:t>
      </w:r>
      <w:r>
        <w:rPr>
          <w:rFonts w:hint="eastAsia" w:ascii="宋体" w:hAnsi="宋体"/>
          <w:sz w:val="24"/>
          <w:highlight w:val="none"/>
          <w:lang w:val="en-US" w:eastAsia="zh-CN"/>
        </w:rPr>
        <w:t>等</w:t>
      </w:r>
      <w:r>
        <w:rPr>
          <w:rFonts w:hint="eastAsia" w:ascii="宋体" w:hAnsi="宋体"/>
          <w:sz w:val="24"/>
          <w:highlight w:val="none"/>
        </w:rPr>
        <w:t>）、技术支持</w:t>
      </w:r>
      <w:r>
        <w:rPr>
          <w:rFonts w:hint="eastAsia" w:ascii="宋体" w:hAnsi="宋体"/>
          <w:sz w:val="24"/>
          <w:highlight w:val="none"/>
          <w:lang w:eastAsia="zh-CN"/>
        </w:rPr>
        <w:t>（</w:t>
      </w:r>
      <w:r>
        <w:rPr>
          <w:rFonts w:hint="eastAsia" w:ascii="宋体" w:hAnsi="宋体"/>
          <w:sz w:val="24"/>
          <w:highlight w:val="none"/>
          <w:lang w:val="en-US" w:eastAsia="zh-CN"/>
        </w:rPr>
        <w:t>必要时现场技术指导</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w:t>
      </w:r>
      <w:r>
        <w:rPr>
          <w:rFonts w:hint="eastAsia" w:ascii="宋体" w:hAnsi="宋体"/>
          <w:kern w:val="0"/>
          <w:sz w:val="24"/>
          <w:highlight w:val="none"/>
          <w:lang w:val="en-US" w:eastAsia="zh-CN"/>
        </w:rPr>
        <w:t>货物</w:t>
      </w:r>
      <w:r>
        <w:rPr>
          <w:rFonts w:hint="eastAsia" w:ascii="宋体" w:hAnsi="宋体"/>
          <w:kern w:val="0"/>
          <w:sz w:val="24"/>
          <w:highlight w:val="none"/>
        </w:rPr>
        <w:t>有关的特殊要求等完成本合同工作所需的所有费用</w:t>
      </w:r>
      <w:r>
        <w:rPr>
          <w:rFonts w:hint="eastAsia" w:ascii="宋体" w:hAnsi="宋体"/>
          <w:sz w:val="24"/>
          <w:highlight w:val="none"/>
        </w:rPr>
        <w:t>，采购人有权根据实际情况调整采购数量。</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付款方式</w:t>
      </w:r>
    </w:p>
    <w:p>
      <w:pPr>
        <w:pStyle w:val="13"/>
        <w:tabs>
          <w:tab w:val="left" w:pos="420"/>
        </w:tabs>
        <w:spacing w:line="360" w:lineRule="auto"/>
        <w:ind w:firstLineChars="0"/>
        <w:rPr>
          <w:rFonts w:ascii="宋体" w:hAnsi="宋体"/>
          <w:sz w:val="24"/>
          <w:highlight w:val="none"/>
        </w:rPr>
      </w:pPr>
      <w:r>
        <w:rPr>
          <w:rFonts w:hint="eastAsia" w:ascii="宋体" w:hAnsi="宋体"/>
          <w:sz w:val="24"/>
          <w:highlight w:val="none"/>
        </w:rPr>
        <w:t>合同签订后</w:t>
      </w:r>
      <w:r>
        <w:rPr>
          <w:rFonts w:hint="eastAsia" w:ascii="宋体" w:hAnsi="宋体"/>
          <w:sz w:val="24"/>
          <w:highlight w:val="none"/>
          <w:lang w:eastAsia="zh-CN"/>
        </w:rPr>
        <w:t>，</w:t>
      </w:r>
      <w:r>
        <w:rPr>
          <w:rFonts w:hint="eastAsia" w:ascii="宋体" w:hAnsi="宋体"/>
          <w:sz w:val="24"/>
          <w:highlight w:val="none"/>
          <w:lang w:val="en-US" w:eastAsia="zh-CN"/>
        </w:rPr>
        <w:t>以实际的采购数量，每半年结算一次，</w:t>
      </w:r>
      <w:r>
        <w:rPr>
          <w:rFonts w:hint="eastAsia" w:ascii="宋体" w:hAnsi="宋体"/>
          <w:sz w:val="24"/>
          <w:highlight w:val="none"/>
        </w:rPr>
        <w:t>货物货到现场经需方并经需方验收合格签字和收到供方相关的资料后</w:t>
      </w:r>
      <w:r>
        <w:rPr>
          <w:rFonts w:hint="eastAsia" w:ascii="宋体" w:hAnsi="宋体"/>
          <w:sz w:val="24"/>
          <w:highlight w:val="none"/>
          <w:lang w:val="en-US" w:eastAsia="zh-CN"/>
        </w:rPr>
        <w:t>20</w:t>
      </w:r>
      <w:r>
        <w:rPr>
          <w:rFonts w:hint="eastAsia" w:ascii="宋体" w:hAnsi="宋体"/>
          <w:sz w:val="24"/>
          <w:highlight w:val="none"/>
        </w:rPr>
        <w:t>天内支付</w:t>
      </w:r>
      <w:r>
        <w:rPr>
          <w:rFonts w:hint="eastAsia" w:ascii="宋体" w:hAnsi="宋体"/>
          <w:sz w:val="24"/>
          <w:highlight w:val="none"/>
          <w:lang w:val="en-US" w:eastAsia="zh-CN"/>
        </w:rPr>
        <w:t>费用</w:t>
      </w:r>
      <w:r>
        <w:rPr>
          <w:rFonts w:hint="eastAsia" w:ascii="宋体" w:hAnsi="宋体"/>
          <w:sz w:val="24"/>
          <w:highlight w:val="none"/>
        </w:rPr>
        <w:t>。付款前供方开具相应金额增值税(含13%增值税)专用发票给需方。</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货期：</w:t>
      </w:r>
      <w:r>
        <w:rPr>
          <w:rFonts w:hint="eastAsia" w:ascii="宋体" w:hAnsi="宋体"/>
          <w:sz w:val="24"/>
          <w:highlight w:val="none"/>
          <w:lang w:val="en-US" w:eastAsia="zh-CN"/>
        </w:rPr>
        <w:t>采购方以书面通知的形式通知买供方供货，供方需在收到通知书一周内到货；采购方有权根据项目实际进度情况，调整货物的交付进度、起运时间、到达时间，且不增加供方任何费用</w:t>
      </w:r>
      <w:r>
        <w:rPr>
          <w:rFonts w:ascii="宋体" w:hAnsi="宋体"/>
          <w:sz w:val="24"/>
          <w:highlight w:val="none"/>
        </w:rPr>
        <w:t>。</w:t>
      </w:r>
    </w:p>
    <w:p>
      <w:pPr>
        <w:pStyle w:val="13"/>
        <w:numPr>
          <w:ilvl w:val="0"/>
          <w:numId w:val="4"/>
        </w:numPr>
        <w:spacing w:line="360" w:lineRule="auto"/>
        <w:ind w:firstLine="480"/>
        <w:rPr>
          <w:rFonts w:hint="eastAsia" w:ascii="宋体" w:hAnsi="宋体"/>
          <w:sz w:val="24"/>
          <w:highlight w:val="none"/>
        </w:rPr>
      </w:pPr>
      <w:r>
        <w:rPr>
          <w:rFonts w:hint="eastAsia" w:ascii="宋体" w:hAnsi="宋体"/>
          <w:sz w:val="24"/>
          <w:highlight w:val="none"/>
        </w:rPr>
        <w:t>送货地点：</w:t>
      </w:r>
      <w:r>
        <w:rPr>
          <w:rFonts w:hint="eastAsia" w:ascii="宋体" w:hAnsi="宋体" w:cstheme="minorBidi"/>
          <w:bCs w:val="0"/>
          <w:sz w:val="24"/>
          <w:szCs w:val="24"/>
          <w:highlight w:val="none"/>
        </w:rPr>
        <w:t>番禺区</w:t>
      </w:r>
      <w:r>
        <w:rPr>
          <w:rFonts w:hint="eastAsia" w:ascii="宋体" w:hAnsi="宋体"/>
          <w:sz w:val="24"/>
          <w:highlight w:val="none"/>
          <w:lang w:val="en-US" w:eastAsia="zh-CN"/>
        </w:rPr>
        <w:t>广州大学城</w:t>
      </w:r>
      <w:r>
        <w:rPr>
          <w:rFonts w:hint="eastAsia" w:ascii="宋体" w:hAnsi="宋体" w:cstheme="minorBidi"/>
          <w:bCs w:val="0"/>
          <w:sz w:val="24"/>
          <w:szCs w:val="24"/>
          <w:highlight w:val="none"/>
        </w:rPr>
        <w:t>外环东路137号</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w:t>
      </w:r>
      <w:r>
        <w:rPr>
          <w:rFonts w:hint="eastAsia" w:ascii="宋体" w:hAnsi="宋体"/>
          <w:sz w:val="24"/>
          <w:highlight w:val="none"/>
          <w:lang w:eastAsia="zh-CN"/>
        </w:rPr>
        <w:t>，</w:t>
      </w:r>
      <w:r>
        <w:rPr>
          <w:rFonts w:hint="eastAsia" w:ascii="宋体" w:hAnsi="宋体"/>
          <w:sz w:val="24"/>
          <w:highlight w:val="none"/>
        </w:rPr>
        <w:t>报价文件中的</w:t>
      </w:r>
      <w:r>
        <w:rPr>
          <w:rFonts w:hint="eastAsia" w:ascii="宋体" w:hAnsi="宋体"/>
          <w:sz w:val="24"/>
          <w:highlight w:val="none"/>
          <w:lang w:val="en-US" w:eastAsia="zh-CN"/>
        </w:rPr>
        <w:t>单</w:t>
      </w:r>
      <w:r>
        <w:rPr>
          <w:rFonts w:hint="eastAsia" w:ascii="宋体" w:hAnsi="宋体"/>
          <w:sz w:val="24"/>
          <w:highlight w:val="none"/>
        </w:rPr>
        <w:t>价金额</w:t>
      </w:r>
      <w:r>
        <w:rPr>
          <w:rFonts w:hint="eastAsia" w:ascii="宋体" w:hAnsi="宋体"/>
          <w:sz w:val="24"/>
          <w:highlight w:val="none"/>
          <w:lang w:val="en-US" w:eastAsia="zh-CN"/>
        </w:rPr>
        <w:t>大小写</w:t>
      </w:r>
      <w:r>
        <w:rPr>
          <w:rFonts w:hint="eastAsia" w:ascii="宋体" w:hAnsi="宋体"/>
          <w:sz w:val="24"/>
          <w:highlight w:val="none"/>
        </w:rPr>
        <w:t>不一致的，按就低不就高原则修正金额。</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w:t>
      </w:r>
      <w:r>
        <w:rPr>
          <w:rFonts w:hint="eastAsia" w:ascii="宋体" w:hAnsi="宋体"/>
          <w:sz w:val="24"/>
          <w:highlight w:val="none"/>
          <w:lang w:val="en-US" w:eastAsia="zh-CN"/>
        </w:rPr>
        <w:t>等级、送货时间等</w:t>
      </w:r>
      <w:r>
        <w:rPr>
          <w:rFonts w:hint="eastAsia" w:ascii="宋体" w:hAnsi="宋体"/>
          <w:sz w:val="24"/>
          <w:highlight w:val="none"/>
        </w:rPr>
        <w:t>逐一作实质性响应，并详细列出响应的具体内容（必须以本项目竞选文件规定的《实质性要求响应表》作为附件，加盖公章）</w:t>
      </w:r>
    </w:p>
    <w:p>
      <w:pPr>
        <w:pStyle w:val="13"/>
        <w:spacing w:line="360" w:lineRule="auto"/>
        <w:ind w:firstLine="480"/>
        <w:rPr>
          <w:rFonts w:ascii="宋体" w:hAnsi="宋体"/>
          <w:sz w:val="24"/>
          <w:highlight w:val="none"/>
        </w:rPr>
      </w:pPr>
      <w:r>
        <w:rPr>
          <w:rFonts w:hint="eastAsia" w:ascii="宋体" w:hAnsi="宋体"/>
          <w:sz w:val="24"/>
          <w:highlight w:val="none"/>
        </w:rPr>
        <w:t>五、投标文件</w:t>
      </w:r>
    </w:p>
    <w:p>
      <w:pPr>
        <w:pStyle w:val="13"/>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hint="eastAsia" w:ascii="宋体" w:hAnsi="宋体"/>
          <w:sz w:val="24"/>
          <w:highlight w:val="none"/>
          <w:lang w:val="en-US" w:eastAsia="zh-CN"/>
        </w:rPr>
        <w:t>3</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hint="eastAsia" w:ascii="宋体" w:hAnsi="宋体"/>
          <w:sz w:val="24"/>
          <w:highlight w:val="none"/>
          <w:lang w:val="en-US" w:eastAsia="zh-CN"/>
        </w:rPr>
        <w:t>4</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技术部分（</w:t>
      </w:r>
      <w:r>
        <w:rPr>
          <w:rFonts w:hint="eastAsia" w:ascii="宋体" w:hAnsi="宋体"/>
          <w:sz w:val="24"/>
          <w:highlight w:val="none"/>
          <w:lang w:val="en-US" w:eastAsia="zh-CN"/>
        </w:rPr>
        <w:t>如有，</w:t>
      </w:r>
      <w:r>
        <w:rPr>
          <w:rFonts w:hint="eastAsia" w:ascii="宋体" w:hAnsi="宋体"/>
          <w:sz w:val="24"/>
          <w:highlight w:val="none"/>
        </w:rPr>
        <w:t>格式自定，加盖公章）</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rPr>
        <w:t>供应商针对本项目制定切实可行的服务方案，包括但不限于：</w:t>
      </w:r>
    </w:p>
    <w:p>
      <w:pPr>
        <w:pStyle w:val="13"/>
        <w:numPr>
          <w:ilvl w:val="255"/>
          <w:numId w:val="0"/>
        </w:numPr>
        <w:spacing w:line="360" w:lineRule="auto"/>
        <w:ind w:left="0" w:leftChars="0"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总体实施方案；</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实施进度计划和工期承诺书；</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确保实施进度的技术和组织措施；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确保安全文明施工的技术和组织措施；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rPr>
        <w:t>投入的人员配置情况；</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经评审的最低价评标法</w:t>
      </w:r>
      <w:r>
        <w:rPr>
          <w:rFonts w:hint="eastAsia" w:ascii="宋体" w:hAnsi="宋体"/>
          <w:sz w:val="24"/>
          <w:highlight w:val="none"/>
        </w:rPr>
        <w:t>。通过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w:t>
      </w:r>
      <w:r>
        <w:rPr>
          <w:rFonts w:hint="eastAsia" w:ascii="宋体" w:hAnsi="宋体"/>
          <w:sz w:val="24"/>
          <w:highlight w:val="none"/>
          <w:lang w:val="en-US" w:eastAsia="zh-CN"/>
        </w:rPr>
        <w:t>投标报价</w:t>
      </w:r>
      <w:r>
        <w:rPr>
          <w:rFonts w:hint="eastAsia" w:ascii="宋体" w:hAnsi="宋体"/>
          <w:sz w:val="24"/>
          <w:highlight w:val="none"/>
        </w:rPr>
        <w:t>由</w:t>
      </w:r>
      <w:r>
        <w:rPr>
          <w:rFonts w:hint="eastAsia" w:ascii="宋体" w:hAnsi="宋体"/>
          <w:sz w:val="24"/>
          <w:highlight w:val="none"/>
          <w:lang w:val="en-US" w:eastAsia="zh-CN"/>
        </w:rPr>
        <w:t>低</w:t>
      </w:r>
      <w:r>
        <w:rPr>
          <w:rFonts w:hint="eastAsia" w:ascii="宋体" w:hAnsi="宋体"/>
          <w:sz w:val="24"/>
          <w:highlight w:val="none"/>
        </w:rPr>
        <w:t>至</w:t>
      </w:r>
      <w:r>
        <w:rPr>
          <w:rFonts w:hint="eastAsia" w:ascii="宋体" w:hAnsi="宋体"/>
          <w:sz w:val="24"/>
          <w:highlight w:val="none"/>
          <w:lang w:val="en-US" w:eastAsia="zh-CN"/>
        </w:rPr>
        <w:t>高</w:t>
      </w:r>
      <w:r>
        <w:rPr>
          <w:rFonts w:hint="eastAsia" w:ascii="宋体" w:hAnsi="宋体"/>
          <w:sz w:val="24"/>
          <w:highlight w:val="none"/>
        </w:rPr>
        <w:t>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ascii="宋体" w:hAnsi="宋体"/>
          <w:sz w:val="24"/>
          <w:highlight w:val="none"/>
        </w:rPr>
        <w:t xml:space="preserve"> </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30</w:t>
      </w:r>
      <w:r>
        <w:rPr>
          <w:rFonts w:hint="eastAsia" w:ascii="宋体" w:hAnsi="宋体"/>
          <w:sz w:val="24"/>
          <w:highlight w:val="none"/>
        </w:rPr>
        <w:t>日北京时间</w:t>
      </w:r>
      <w:r>
        <w:rPr>
          <w:rFonts w:hint="eastAsia" w:ascii="宋体" w:hAnsi="宋体"/>
          <w:sz w:val="24"/>
          <w:highlight w:val="none"/>
          <w:lang w:val="en-US" w:eastAsia="zh-CN"/>
        </w:rPr>
        <w:t>14</w:t>
      </w:r>
      <w:r>
        <w:rPr>
          <w:rFonts w:hint="eastAsia" w:ascii="宋体" w:hAnsi="宋体"/>
          <w:sz w:val="24"/>
          <w:highlight w:val="none"/>
        </w:rPr>
        <w:t>时0分前。以密封的形式提供投标文件到：广州市番禺区大学城明志街1号信息枢纽楼9楼前台。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eastAsia="宋体" w:cs="宋体"/>
          <w:sz w:val="24"/>
          <w:szCs w:val="24"/>
          <w:lang w:val="en-US" w:eastAsia="zh-CN"/>
        </w:rPr>
        <w:t>超算能源站</w:t>
      </w:r>
      <w:r>
        <w:rPr>
          <w:rFonts w:hint="eastAsia" w:ascii="宋体" w:hAnsi="宋体"/>
          <w:sz w:val="24"/>
          <w:szCs w:val="24"/>
        </w:rPr>
        <w:t>40%尿素溶液</w:t>
      </w:r>
      <w:r>
        <w:rPr>
          <w:rFonts w:hint="eastAsia" w:ascii="宋体" w:hAnsi="宋体" w:eastAsia="宋体" w:cs="宋体"/>
          <w:b w:val="0"/>
          <w:sz w:val="24"/>
          <w:szCs w:val="24"/>
          <w:lang w:val="en-US" w:eastAsia="zh-CN"/>
        </w:rPr>
        <w:t>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w:t>
      </w:r>
      <w:r>
        <w:rPr>
          <w:rFonts w:hint="eastAsia" w:ascii="宋体" w:hAnsi="宋体" w:eastAsia="宋体" w:cs="宋体"/>
          <w:b w:val="0"/>
          <w:kern w:val="2"/>
          <w:sz w:val="24"/>
          <w:szCs w:val="24"/>
        </w:rPr>
        <w:t>广州市超算分布式能源投资有限公司</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3"/>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王小姐</w:t>
      </w:r>
      <w:r>
        <w:rPr>
          <w:rFonts w:hint="eastAsia" w:ascii="宋体" w:hAnsi="宋体"/>
          <w:sz w:val="24"/>
          <w:highlight w:val="none"/>
        </w:rPr>
        <w:t xml:space="preserve"> ，联系电话：020-393020</w:t>
      </w:r>
      <w:r>
        <w:rPr>
          <w:rFonts w:hint="eastAsia" w:ascii="宋体" w:hAnsi="宋体"/>
          <w:sz w:val="24"/>
          <w:highlight w:val="none"/>
          <w:lang w:val="en-US" w:eastAsia="zh-CN"/>
        </w:rPr>
        <w:t>78</w:t>
      </w:r>
      <w:r>
        <w:rPr>
          <w:rFonts w:hint="eastAsia" w:ascii="宋体" w:hAnsi="宋体"/>
          <w:sz w:val="24"/>
          <w:highlight w:val="none"/>
        </w:rPr>
        <w:t>，电子邮件：</w:t>
      </w:r>
      <w:r>
        <w:rPr>
          <w:rFonts w:hint="eastAsia" w:ascii="宋体" w:hAnsi="宋体"/>
          <w:sz w:val="24"/>
          <w:highlight w:val="none"/>
          <w:lang w:val="en-US" w:eastAsia="zh-CN"/>
        </w:rPr>
        <w:t>87594595@</w:t>
      </w:r>
      <w:r>
        <w:rPr>
          <w:rFonts w:hint="eastAsia" w:ascii="宋体" w:hAnsi="宋体"/>
          <w:sz w:val="24"/>
          <w:highlight w:val="none"/>
        </w:rPr>
        <w:t>qq.com</w:t>
      </w:r>
    </w:p>
    <w:p>
      <w:pPr>
        <w:pStyle w:val="13"/>
        <w:spacing w:line="360" w:lineRule="auto"/>
        <w:ind w:firstLine="480"/>
        <w:rPr>
          <w:rFonts w:ascii="宋体" w:hAnsi="宋体"/>
          <w:sz w:val="24"/>
          <w:highlight w:val="none"/>
        </w:rPr>
      </w:pPr>
      <w:r>
        <w:rPr>
          <w:rFonts w:hint="eastAsia" w:ascii="宋体" w:hAnsi="宋体"/>
          <w:sz w:val="24"/>
          <w:highlight w:val="none"/>
        </w:rPr>
        <w:t>附件1、采购需求</w:t>
      </w:r>
    </w:p>
    <w:p>
      <w:pPr>
        <w:pStyle w:val="13"/>
        <w:spacing w:line="360" w:lineRule="auto"/>
        <w:ind w:firstLine="480"/>
        <w:rPr>
          <w:rFonts w:ascii="宋体" w:hAnsi="宋体"/>
          <w:sz w:val="24"/>
          <w:highlight w:val="none"/>
        </w:rPr>
      </w:pPr>
      <w:r>
        <w:rPr>
          <w:rFonts w:hint="eastAsia" w:ascii="宋体" w:hAnsi="宋体"/>
          <w:sz w:val="24"/>
          <w:highlight w:val="none"/>
        </w:rPr>
        <w:t>附件2、报价明细表</w:t>
      </w:r>
    </w:p>
    <w:p>
      <w:pPr>
        <w:pStyle w:val="13"/>
        <w:spacing w:line="360" w:lineRule="auto"/>
        <w:ind w:firstLine="480"/>
        <w:rPr>
          <w:rFonts w:ascii="宋体" w:hAnsi="宋体"/>
          <w:sz w:val="24"/>
          <w:highlight w:val="none"/>
        </w:rPr>
      </w:pPr>
      <w:r>
        <w:rPr>
          <w:rFonts w:hint="eastAsia" w:ascii="宋体" w:hAnsi="宋体"/>
          <w:sz w:val="24"/>
          <w:highlight w:val="none"/>
        </w:rPr>
        <w:t>附件3、供应商调查表</w:t>
      </w:r>
    </w:p>
    <w:p>
      <w:pPr>
        <w:pStyle w:val="13"/>
        <w:spacing w:line="360" w:lineRule="auto"/>
        <w:ind w:firstLine="480"/>
        <w:rPr>
          <w:rFonts w:ascii="宋体" w:hAnsi="宋体"/>
          <w:sz w:val="24"/>
          <w:highlight w:val="none"/>
        </w:rPr>
      </w:pPr>
      <w:r>
        <w:rPr>
          <w:rFonts w:hint="eastAsia" w:ascii="宋体" w:hAnsi="宋体"/>
          <w:sz w:val="24"/>
          <w:highlight w:val="none"/>
        </w:rPr>
        <w:t>附件4、实质性要求响应表</w:t>
      </w:r>
    </w:p>
    <w:p>
      <w:pPr>
        <w:pStyle w:val="13"/>
        <w:spacing w:line="360" w:lineRule="auto"/>
        <w:ind w:firstLine="480"/>
        <w:rPr>
          <w:rFonts w:ascii="宋体" w:hAnsi="宋体"/>
          <w:sz w:val="24"/>
          <w:highlight w:val="none"/>
        </w:rPr>
      </w:pPr>
      <w:r>
        <w:rPr>
          <w:rFonts w:hint="eastAsia" w:ascii="宋体" w:hAnsi="宋体"/>
          <w:sz w:val="24"/>
          <w:highlight w:val="none"/>
        </w:rPr>
        <w:t>附件5、资格性和有效性审查表</w:t>
      </w:r>
    </w:p>
    <w:p>
      <w:pPr>
        <w:pStyle w:val="13"/>
        <w:spacing w:line="360" w:lineRule="auto"/>
        <w:ind w:firstLine="480"/>
        <w:jc w:val="center"/>
        <w:rPr>
          <w:rFonts w:hint="eastAsia" w:ascii="宋体" w:hAnsi="宋体" w:eastAsiaTheme="minorEastAsia"/>
          <w:sz w:val="24"/>
          <w:highlight w:val="none"/>
          <w:lang w:eastAsia="zh-CN"/>
        </w:rPr>
      </w:pPr>
      <w:r>
        <w:rPr>
          <w:rFonts w:hint="eastAsia" w:ascii="宋体" w:hAnsi="宋体"/>
          <w:sz w:val="24"/>
          <w:highlight w:val="none"/>
        </w:rPr>
        <w:t xml:space="preserve">             采购人：</w:t>
      </w:r>
      <w:r>
        <w:rPr>
          <w:rFonts w:hint="eastAsia" w:ascii="宋体" w:hAnsi="宋体" w:eastAsia="宋体" w:cs="宋体"/>
          <w:b w:val="0"/>
          <w:kern w:val="2"/>
          <w:sz w:val="24"/>
          <w:szCs w:val="24"/>
        </w:rPr>
        <w:t>广州市超算分布式能源投资有限公司</w:t>
      </w:r>
    </w:p>
    <w:p>
      <w:pPr>
        <w:pStyle w:val="13"/>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24</w:t>
      </w:r>
      <w:bookmarkStart w:id="0" w:name="_GoBack"/>
      <w:bookmarkEnd w:id="0"/>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400" w:lineRule="exact"/>
        <w:jc w:val="center"/>
        <w:rPr>
          <w:rFonts w:hint="eastAsia" w:ascii="宋体" w:hAnsi="宋体" w:eastAsiaTheme="minorEastAsia"/>
          <w:b/>
          <w:sz w:val="32"/>
          <w:szCs w:val="32"/>
          <w:lang w:eastAsia="zh-CN"/>
        </w:rPr>
      </w:pPr>
      <w:r>
        <w:rPr>
          <w:rFonts w:hint="eastAsia" w:ascii="宋体" w:hAnsi="宋体"/>
          <w:b/>
          <w:sz w:val="32"/>
          <w:szCs w:val="32"/>
        </w:rPr>
        <w:t>广州市超算分布式能源投资有限公司超算能源站尿素溶液零星采购</w:t>
      </w:r>
      <w:r>
        <w:rPr>
          <w:rFonts w:hint="eastAsia" w:ascii="宋体" w:hAnsi="宋体"/>
          <w:b/>
          <w:sz w:val="32"/>
          <w:szCs w:val="32"/>
          <w:lang w:val="en-US" w:eastAsia="zh-CN"/>
        </w:rPr>
        <w:t>需求</w:t>
      </w:r>
    </w:p>
    <w:p>
      <w:pPr>
        <w:spacing w:line="360" w:lineRule="auto"/>
        <w:jc w:val="center"/>
        <w:rPr>
          <w:rFonts w:ascii="宋体" w:hAnsi="宋体"/>
          <w:b/>
          <w:sz w:val="24"/>
          <w:szCs w:val="24"/>
        </w:rPr>
      </w:pP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一、</w:t>
      </w:r>
      <w:r>
        <w:rPr>
          <w:rFonts w:ascii="宋体" w:hAnsi="宋体"/>
          <w:sz w:val="24"/>
          <w:szCs w:val="24"/>
        </w:rPr>
        <w:t>项目概述：</w:t>
      </w:r>
    </w:p>
    <w:p>
      <w:pPr>
        <w:pStyle w:val="53"/>
        <w:ind w:left="0" w:leftChars="0"/>
        <w:rPr>
          <w:kern w:val="2"/>
        </w:rPr>
      </w:pPr>
      <w:r>
        <w:rPr>
          <w:rFonts w:hint="eastAsia" w:cs="宋体"/>
          <w:bCs/>
          <w:szCs w:val="21"/>
        </w:rPr>
        <w:t>超算分布式能源站位于番禺区大学城外环东路137号：占地面积4788平方米，地面建筑面积145.52平方米，地下建筑面积3973.34。本项目为国家超级计算广州中心供应部分电能、冷能，这为超算中心提供了独立于电网外的另一路冗余电源和冷源，提高了超算中心运行的可靠性。现有2台4.3MW等级的燃气内燃发电机，2台4.131MW烟气热水溴化锂冷水机和1台应急备用冷源4.219MW离心冷水机组，共同组成两联供系统。超算能源站脱硝系统采用40%尿素溶液作为还原剂处理烟气中的氮氧化合物，目前能源站尿素溶液采购合同即将到期，急需重新采购供货商</w:t>
      </w:r>
      <w:r>
        <w:rPr>
          <w:rFonts w:hint="eastAsia"/>
          <w:kern w:val="2"/>
        </w:rPr>
        <w:t>。</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二、</w:t>
      </w:r>
      <w:r>
        <w:rPr>
          <w:rFonts w:ascii="宋体" w:hAnsi="宋体"/>
          <w:sz w:val="24"/>
          <w:szCs w:val="24"/>
        </w:rPr>
        <w:t>项目预计采购金额：</w:t>
      </w:r>
      <w:r>
        <w:rPr>
          <w:rFonts w:hint="eastAsia" w:ascii="宋体" w:hAnsi="宋体"/>
          <w:sz w:val="24"/>
          <w:szCs w:val="24"/>
        </w:rPr>
        <w:t>9.9万元</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lang w:val="en-US" w:eastAsia="zh-CN"/>
        </w:rPr>
        <w:t>三、</w:t>
      </w:r>
      <w:r>
        <w:rPr>
          <w:rFonts w:ascii="宋体" w:hAnsi="宋体"/>
          <w:sz w:val="24"/>
          <w:szCs w:val="24"/>
        </w:rPr>
        <w:t>项目类别：</w:t>
      </w:r>
      <w:r>
        <w:rPr>
          <w:rFonts w:hint="eastAsia" w:ascii="宋体" w:hAnsi="宋体"/>
          <w:sz w:val="24"/>
          <w:szCs w:val="24"/>
        </w:rPr>
        <w:t>货物</w:t>
      </w:r>
      <w:r>
        <w:rPr>
          <w:rFonts w:ascii="宋体" w:hAnsi="宋体"/>
          <w:sz w:val="24"/>
          <w:szCs w:val="24"/>
        </w:rPr>
        <w:t>类</w:t>
      </w:r>
      <w:r>
        <w:rPr>
          <w:rFonts w:hint="eastAsia" w:ascii="宋体" w:hAnsi="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四、</w:t>
      </w:r>
      <w:r>
        <w:rPr>
          <w:rFonts w:ascii="宋体" w:hAnsi="宋体"/>
          <w:sz w:val="24"/>
          <w:szCs w:val="24"/>
        </w:rPr>
        <w:t>采购范围及清单</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rPr>
        <w:t xml:space="preserve"> </w:t>
      </w:r>
      <w:r>
        <w:rPr>
          <w:rFonts w:ascii="宋体" w:hAnsi="宋体"/>
          <w:sz w:val="24"/>
          <w:szCs w:val="24"/>
        </w:rPr>
        <w:t>标的物名称/描述：</w:t>
      </w:r>
      <w:r>
        <w:rPr>
          <w:rFonts w:hint="eastAsia" w:ascii="宋体" w:hAnsi="宋体"/>
          <w:sz w:val="24"/>
          <w:szCs w:val="24"/>
        </w:rPr>
        <w:t>40%尿素溶液，两年合计预计用量约30吨，每次按生产需求送货。</w:t>
      </w:r>
    </w:p>
    <w:p>
      <w:pPr>
        <w:spacing w:line="360" w:lineRule="auto"/>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（二）</w:t>
      </w:r>
      <w:r>
        <w:rPr>
          <w:rFonts w:hint="eastAsia" w:ascii="宋体" w:hAnsi="宋体"/>
          <w:sz w:val="24"/>
          <w:highlight w:val="none"/>
        </w:rPr>
        <w:t>★</w:t>
      </w:r>
      <w:r>
        <w:rPr>
          <w:rFonts w:hint="eastAsia" w:ascii="宋体" w:hAnsi="宋体"/>
          <w:sz w:val="24"/>
          <w:szCs w:val="24"/>
          <w:lang w:val="en-US" w:eastAsia="zh-CN"/>
        </w:rPr>
        <w:t xml:space="preserve"> </w:t>
      </w:r>
      <w:r>
        <w:rPr>
          <w:rFonts w:hint="eastAsia" w:ascii="宋体" w:hAnsi="宋体"/>
          <w:sz w:val="24"/>
          <w:szCs w:val="24"/>
        </w:rPr>
        <w:t>根据</w:t>
      </w:r>
      <w:r>
        <w:rPr>
          <w:rFonts w:ascii="宋体" w:hAnsi="宋体"/>
          <w:sz w:val="24"/>
          <w:szCs w:val="24"/>
        </w:rPr>
        <w:t>GB/T 2440-2017《尿素》</w:t>
      </w:r>
      <w:r>
        <w:rPr>
          <w:rFonts w:hint="eastAsia" w:ascii="宋体" w:hAnsi="宋体"/>
          <w:sz w:val="24"/>
          <w:szCs w:val="24"/>
        </w:rPr>
        <w:t>4.3条标准执行质量验收</w:t>
      </w:r>
      <w:r>
        <w:rPr>
          <w:rFonts w:hint="eastAsia" w:ascii="宋体" w:hAnsi="宋体"/>
          <w:sz w:val="24"/>
          <w:szCs w:val="24"/>
          <w:lang w:eastAsia="zh-CN"/>
        </w:rPr>
        <w:t>，</w:t>
      </w:r>
      <w:r>
        <w:rPr>
          <w:rFonts w:hint="eastAsia" w:ascii="宋体" w:hAnsi="宋体"/>
          <w:sz w:val="24"/>
          <w:highlight w:val="none"/>
        </w:rPr>
        <w:t>★</w:t>
      </w:r>
      <w:r>
        <w:rPr>
          <w:rFonts w:hint="eastAsia" w:ascii="宋体" w:hAnsi="宋体"/>
          <w:sz w:val="24"/>
          <w:szCs w:val="24"/>
          <w:lang w:val="en-US" w:eastAsia="zh-CN"/>
        </w:rPr>
        <w:t>货物应符合以下标准：</w:t>
      </w:r>
    </w:p>
    <w:p>
      <w:pPr>
        <w:numPr>
          <w:ilvl w:val="-1"/>
          <w:numId w:val="0"/>
        </w:numPr>
        <w:spacing w:line="360" w:lineRule="auto"/>
        <w:ind w:firstLine="420" w:firstLineChars="200"/>
        <w:rPr>
          <w:rFonts w:hint="eastAsia"/>
          <w:sz w:val="24"/>
          <w:highlight w:val="none"/>
          <w:lang w:val="en-US" w:eastAsia="zh-CN"/>
        </w:rPr>
      </w:pPr>
      <w:r>
        <w:rPr>
          <w:rFonts w:hint="eastAsia" w:ascii="宋体" w:hAnsi="宋体" w:cs="宋体"/>
          <w:bCs/>
          <w:szCs w:val="21"/>
        </w:rPr>
        <w:drawing>
          <wp:inline distT="0" distB="0" distL="114300" distR="114300">
            <wp:extent cx="4661535" cy="2329180"/>
            <wp:effectExtent l="0" t="0" r="5715" b="13970"/>
            <wp:docPr id="1" name="图片 1" descr="b21043813ee77f843658b404cacd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21043813ee77f843658b404cacdfdf"/>
                    <pic:cNvPicPr>
                      <a:picLocks noChangeAspect="1"/>
                    </pic:cNvPicPr>
                  </pic:nvPicPr>
                  <pic:blipFill>
                    <a:blip r:embed="rId5"/>
                    <a:stretch>
                      <a:fillRect/>
                    </a:stretch>
                  </pic:blipFill>
                  <pic:spPr>
                    <a:xfrm>
                      <a:off x="0" y="0"/>
                      <a:ext cx="4661535" cy="2329180"/>
                    </a:xfrm>
                    <a:prstGeom prst="rect">
                      <a:avLst/>
                    </a:prstGeom>
                    <a:noFill/>
                    <a:ln>
                      <a:noFill/>
                    </a:ln>
                  </pic:spPr>
                </pic:pic>
              </a:graphicData>
            </a:graphic>
          </wp:inline>
        </w:drawing>
      </w:r>
    </w:p>
    <w:p>
      <w:pPr>
        <w:numPr>
          <w:ilvl w:val="-1"/>
          <w:numId w:val="0"/>
        </w:numPr>
        <w:spacing w:line="360" w:lineRule="auto"/>
        <w:ind w:firstLine="480" w:firstLineChars="200"/>
        <w:rPr>
          <w:rFonts w:hint="eastAsia"/>
          <w:sz w:val="24"/>
          <w:highlight w:val="none"/>
          <w:lang w:val="en-US" w:eastAsia="zh-CN"/>
        </w:rPr>
      </w:pPr>
    </w:p>
    <w:p>
      <w:pPr>
        <w:numPr>
          <w:ilvl w:val="-1"/>
          <w:numId w:val="0"/>
        </w:numPr>
        <w:spacing w:line="360" w:lineRule="auto"/>
        <w:ind w:firstLine="480" w:firstLineChars="200"/>
        <w:rPr>
          <w:rFonts w:hint="eastAsia"/>
          <w:sz w:val="24"/>
          <w:highlight w:val="none"/>
          <w:lang w:val="en-US" w:eastAsia="zh-CN"/>
        </w:rPr>
      </w:pPr>
    </w:p>
    <w:p>
      <w:pPr>
        <w:numPr>
          <w:ilvl w:val="0"/>
          <w:numId w:val="10"/>
        </w:numPr>
        <w:spacing w:line="360" w:lineRule="auto"/>
        <w:ind w:firstLine="480" w:firstLineChars="200"/>
        <w:rPr>
          <w:rFonts w:hint="eastAsia"/>
          <w:sz w:val="24"/>
          <w:highlight w:val="none"/>
          <w:lang w:val="en-US" w:eastAsia="zh-CN"/>
        </w:rPr>
      </w:pPr>
      <w:r>
        <w:rPr>
          <w:rFonts w:hint="eastAsia"/>
          <w:sz w:val="24"/>
          <w:highlight w:val="none"/>
          <w:lang w:val="en-US" w:eastAsia="zh-CN"/>
        </w:rPr>
        <w:t>合同服务期限：2023年7月1日至2025年6月30日。</w:t>
      </w:r>
    </w:p>
    <w:p>
      <w:pPr>
        <w:numPr>
          <w:ilvl w:val="0"/>
          <w:numId w:val="10"/>
        </w:numPr>
        <w:spacing w:line="360" w:lineRule="auto"/>
        <w:ind w:firstLine="480" w:firstLineChars="200"/>
        <w:rPr>
          <w:rFonts w:hint="default"/>
          <w:sz w:val="24"/>
          <w:highlight w:val="none"/>
          <w:lang w:val="en-US" w:eastAsia="zh-CN"/>
        </w:rPr>
      </w:pPr>
      <w:r>
        <w:rPr>
          <w:rFonts w:hint="eastAsia"/>
          <w:sz w:val="24"/>
          <w:highlight w:val="none"/>
          <w:lang w:val="en-US" w:eastAsia="zh-CN"/>
        </w:rPr>
        <w:t>交货要求</w:t>
      </w:r>
    </w:p>
    <w:p>
      <w:pPr>
        <w:numPr>
          <w:ilvl w:val="0"/>
          <w:numId w:val="11"/>
        </w:numPr>
        <w:tabs>
          <w:tab w:val="left" w:pos="420"/>
        </w:tabs>
        <w:spacing w:line="360" w:lineRule="auto"/>
        <w:ind w:firstLine="420" w:firstLineChars="0"/>
        <w:rPr>
          <w:rFonts w:hint="default" w:ascii="宋体" w:hAnsi="宋体" w:eastAsiaTheme="minorEastAsia"/>
          <w:sz w:val="24"/>
          <w:highlight w:val="none"/>
          <w:lang w:val="en-US" w:eastAsia="zh-CN"/>
        </w:rPr>
      </w:pPr>
      <w:r>
        <w:rPr>
          <w:rFonts w:hint="eastAsia" w:ascii="宋体" w:hAnsi="宋体"/>
          <w:sz w:val="24"/>
          <w:highlight w:val="none"/>
        </w:rPr>
        <w:t>需送货至指定地点：</w:t>
      </w:r>
      <w:r>
        <w:rPr>
          <w:rFonts w:hint="eastAsia" w:ascii="宋体" w:hAnsi="宋体" w:cstheme="minorBidi"/>
          <w:bCs w:val="0"/>
          <w:sz w:val="24"/>
          <w:szCs w:val="24"/>
          <w:highlight w:val="none"/>
        </w:rPr>
        <w:t>番禺区大学城外环东路137号</w:t>
      </w:r>
      <w:r>
        <w:rPr>
          <w:rFonts w:hint="eastAsia" w:ascii="宋体" w:hAnsi="宋体"/>
          <w:sz w:val="24"/>
          <w:highlight w:val="none"/>
          <w:lang w:val="en-US" w:eastAsia="zh-CN"/>
        </w:rPr>
        <w:t>（超算能源站）</w:t>
      </w:r>
    </w:p>
    <w:p>
      <w:pPr>
        <w:numPr>
          <w:ilvl w:val="0"/>
          <w:numId w:val="11"/>
        </w:numPr>
        <w:tabs>
          <w:tab w:val="left" w:pos="420"/>
        </w:tabs>
        <w:spacing w:line="360" w:lineRule="auto"/>
        <w:ind w:firstLine="420" w:firstLineChars="0"/>
        <w:rPr>
          <w:rFonts w:ascii="宋体" w:hAnsi="宋体"/>
          <w:sz w:val="24"/>
          <w:highlight w:val="none"/>
        </w:rPr>
      </w:pPr>
      <w:r>
        <w:rPr>
          <w:rFonts w:hint="eastAsia" w:ascii="宋体" w:hAnsi="宋体"/>
          <w:sz w:val="24"/>
          <w:highlight w:val="none"/>
        </w:rPr>
        <w:t>成交供应商应提供原装、全新的、符合国家质量标准的货物，不得以旧货翻新充数，并按有关要求进行包装及装运。</w:t>
      </w:r>
    </w:p>
    <w:p>
      <w:pPr>
        <w:numPr>
          <w:ilvl w:val="0"/>
          <w:numId w:val="11"/>
        </w:numPr>
        <w:tabs>
          <w:tab w:val="left" w:pos="420"/>
        </w:tabs>
        <w:spacing w:line="360" w:lineRule="auto"/>
        <w:ind w:firstLine="420" w:firstLineChars="0"/>
        <w:rPr>
          <w:rFonts w:ascii="宋体" w:hAnsi="宋体"/>
          <w:sz w:val="24"/>
          <w:highlight w:val="none"/>
        </w:rPr>
      </w:pPr>
      <w:r>
        <w:rPr>
          <w:rFonts w:hint="eastAsia" w:ascii="宋体" w:hAnsi="宋体"/>
          <w:sz w:val="24"/>
          <w:highlight w:val="none"/>
        </w:rPr>
        <w:t>成交供应商非生产厂家时在</w:t>
      </w:r>
      <w:r>
        <w:rPr>
          <w:rFonts w:hint="eastAsia" w:ascii="宋体" w:hAnsi="宋体"/>
          <w:sz w:val="24"/>
          <w:highlight w:val="none"/>
          <w:lang w:val="en-US" w:eastAsia="zh-CN"/>
        </w:rPr>
        <w:t>合同签订</w:t>
      </w:r>
      <w:r>
        <w:rPr>
          <w:rFonts w:hint="eastAsia" w:ascii="宋体" w:hAnsi="宋体"/>
          <w:sz w:val="24"/>
          <w:highlight w:val="none"/>
        </w:rPr>
        <w:t>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w:t>
      </w:r>
    </w:p>
    <w:p>
      <w:pPr>
        <w:numPr>
          <w:ilvl w:val="0"/>
          <w:numId w:val="11"/>
        </w:numPr>
        <w:tabs>
          <w:tab w:val="left" w:pos="420"/>
        </w:tabs>
        <w:spacing w:line="360" w:lineRule="auto"/>
        <w:ind w:firstLine="420" w:firstLineChars="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送货时，需提供</w:t>
      </w:r>
      <w:r>
        <w:rPr>
          <w:rFonts w:hint="eastAsia" w:ascii="宋体" w:hAnsi="宋体" w:eastAsia="宋体" w:cs="宋体"/>
          <w:sz w:val="24"/>
          <w:szCs w:val="24"/>
          <w:lang w:val="en-US" w:eastAsia="zh-CN"/>
        </w:rPr>
        <w:t>生产厂家的生产许可证，产品合格证。</w:t>
      </w:r>
    </w:p>
    <w:p>
      <w:pPr>
        <w:pStyle w:val="13"/>
        <w:numPr>
          <w:ilvl w:val="0"/>
          <w:numId w:val="4"/>
        </w:numPr>
        <w:ind w:firstLine="480"/>
        <w:rPr>
          <w:rFonts w:hint="default" w:ascii="宋体" w:hAnsi="宋体"/>
          <w:sz w:val="24"/>
          <w:szCs w:val="24"/>
          <w:lang w:val="en-US"/>
        </w:rPr>
      </w:pPr>
      <w:r>
        <w:rPr>
          <w:rFonts w:hint="eastAsia" w:ascii="宋体" w:hAnsi="宋体"/>
          <w:sz w:val="24"/>
          <w:highlight w:val="none"/>
        </w:rPr>
        <w:t>★到货日期：合同签订后</w:t>
      </w:r>
      <w:r>
        <w:rPr>
          <w:rFonts w:hint="eastAsia" w:ascii="宋体" w:hAnsi="宋体"/>
          <w:sz w:val="24"/>
          <w:highlight w:val="none"/>
          <w:lang w:eastAsia="zh-CN"/>
        </w:rPr>
        <w:t>，</w:t>
      </w:r>
      <w:r>
        <w:rPr>
          <w:rFonts w:hint="eastAsia" w:ascii="宋体" w:hAnsi="宋体"/>
          <w:sz w:val="24"/>
          <w:highlight w:val="none"/>
          <w:lang w:val="en-US" w:eastAsia="zh-CN"/>
        </w:rPr>
        <w:t>采购方以书面通知的形式通知买供方供货，供方需在收到通知书一周内到货；采购方有权根据项目实际进度情况，调整货物的交付进度、起运时间、到达时间，且不增加供方任何费用</w:t>
      </w:r>
      <w:r>
        <w:rPr>
          <w:rFonts w:ascii="宋体" w:hAnsi="宋体"/>
          <w:sz w:val="24"/>
          <w:highlight w:val="none"/>
        </w:rPr>
        <w:t>。</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w:t>
      </w:r>
      <w:r>
        <w:rPr>
          <w:rFonts w:hint="eastAsia"/>
          <w:sz w:val="24"/>
          <w:highlight w:val="none"/>
          <w:lang w:val="en-US" w:eastAsia="zh-CN"/>
        </w:rPr>
        <w:t>合同服务期限内，单价不变。</w:t>
      </w:r>
    </w:p>
    <w:p>
      <w:pPr>
        <w:pStyle w:val="13"/>
        <w:numPr>
          <w:ilvl w:val="-1"/>
          <w:numId w:val="0"/>
        </w:numPr>
        <w:spacing w:line="360" w:lineRule="auto"/>
        <w:ind w:leftChars="200" w:firstLine="0" w:firstLineChars="0"/>
        <w:rPr>
          <w:rFonts w:ascii="宋体" w:hAnsi="宋体"/>
          <w:sz w:val="24"/>
          <w:highlight w:val="none"/>
        </w:rPr>
      </w:pPr>
      <w:r>
        <w:rPr>
          <w:rFonts w:hint="eastAsia" w:ascii="宋体" w:hAnsi="宋体"/>
          <w:sz w:val="24"/>
          <w:highlight w:val="none"/>
          <w:lang w:val="en-US" w:eastAsia="zh-CN"/>
        </w:rPr>
        <w:t>七、</w:t>
      </w:r>
      <w:r>
        <w:rPr>
          <w:rFonts w:hint="eastAsia" w:ascii="宋体" w:hAnsi="宋体"/>
          <w:sz w:val="24"/>
          <w:highlight w:val="none"/>
        </w:rPr>
        <w:t>★</w:t>
      </w:r>
      <w:r>
        <w:rPr>
          <w:rFonts w:hint="eastAsia" w:ascii="宋体" w:hAnsi="宋体"/>
          <w:sz w:val="24"/>
          <w:highlight w:val="none"/>
          <w:lang w:val="en-US" w:eastAsia="zh-CN"/>
        </w:rPr>
        <w:t>本项目</w:t>
      </w:r>
      <w:r>
        <w:rPr>
          <w:rFonts w:hint="eastAsia" w:ascii="宋体" w:hAnsi="宋体"/>
          <w:sz w:val="24"/>
          <w:highlight w:val="none"/>
        </w:rPr>
        <w:t>采用综合单价包干，以实际</w:t>
      </w:r>
      <w:r>
        <w:rPr>
          <w:rFonts w:hint="eastAsia" w:ascii="宋体" w:hAnsi="宋体"/>
          <w:sz w:val="24"/>
          <w:highlight w:val="none"/>
          <w:lang w:val="en-US" w:eastAsia="zh-CN"/>
        </w:rPr>
        <w:t>供货</w:t>
      </w:r>
      <w:r>
        <w:rPr>
          <w:rFonts w:hint="eastAsia" w:ascii="宋体" w:hAnsi="宋体"/>
          <w:sz w:val="24"/>
          <w:highlight w:val="none"/>
        </w:rPr>
        <w:t>数量进行结算。本项目的综合单价及总价包含供应商完成本项目（如果中标）约定所有工作内容所必须的所有费用和供应商应承担的一切税费，包括但不限于全部人工、</w:t>
      </w:r>
      <w:r>
        <w:rPr>
          <w:rFonts w:hint="eastAsia" w:ascii="宋体" w:hAnsi="宋体"/>
          <w:sz w:val="24"/>
          <w:highlight w:val="none"/>
          <w:lang w:val="en-US" w:eastAsia="zh-CN"/>
        </w:rPr>
        <w:t>合同货物、产品</w:t>
      </w:r>
      <w:r>
        <w:rPr>
          <w:rFonts w:hint="eastAsia" w:ascii="宋体" w:hAnsi="宋体"/>
          <w:sz w:val="24"/>
          <w:highlight w:val="none"/>
        </w:rPr>
        <w:t>包装运输至交货地（含装卸</w:t>
      </w:r>
      <w:r>
        <w:rPr>
          <w:rFonts w:hint="eastAsia" w:ascii="宋体" w:hAnsi="宋体"/>
          <w:sz w:val="24"/>
          <w:highlight w:val="none"/>
          <w:lang w:val="en-US" w:eastAsia="zh-CN"/>
        </w:rPr>
        <w:t>等</w:t>
      </w:r>
      <w:r>
        <w:rPr>
          <w:rFonts w:hint="eastAsia" w:ascii="宋体" w:hAnsi="宋体"/>
          <w:sz w:val="24"/>
          <w:highlight w:val="none"/>
        </w:rPr>
        <w:t>）、技术支持</w:t>
      </w:r>
      <w:r>
        <w:rPr>
          <w:rFonts w:hint="eastAsia" w:ascii="宋体" w:hAnsi="宋体"/>
          <w:sz w:val="24"/>
          <w:highlight w:val="none"/>
          <w:lang w:eastAsia="zh-CN"/>
        </w:rPr>
        <w:t>（</w:t>
      </w:r>
      <w:r>
        <w:rPr>
          <w:rFonts w:hint="eastAsia" w:ascii="宋体" w:hAnsi="宋体"/>
          <w:sz w:val="24"/>
          <w:highlight w:val="none"/>
          <w:lang w:val="en-US" w:eastAsia="zh-CN"/>
        </w:rPr>
        <w:t>必要时现场技术指导</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w:t>
      </w:r>
      <w:r>
        <w:rPr>
          <w:rFonts w:hint="eastAsia" w:ascii="宋体" w:hAnsi="宋体"/>
          <w:kern w:val="0"/>
          <w:sz w:val="24"/>
          <w:highlight w:val="none"/>
          <w:lang w:val="en-US" w:eastAsia="zh-CN"/>
        </w:rPr>
        <w:t>货物</w:t>
      </w:r>
      <w:r>
        <w:rPr>
          <w:rFonts w:hint="eastAsia" w:ascii="宋体" w:hAnsi="宋体"/>
          <w:kern w:val="0"/>
          <w:sz w:val="24"/>
          <w:highlight w:val="none"/>
        </w:rPr>
        <w:t>有关的特殊要求等完成本合同工作所需的所有费用</w:t>
      </w:r>
      <w:r>
        <w:rPr>
          <w:rFonts w:hint="eastAsia" w:ascii="宋体" w:hAnsi="宋体"/>
          <w:sz w:val="24"/>
          <w:highlight w:val="none"/>
        </w:rPr>
        <w:t>，采购人有权根据实际情况调整采购数量。</w:t>
      </w:r>
    </w:p>
    <w:p>
      <w:pPr>
        <w:numPr>
          <w:ilvl w:val="-1"/>
          <w:numId w:val="0"/>
        </w:numPr>
        <w:tabs>
          <w:tab w:val="left" w:pos="420"/>
        </w:tabs>
        <w:spacing w:line="360" w:lineRule="auto"/>
        <w:ind w:leftChars="0" w:firstLine="0" w:firstLineChars="0"/>
        <w:rPr>
          <w:rFonts w:ascii="宋体" w:hAnsi="宋体"/>
          <w:sz w:val="24"/>
          <w:highlight w:val="none"/>
        </w:rPr>
      </w:pPr>
    </w:p>
    <w:p>
      <w:pPr>
        <w:spacing w:line="360" w:lineRule="auto"/>
        <w:rPr>
          <w:rFonts w:ascii="宋体" w:hAnsi="宋体"/>
          <w:highlight w:val="none"/>
        </w:rPr>
      </w:pPr>
    </w:p>
    <w:p>
      <w:pPr>
        <w:spacing w:line="360" w:lineRule="auto"/>
        <w:rPr>
          <w:rFonts w:ascii="宋体" w:hAnsi="宋体"/>
          <w:highlight w:val="none"/>
        </w:rPr>
      </w:pPr>
    </w:p>
    <w:p>
      <w:pPr>
        <w:widowControl/>
        <w:jc w:val="left"/>
        <w:rPr>
          <w:rFonts w:hint="eastAsia" w:ascii="宋体" w:hAnsi="宋体"/>
          <w:sz w:val="24"/>
          <w:highlight w:val="none"/>
        </w:rPr>
      </w:pPr>
      <w:r>
        <w:rPr>
          <w:rFonts w:hint="eastAsia" w:ascii="宋体" w:hAnsi="宋体"/>
          <w:sz w:val="24"/>
          <w:highlight w:val="none"/>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eastAsia" w:ascii="宋体" w:hAnsi="宋体" w:eastAsiaTheme="minorEastAsia"/>
          <w:highlight w:val="none"/>
          <w:lang w:eastAsia="zh-CN"/>
        </w:rPr>
      </w:pPr>
      <w:r>
        <w:rPr>
          <w:rFonts w:hint="eastAsia" w:ascii="宋体" w:hAnsi="宋体"/>
          <w:highlight w:val="none"/>
        </w:rPr>
        <w:t>项目名称：</w:t>
      </w:r>
      <w:r>
        <w:rPr>
          <w:rFonts w:hint="eastAsia" w:ascii="宋体" w:hAnsi="宋体" w:eastAsia="宋体" w:cs="宋体"/>
          <w:sz w:val="24"/>
          <w:szCs w:val="24"/>
          <w:lang w:val="en-US" w:eastAsia="zh-CN"/>
        </w:rPr>
        <w:t>超算能源站</w:t>
      </w:r>
      <w:r>
        <w:rPr>
          <w:rFonts w:hint="eastAsia" w:ascii="宋体" w:hAnsi="宋体"/>
          <w:sz w:val="24"/>
          <w:szCs w:val="24"/>
        </w:rPr>
        <w:t>40%尿素溶液</w:t>
      </w:r>
      <w:r>
        <w:rPr>
          <w:rFonts w:hint="eastAsia" w:ascii="宋体" w:hAnsi="宋体" w:eastAsia="宋体" w:cs="宋体"/>
          <w:b w:val="0"/>
          <w:sz w:val="24"/>
          <w:szCs w:val="24"/>
          <w:lang w:val="en-US" w:eastAsia="zh-CN"/>
        </w:rPr>
        <w:t>采购</w:t>
      </w:r>
    </w:p>
    <w:p>
      <w:pPr>
        <w:spacing w:line="360" w:lineRule="auto"/>
        <w:rPr>
          <w:highlight w:val="none"/>
        </w:rPr>
      </w:pPr>
      <w:r>
        <w:rPr>
          <w:rFonts w:hint="eastAsia" w:ascii="宋体" w:hAnsi="宋体"/>
          <w:highlight w:val="none"/>
        </w:rPr>
        <w:t xml:space="preserve">          </w:t>
      </w:r>
    </w:p>
    <w:tbl>
      <w:tblPr>
        <w:tblStyle w:val="7"/>
        <w:tblW w:w="7718" w:type="dxa"/>
        <w:tblInd w:w="0" w:type="dxa"/>
        <w:tblLayout w:type="fixed"/>
        <w:tblCellMar>
          <w:top w:w="0" w:type="dxa"/>
          <w:left w:w="108" w:type="dxa"/>
          <w:bottom w:w="0" w:type="dxa"/>
          <w:right w:w="108" w:type="dxa"/>
        </w:tblCellMar>
      </w:tblPr>
      <w:tblGrid>
        <w:gridCol w:w="533"/>
        <w:gridCol w:w="1120"/>
        <w:gridCol w:w="1429"/>
        <w:gridCol w:w="564"/>
        <w:gridCol w:w="1142"/>
        <w:gridCol w:w="663"/>
        <w:gridCol w:w="1015"/>
        <w:gridCol w:w="1252"/>
      </w:tblGrid>
      <w:tr>
        <w:tblPrEx>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114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125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Theme="minorEastAsia"/>
                <w:b/>
                <w:kern w:val="0"/>
                <w:highlight w:val="none"/>
                <w:lang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14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25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bl>
    <w:p>
      <w:pPr>
        <w:spacing w:line="360" w:lineRule="auto"/>
        <w:rPr>
          <w:sz w:val="24"/>
          <w:highlight w:val="none"/>
        </w:rPr>
      </w:pPr>
      <w:r>
        <w:rPr>
          <w:rFonts w:hint="eastAsia"/>
          <w:sz w:val="24"/>
          <w:highlight w:val="none"/>
        </w:rPr>
        <w:t>说明：</w:t>
      </w:r>
    </w:p>
    <w:p>
      <w:pPr>
        <w:widowControl/>
        <w:numPr>
          <w:ilvl w:val="0"/>
          <w:numId w:val="12"/>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pStyle w:val="13"/>
        <w:numPr>
          <w:ilvl w:val="-1"/>
          <w:numId w:val="0"/>
        </w:numPr>
        <w:spacing w:line="360" w:lineRule="auto"/>
        <w:ind w:leftChars="0" w:firstLine="0" w:firstLineChars="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本项目采用综合单价包干，以实际</w:t>
      </w:r>
      <w:r>
        <w:rPr>
          <w:rFonts w:hint="eastAsia" w:ascii="宋体" w:hAnsi="宋体"/>
          <w:sz w:val="24"/>
          <w:highlight w:val="none"/>
          <w:lang w:val="en-US" w:eastAsia="zh-CN"/>
        </w:rPr>
        <w:t>供货</w:t>
      </w:r>
      <w:r>
        <w:rPr>
          <w:rFonts w:hint="eastAsia" w:ascii="宋体" w:hAnsi="宋体"/>
          <w:sz w:val="24"/>
          <w:highlight w:val="none"/>
        </w:rPr>
        <w:t>数量进行结算。本项目的综合单价及总价包含供应商完成本项目（如果中标）约定所有工作内容所必须的所有费用和供应商应承担的一切税费，包括但不限于全部人工、</w:t>
      </w:r>
      <w:r>
        <w:rPr>
          <w:rFonts w:hint="eastAsia" w:ascii="宋体" w:hAnsi="宋体"/>
          <w:sz w:val="24"/>
          <w:highlight w:val="none"/>
          <w:lang w:val="en-US" w:eastAsia="zh-CN"/>
        </w:rPr>
        <w:t>合同货物、产品</w:t>
      </w:r>
      <w:r>
        <w:rPr>
          <w:rFonts w:hint="eastAsia" w:ascii="宋体" w:hAnsi="宋体"/>
          <w:sz w:val="24"/>
          <w:highlight w:val="none"/>
        </w:rPr>
        <w:t>包装运输至交货地（含装卸</w:t>
      </w:r>
      <w:r>
        <w:rPr>
          <w:rFonts w:hint="eastAsia" w:ascii="宋体" w:hAnsi="宋体"/>
          <w:sz w:val="24"/>
          <w:highlight w:val="none"/>
          <w:lang w:val="en-US" w:eastAsia="zh-CN"/>
        </w:rPr>
        <w:t>等</w:t>
      </w:r>
      <w:r>
        <w:rPr>
          <w:rFonts w:hint="eastAsia" w:ascii="宋体" w:hAnsi="宋体"/>
          <w:sz w:val="24"/>
          <w:highlight w:val="none"/>
        </w:rPr>
        <w:t>）、技术支持</w:t>
      </w:r>
      <w:r>
        <w:rPr>
          <w:rFonts w:hint="eastAsia" w:ascii="宋体" w:hAnsi="宋体"/>
          <w:sz w:val="24"/>
          <w:highlight w:val="none"/>
          <w:lang w:eastAsia="zh-CN"/>
        </w:rPr>
        <w:t>（</w:t>
      </w:r>
      <w:r>
        <w:rPr>
          <w:rFonts w:hint="eastAsia" w:ascii="宋体" w:hAnsi="宋体"/>
          <w:sz w:val="24"/>
          <w:highlight w:val="none"/>
          <w:lang w:val="en-US" w:eastAsia="zh-CN"/>
        </w:rPr>
        <w:t>必要时现场技术指导</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w:t>
      </w:r>
      <w:r>
        <w:rPr>
          <w:rFonts w:hint="eastAsia" w:ascii="宋体" w:hAnsi="宋体"/>
          <w:kern w:val="0"/>
          <w:sz w:val="24"/>
          <w:highlight w:val="none"/>
          <w:lang w:val="en-US" w:eastAsia="zh-CN"/>
        </w:rPr>
        <w:t>货物</w:t>
      </w:r>
      <w:r>
        <w:rPr>
          <w:rFonts w:hint="eastAsia" w:ascii="宋体" w:hAnsi="宋体"/>
          <w:kern w:val="0"/>
          <w:sz w:val="24"/>
          <w:highlight w:val="none"/>
        </w:rPr>
        <w:t>有关的特殊要求等完成本合同工作所需的所有费用</w:t>
      </w:r>
      <w:r>
        <w:rPr>
          <w:rFonts w:hint="eastAsia" w:ascii="宋体" w:hAnsi="宋体"/>
          <w:sz w:val="24"/>
          <w:highlight w:val="none"/>
        </w:rPr>
        <w:t>，采购人有权根据实际情况调整采购数量。</w:t>
      </w:r>
    </w:p>
    <w:p>
      <w:pPr>
        <w:pStyle w:val="13"/>
        <w:widowControl/>
        <w:numPr>
          <w:ilvl w:val="-1"/>
          <w:numId w:val="0"/>
        </w:numPr>
        <w:spacing w:line="360" w:lineRule="auto"/>
        <w:jc w:val="left"/>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报价文件中的</w:t>
      </w:r>
      <w:r>
        <w:rPr>
          <w:rFonts w:hint="eastAsia" w:ascii="宋体" w:hAnsi="宋体"/>
          <w:sz w:val="24"/>
          <w:highlight w:val="none"/>
          <w:lang w:val="en-US" w:eastAsia="zh-CN"/>
        </w:rPr>
        <w:t>单</w:t>
      </w:r>
      <w:r>
        <w:rPr>
          <w:rFonts w:hint="eastAsia" w:ascii="宋体" w:hAnsi="宋体"/>
          <w:sz w:val="24"/>
          <w:highlight w:val="none"/>
        </w:rPr>
        <w:t>价金额</w:t>
      </w:r>
      <w:r>
        <w:rPr>
          <w:rFonts w:hint="eastAsia" w:ascii="宋体" w:hAnsi="宋体"/>
          <w:sz w:val="24"/>
          <w:highlight w:val="none"/>
          <w:lang w:val="en-US" w:eastAsia="zh-CN"/>
        </w:rPr>
        <w:t>大小写</w:t>
      </w:r>
      <w:r>
        <w:rPr>
          <w:rFonts w:hint="eastAsia" w:ascii="宋体" w:hAnsi="宋体"/>
          <w:sz w:val="24"/>
          <w:highlight w:val="none"/>
        </w:rPr>
        <w:t>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rPr>
          <w:rFonts w:hint="eastAsia"/>
          <w:sz w:val="24"/>
          <w:highlight w:val="none"/>
        </w:rPr>
      </w:pPr>
      <w:r>
        <w:rPr>
          <w:rFonts w:hint="eastAsia"/>
          <w:sz w:val="24"/>
          <w:highlight w:val="none"/>
        </w:rPr>
        <w:t>报价有效期：</w:t>
      </w:r>
    </w:p>
    <w:p>
      <w:pPr>
        <w:spacing w:line="360" w:lineRule="auto"/>
        <w:rPr>
          <w:rFonts w:hint="eastAsia"/>
          <w:sz w:val="24"/>
          <w:highlight w:val="none"/>
        </w:rPr>
      </w:pPr>
    </w:p>
    <w:p>
      <w:pPr>
        <w:spacing w:line="360" w:lineRule="auto"/>
        <w:rPr>
          <w:rFonts w:hint="eastAsia"/>
          <w:sz w:val="24"/>
          <w:highlight w:val="none"/>
        </w:rPr>
      </w:pPr>
    </w:p>
    <w:p>
      <w:pPr>
        <w:spacing w:line="360" w:lineRule="auto"/>
        <w:rPr>
          <w:rFonts w:hint="eastAsia"/>
          <w:sz w:val="24"/>
          <w:highlight w:val="none"/>
        </w:rPr>
      </w:pPr>
    </w:p>
    <w:p>
      <w:pPr>
        <w:spacing w:line="360" w:lineRule="auto"/>
        <w:rPr>
          <w:rFonts w:hint="eastAsia"/>
          <w:sz w:val="24"/>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7"/>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ind w:firstLine="1200" w:firstLineChars="500"/>
              <w:jc w:val="left"/>
              <w:rPr>
                <w:rFonts w:ascii="宋体" w:hAnsi="宋体" w:eastAsia="宋体" w:cs="宋体"/>
                <w:kern w:val="0"/>
                <w:sz w:val="24"/>
                <w:highlight w:val="none"/>
              </w:rPr>
            </w:pPr>
            <w:r>
              <w:rPr>
                <w:rFonts w:hint="eastAsia" w:ascii="宋体" w:hAnsi="宋体" w:eastAsia="宋体" w:cs="宋体"/>
                <w:kern w:val="0"/>
                <w:sz w:val="24"/>
                <w:highlight w:val="none"/>
              </w:rPr>
              <w:t>供应商：（公章）</w:t>
            </w:r>
          </w:p>
          <w:p>
            <w:pPr>
              <w:widowControl/>
              <w:ind w:firstLine="1200" w:firstLineChars="500"/>
              <w:jc w:val="left"/>
              <w:rPr>
                <w:rFonts w:ascii="宋体" w:hAnsi="宋体" w:eastAsia="宋体" w:cs="宋体"/>
                <w:kern w:val="0"/>
                <w:sz w:val="24"/>
                <w:highlight w:val="none"/>
              </w:rPr>
            </w:pPr>
          </w:p>
          <w:p>
            <w:pPr>
              <w:widowControl/>
              <w:ind w:firstLine="1200" w:firstLineChars="500"/>
              <w:jc w:val="left"/>
              <w:rPr>
                <w:rFonts w:ascii="宋体" w:hAnsi="宋体" w:eastAsia="宋体" w:cs="宋体"/>
                <w:kern w:val="0"/>
                <w:szCs w:val="21"/>
                <w:highlight w:val="non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pStyle w:val="2"/>
        <w:spacing w:line="360" w:lineRule="auto"/>
        <w:jc w:val="center"/>
        <w:rPr>
          <w:rFonts w:ascii="宋体" w:hAnsi="宋体"/>
          <w:b/>
          <w:sz w:val="30"/>
          <w:highlight w:val="none"/>
        </w:rPr>
      </w:pPr>
      <w:r>
        <w:rPr>
          <w:rFonts w:hint="eastAsia" w:ascii="宋体" w:hAnsi="宋体"/>
          <w:b/>
          <w:sz w:val="30"/>
          <w:highlight w:val="none"/>
        </w:rPr>
        <w:t>★实质性要求响应表</w:t>
      </w:r>
    </w:p>
    <w:p>
      <w:pPr>
        <w:spacing w:line="360" w:lineRule="auto"/>
        <w:rPr>
          <w:rFonts w:hint="eastAsia" w:ascii="宋体" w:hAnsi="宋体" w:eastAsiaTheme="minorEastAsia"/>
          <w:highlight w:val="none"/>
          <w:lang w:eastAsia="zh-CN"/>
        </w:rPr>
      </w:pPr>
      <w:r>
        <w:rPr>
          <w:rFonts w:hint="eastAsia" w:ascii="宋体" w:hAnsi="宋体"/>
          <w:highlight w:val="none"/>
        </w:rPr>
        <w:t>项目名称：</w:t>
      </w:r>
      <w:r>
        <w:rPr>
          <w:rFonts w:hint="eastAsia" w:ascii="宋体" w:hAnsi="宋体" w:eastAsia="宋体" w:cs="宋体"/>
          <w:sz w:val="24"/>
          <w:szCs w:val="24"/>
          <w:lang w:val="en-US" w:eastAsia="zh-CN"/>
        </w:rPr>
        <w:t>超算能源站</w:t>
      </w:r>
      <w:r>
        <w:rPr>
          <w:rFonts w:hint="eastAsia" w:ascii="宋体" w:hAnsi="宋体"/>
          <w:sz w:val="24"/>
          <w:szCs w:val="24"/>
        </w:rPr>
        <w:t>40%尿素溶液</w:t>
      </w:r>
      <w:r>
        <w:rPr>
          <w:rFonts w:hint="eastAsia" w:ascii="宋体" w:hAnsi="宋体" w:eastAsia="宋体" w:cs="宋体"/>
          <w:b w:val="0"/>
          <w:sz w:val="24"/>
          <w:szCs w:val="24"/>
          <w:lang w:val="en-US" w:eastAsia="zh-CN"/>
        </w:rPr>
        <w:t>采购</w:t>
      </w:r>
    </w:p>
    <w:tbl>
      <w:tblPr>
        <w:tblStyle w:val="7"/>
        <w:tblW w:w="132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90"/>
        <w:gridCol w:w="8850"/>
        <w:gridCol w:w="1383"/>
        <w:gridCol w:w="1067"/>
        <w:gridCol w:w="10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890"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885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left"/>
              <w:rPr>
                <w:rFonts w:hint="eastAsia" w:ascii="宋体" w:hAnsi="宋体"/>
                <w:b w:val="0"/>
                <w:highlight w:val="none"/>
              </w:rPr>
            </w:pPr>
            <w:r>
              <w:rPr>
                <w:rFonts w:hint="eastAsia" w:ascii="宋体" w:hAnsi="宋体"/>
                <w:highlight w:val="none"/>
              </w:rPr>
              <w:t>★实质性招标要求内容</w:t>
            </w:r>
          </w:p>
        </w:tc>
        <w:tc>
          <w:tcPr>
            <w:tcW w:w="1383"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left"/>
              <w:rPr>
                <w:rFonts w:ascii="宋体" w:hAnsi="宋体"/>
                <w:highlight w:val="none"/>
              </w:rPr>
            </w:pPr>
            <w:r>
              <w:rPr>
                <w:rFonts w:hint="eastAsia" w:ascii="宋体" w:hAnsi="宋体"/>
                <w:highlight w:val="none"/>
              </w:rPr>
              <w:t>投标响应详细内容</w:t>
            </w:r>
          </w:p>
        </w:tc>
        <w:tc>
          <w:tcPr>
            <w:tcW w:w="106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left"/>
              <w:rPr>
                <w:rFonts w:ascii="宋体" w:hAnsi="宋体"/>
                <w:highlight w:val="none"/>
              </w:rPr>
            </w:pPr>
            <w:r>
              <w:rPr>
                <w:rFonts w:hint="eastAsia" w:ascii="宋体" w:hAnsi="宋体"/>
                <w:spacing w:val="0"/>
                <w:highlight w:val="none"/>
              </w:rPr>
              <w:t>正/负/</w:t>
            </w:r>
            <w:r>
              <w:rPr>
                <w:rFonts w:hint="eastAsia" w:ascii="宋体" w:hAnsi="宋体"/>
                <w:highlight w:val="none"/>
              </w:rPr>
              <w:t>无偏离</w:t>
            </w:r>
          </w:p>
        </w:tc>
        <w:tc>
          <w:tcPr>
            <w:tcW w:w="1050"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left"/>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890"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885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rPr>
                <w:rFonts w:hint="eastAsia" w:ascii="宋体" w:hAnsi="宋体"/>
                <w:sz w:val="21"/>
                <w:szCs w:val="24"/>
                <w:highlight w:val="none"/>
              </w:rPr>
            </w:pPr>
            <w:r>
              <w:rPr>
                <w:rFonts w:hint="eastAsia" w:ascii="宋体" w:hAnsi="宋体"/>
                <w:sz w:val="21"/>
                <w:szCs w:val="24"/>
                <w:highlight w:val="none"/>
              </w:rPr>
              <w:t>采购需求</w:t>
            </w:r>
            <w:r>
              <w:rPr>
                <w:rFonts w:hint="eastAsia" w:ascii="宋体" w:hAnsi="宋体"/>
                <w:sz w:val="21"/>
                <w:szCs w:val="24"/>
                <w:highlight w:val="none"/>
                <w:lang w:val="en-US" w:eastAsia="zh-CN"/>
              </w:rPr>
              <w:t>七本项目</w:t>
            </w:r>
            <w:r>
              <w:rPr>
                <w:rFonts w:hint="eastAsia" w:ascii="宋体" w:hAnsi="宋体"/>
                <w:sz w:val="21"/>
                <w:szCs w:val="24"/>
                <w:highlight w:val="none"/>
              </w:rPr>
              <w:t>采用综合单价包干，以实际</w:t>
            </w:r>
            <w:r>
              <w:rPr>
                <w:rFonts w:hint="eastAsia" w:ascii="宋体" w:hAnsi="宋体"/>
                <w:sz w:val="21"/>
                <w:szCs w:val="24"/>
                <w:highlight w:val="none"/>
                <w:lang w:val="en-US" w:eastAsia="zh-CN"/>
              </w:rPr>
              <w:t>供货</w:t>
            </w:r>
            <w:r>
              <w:rPr>
                <w:rFonts w:hint="eastAsia" w:ascii="宋体" w:hAnsi="宋体"/>
                <w:sz w:val="21"/>
                <w:szCs w:val="24"/>
                <w:highlight w:val="none"/>
              </w:rPr>
              <w:t>数量进行结算。本项目的综合单价及总价包含供应商完成本项目（如果中标）约定所有工作内容所必须的所有费用和供应商应承担的一切税费，包括但不限于全部人工、</w:t>
            </w:r>
            <w:r>
              <w:rPr>
                <w:rFonts w:hint="eastAsia" w:ascii="宋体" w:hAnsi="宋体"/>
                <w:sz w:val="21"/>
                <w:szCs w:val="24"/>
                <w:highlight w:val="none"/>
                <w:lang w:val="en-US" w:eastAsia="zh-CN"/>
              </w:rPr>
              <w:t>合同货物、产品</w:t>
            </w:r>
            <w:r>
              <w:rPr>
                <w:rFonts w:hint="eastAsia" w:ascii="宋体" w:hAnsi="宋体"/>
                <w:sz w:val="21"/>
                <w:szCs w:val="24"/>
                <w:highlight w:val="none"/>
              </w:rPr>
              <w:t>包装运输至交货地（含装卸</w:t>
            </w:r>
            <w:r>
              <w:rPr>
                <w:rFonts w:hint="eastAsia" w:ascii="宋体" w:hAnsi="宋体"/>
                <w:sz w:val="21"/>
                <w:szCs w:val="24"/>
                <w:highlight w:val="none"/>
                <w:lang w:val="en-US" w:eastAsia="zh-CN"/>
              </w:rPr>
              <w:t>等</w:t>
            </w:r>
            <w:r>
              <w:rPr>
                <w:rFonts w:hint="eastAsia" w:ascii="宋体" w:hAnsi="宋体"/>
                <w:sz w:val="21"/>
                <w:szCs w:val="24"/>
                <w:highlight w:val="none"/>
              </w:rPr>
              <w:t>）、技术支持</w:t>
            </w:r>
            <w:r>
              <w:rPr>
                <w:rFonts w:hint="eastAsia" w:ascii="宋体" w:hAnsi="宋体"/>
                <w:sz w:val="21"/>
                <w:szCs w:val="24"/>
                <w:highlight w:val="none"/>
                <w:lang w:eastAsia="zh-CN"/>
              </w:rPr>
              <w:t>（</w:t>
            </w:r>
            <w:r>
              <w:rPr>
                <w:rFonts w:hint="eastAsia" w:ascii="宋体" w:hAnsi="宋体"/>
                <w:sz w:val="21"/>
                <w:szCs w:val="24"/>
                <w:highlight w:val="none"/>
                <w:lang w:val="en-US" w:eastAsia="zh-CN"/>
              </w:rPr>
              <w:t>必要时现场技术指导</w:t>
            </w:r>
            <w:r>
              <w:rPr>
                <w:rFonts w:hint="eastAsia" w:ascii="宋体" w:hAnsi="宋体"/>
                <w:sz w:val="21"/>
                <w:szCs w:val="24"/>
                <w:highlight w:val="none"/>
                <w:lang w:eastAsia="zh-CN"/>
              </w:rPr>
              <w:t>）</w:t>
            </w:r>
            <w:r>
              <w:rPr>
                <w:rFonts w:hint="eastAsia" w:ascii="宋体" w:hAnsi="宋体"/>
                <w:sz w:val="21"/>
                <w:szCs w:val="24"/>
                <w:highlight w:val="none"/>
              </w:rPr>
              <w:t>、利润、税费</w:t>
            </w:r>
            <w:r>
              <w:rPr>
                <w:rFonts w:hint="eastAsia" w:ascii="宋体" w:hAnsi="宋体"/>
                <w:kern w:val="2"/>
                <w:sz w:val="21"/>
                <w:szCs w:val="24"/>
                <w:highlight w:val="none"/>
              </w:rPr>
              <w:t>（包括关税、增值税专用发票等）</w:t>
            </w:r>
            <w:r>
              <w:rPr>
                <w:rFonts w:hint="eastAsia" w:ascii="宋体" w:hAnsi="宋体"/>
                <w:sz w:val="21"/>
                <w:szCs w:val="24"/>
                <w:highlight w:val="none"/>
              </w:rPr>
              <w:t>、质保期服务、采购实施过程中不可预见费用</w:t>
            </w:r>
            <w:r>
              <w:rPr>
                <w:rFonts w:hint="eastAsia" w:ascii="宋体" w:hAnsi="宋体"/>
                <w:kern w:val="2"/>
                <w:sz w:val="21"/>
                <w:szCs w:val="24"/>
                <w:highlight w:val="none"/>
              </w:rPr>
              <w:t>以及与</w:t>
            </w:r>
            <w:r>
              <w:rPr>
                <w:rFonts w:hint="eastAsia" w:ascii="宋体" w:hAnsi="宋体"/>
                <w:kern w:val="2"/>
                <w:sz w:val="21"/>
                <w:szCs w:val="24"/>
                <w:highlight w:val="none"/>
                <w:lang w:val="en-US" w:eastAsia="zh-CN"/>
              </w:rPr>
              <w:t>货物</w:t>
            </w:r>
            <w:r>
              <w:rPr>
                <w:rFonts w:hint="eastAsia" w:ascii="宋体" w:hAnsi="宋体"/>
                <w:kern w:val="2"/>
                <w:sz w:val="21"/>
                <w:szCs w:val="24"/>
                <w:highlight w:val="none"/>
              </w:rPr>
              <w:t>有关的特殊要求等完成本合同工作所需的所有费用</w:t>
            </w:r>
            <w:r>
              <w:rPr>
                <w:rFonts w:hint="eastAsia" w:ascii="宋体" w:hAnsi="宋体"/>
                <w:sz w:val="21"/>
                <w:szCs w:val="24"/>
                <w:highlight w:val="none"/>
              </w:rPr>
              <w:t>，采购人有权根据实际情况调整采购数量。。</w:t>
            </w:r>
          </w:p>
        </w:tc>
        <w:tc>
          <w:tcPr>
            <w:tcW w:w="1383"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rPr>
                <w:rFonts w:hint="eastAsia" w:ascii="宋体" w:hAnsi="宋体"/>
                <w:sz w:val="21"/>
                <w:szCs w:val="24"/>
                <w:highlight w:val="none"/>
              </w:rPr>
            </w:pPr>
          </w:p>
          <w:p>
            <w:pPr>
              <w:spacing w:line="360" w:lineRule="auto"/>
              <w:jc w:val="left"/>
              <w:rPr>
                <w:rFonts w:hint="eastAsia" w:ascii="宋体" w:hAnsi="宋体"/>
                <w:sz w:val="21"/>
                <w:szCs w:val="24"/>
                <w:highlight w:val="none"/>
              </w:rPr>
            </w:pPr>
          </w:p>
        </w:tc>
        <w:tc>
          <w:tcPr>
            <w:tcW w:w="106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left"/>
              <w:rPr>
                <w:rFonts w:hint="eastAsia" w:ascii="宋体" w:hAnsi="宋体"/>
                <w:sz w:val="21"/>
                <w:szCs w:val="24"/>
                <w:highlight w:val="none"/>
              </w:rPr>
            </w:pPr>
          </w:p>
        </w:tc>
        <w:tc>
          <w:tcPr>
            <w:tcW w:w="1050"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left"/>
              <w:rPr>
                <w:rFonts w:hint="eastAsia" w:ascii="宋体" w:hAnsi="宋体"/>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2" w:hRule="atLeast"/>
          <w:jc w:val="center"/>
        </w:trPr>
        <w:tc>
          <w:tcPr>
            <w:tcW w:w="890"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8850" w:type="dxa"/>
            <w:tcBorders>
              <w:top w:val="single" w:color="auto" w:sz="2" w:space="0"/>
              <w:left w:val="single" w:color="auto" w:sz="2" w:space="0"/>
              <w:bottom w:val="single" w:color="auto" w:sz="2" w:space="0"/>
              <w:right w:val="single" w:color="auto" w:sz="2" w:space="0"/>
              <w:tl2br w:val="nil"/>
              <w:tr2bl w:val="nil"/>
            </w:tcBorders>
            <w:vAlign w:val="center"/>
          </w:tcPr>
          <w:p>
            <w:pPr>
              <w:numPr>
                <w:ilvl w:val="-1"/>
                <w:numId w:val="0"/>
              </w:numPr>
              <w:spacing w:line="360" w:lineRule="auto"/>
              <w:ind w:firstLine="0" w:firstLineChars="0"/>
              <w:rPr>
                <w:rFonts w:hint="default" w:ascii="宋体" w:hAnsi="宋体"/>
                <w:sz w:val="21"/>
                <w:szCs w:val="24"/>
                <w:highlight w:val="none"/>
              </w:rPr>
            </w:pPr>
            <w:r>
              <w:rPr>
                <w:rFonts w:hint="eastAsia" w:ascii="宋体" w:hAnsi="宋体"/>
                <w:sz w:val="21"/>
                <w:szCs w:val="24"/>
                <w:highlight w:val="none"/>
              </w:rPr>
              <w:t>采购需求四（二）★</w:t>
            </w:r>
            <w:r>
              <w:rPr>
                <w:rFonts w:hint="eastAsia" w:ascii="宋体" w:hAnsi="宋体"/>
                <w:sz w:val="24"/>
                <w:szCs w:val="24"/>
              </w:rPr>
              <w:t>根据</w:t>
            </w:r>
            <w:r>
              <w:rPr>
                <w:rFonts w:ascii="宋体" w:hAnsi="宋体"/>
                <w:sz w:val="24"/>
                <w:szCs w:val="24"/>
              </w:rPr>
              <w:t>GB/T 2440-2017《尿素》</w:t>
            </w:r>
            <w:r>
              <w:rPr>
                <w:rFonts w:hint="eastAsia" w:ascii="宋体" w:hAnsi="宋体"/>
                <w:sz w:val="24"/>
                <w:szCs w:val="24"/>
              </w:rPr>
              <w:t>4.3条标准执行质量验收</w:t>
            </w:r>
            <w:r>
              <w:rPr>
                <w:rFonts w:hint="eastAsia" w:ascii="宋体" w:hAnsi="宋体"/>
                <w:sz w:val="24"/>
                <w:szCs w:val="24"/>
                <w:lang w:eastAsia="zh-CN"/>
              </w:rPr>
              <w:t>，</w:t>
            </w:r>
            <w:r>
              <w:rPr>
                <w:rFonts w:hint="eastAsia" w:ascii="宋体" w:hAnsi="宋体"/>
                <w:kern w:val="2"/>
                <w:sz w:val="21"/>
                <w:szCs w:val="24"/>
                <w:highlight w:val="none"/>
              </w:rPr>
              <w:t>货物要求</w:t>
            </w:r>
            <w:r>
              <w:rPr>
                <w:rFonts w:hint="eastAsia" w:ascii="宋体" w:hAnsi="宋体"/>
                <w:kern w:val="2"/>
                <w:sz w:val="21"/>
                <w:szCs w:val="24"/>
                <w:highlight w:val="none"/>
                <w:lang w:val="en-US" w:eastAsia="zh-CN"/>
              </w:rPr>
              <w:t>符合以下标准：</w:t>
            </w:r>
          </w:p>
          <w:p>
            <w:pPr>
              <w:spacing w:line="360" w:lineRule="auto"/>
              <w:rPr>
                <w:rFonts w:hint="eastAsia" w:ascii="宋体" w:hAnsi="宋体"/>
                <w:sz w:val="21"/>
                <w:szCs w:val="24"/>
                <w:highlight w:val="none"/>
              </w:rPr>
            </w:pPr>
            <w:r>
              <w:rPr>
                <w:rFonts w:hint="eastAsia" w:ascii="宋体" w:hAnsi="宋体" w:cstheme="minorBidi"/>
                <w:bCs w:val="0"/>
                <w:szCs w:val="24"/>
                <w:highlight w:val="none"/>
              </w:rPr>
              <w:drawing>
                <wp:inline distT="0" distB="0" distL="114300" distR="114300">
                  <wp:extent cx="2398395" cy="1148080"/>
                  <wp:effectExtent l="0" t="0" r="1905" b="13970"/>
                  <wp:docPr id="4" name="图片 4" descr="b21043813ee77f843658b404cacd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1043813ee77f843658b404cacdfdf"/>
                          <pic:cNvPicPr>
                            <a:picLocks noChangeAspect="1"/>
                          </pic:cNvPicPr>
                        </pic:nvPicPr>
                        <pic:blipFill>
                          <a:blip r:embed="rId5"/>
                          <a:stretch>
                            <a:fillRect/>
                          </a:stretch>
                        </pic:blipFill>
                        <pic:spPr>
                          <a:xfrm>
                            <a:off x="0" y="0"/>
                            <a:ext cx="2398395" cy="1148080"/>
                          </a:xfrm>
                          <a:prstGeom prst="rect">
                            <a:avLst/>
                          </a:prstGeom>
                          <a:noFill/>
                          <a:ln>
                            <a:noFill/>
                          </a:ln>
                        </pic:spPr>
                      </pic:pic>
                    </a:graphicData>
                  </a:graphic>
                </wp:inline>
              </w:drawing>
            </w:r>
          </w:p>
        </w:tc>
        <w:tc>
          <w:tcPr>
            <w:tcW w:w="1383"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left"/>
              <w:rPr>
                <w:rFonts w:hint="eastAsia" w:ascii="宋体" w:hAnsi="宋体"/>
                <w:sz w:val="21"/>
                <w:szCs w:val="24"/>
                <w:highlight w:val="none"/>
              </w:rPr>
            </w:pPr>
          </w:p>
        </w:tc>
        <w:tc>
          <w:tcPr>
            <w:tcW w:w="106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left"/>
              <w:rPr>
                <w:rFonts w:hint="eastAsia" w:ascii="宋体" w:hAnsi="宋体"/>
                <w:sz w:val="21"/>
                <w:szCs w:val="24"/>
                <w:highlight w:val="none"/>
              </w:rPr>
            </w:pPr>
          </w:p>
        </w:tc>
        <w:tc>
          <w:tcPr>
            <w:tcW w:w="1050"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left"/>
              <w:rPr>
                <w:rFonts w:hint="eastAsia" w:ascii="宋体" w:hAnsi="宋体"/>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5" w:hRule="atLeast"/>
          <w:jc w:val="center"/>
        </w:trPr>
        <w:tc>
          <w:tcPr>
            <w:tcW w:w="890"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sz w:val="18"/>
                <w:szCs w:val="18"/>
                <w:highlight w:val="none"/>
                <w:lang w:val="en-US" w:eastAsia="zh-CN"/>
              </w:rPr>
            </w:pPr>
            <w:r>
              <w:rPr>
                <w:rFonts w:hint="eastAsia" w:ascii="宋体" w:hAnsi="宋体"/>
                <w:sz w:val="18"/>
                <w:szCs w:val="18"/>
                <w:highlight w:val="none"/>
                <w:lang w:val="en-US" w:eastAsia="zh-CN"/>
              </w:rPr>
              <w:t>3</w:t>
            </w:r>
          </w:p>
        </w:tc>
        <w:tc>
          <w:tcPr>
            <w:tcW w:w="8850" w:type="dxa"/>
            <w:tcBorders>
              <w:top w:val="single" w:color="auto" w:sz="2" w:space="0"/>
              <w:left w:val="single" w:color="auto" w:sz="2" w:space="0"/>
              <w:bottom w:val="single" w:color="auto" w:sz="2" w:space="0"/>
              <w:right w:val="single" w:color="auto" w:sz="2" w:space="0"/>
              <w:tl2br w:val="nil"/>
              <w:tr2bl w:val="nil"/>
            </w:tcBorders>
            <w:vAlign w:val="center"/>
          </w:tcPr>
          <w:p>
            <w:pPr>
              <w:numPr>
                <w:ilvl w:val="0"/>
                <w:numId w:val="0"/>
              </w:numPr>
              <w:spacing w:line="360" w:lineRule="auto"/>
              <w:rPr>
                <w:rFonts w:hint="eastAsia" w:ascii="宋体" w:hAnsi="宋体"/>
                <w:sz w:val="21"/>
                <w:szCs w:val="24"/>
                <w:highlight w:val="none"/>
              </w:rPr>
            </w:pPr>
            <w:r>
              <w:rPr>
                <w:rFonts w:hint="eastAsia" w:ascii="宋体" w:hAnsi="宋体"/>
                <w:sz w:val="21"/>
                <w:highlight w:val="none"/>
                <w:lang w:val="en-US" w:eastAsia="zh-CN"/>
              </w:rPr>
              <w:t>采购需求六（四）送货时，需提供</w:t>
            </w:r>
            <w:r>
              <w:rPr>
                <w:rFonts w:hint="eastAsia" w:ascii="宋体" w:hAnsi="宋体" w:eastAsiaTheme="minorEastAsia" w:cstheme="minorBidi"/>
                <w:sz w:val="21"/>
                <w:szCs w:val="24"/>
                <w:highlight w:val="none"/>
                <w:lang w:val="en-US" w:eastAsia="zh-CN"/>
              </w:rPr>
              <w:t>生产厂家的生产许可证，产品合格证。</w:t>
            </w:r>
          </w:p>
        </w:tc>
        <w:tc>
          <w:tcPr>
            <w:tcW w:w="1383"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left"/>
              <w:rPr>
                <w:rFonts w:hint="eastAsia" w:ascii="宋体" w:hAnsi="宋体"/>
                <w:sz w:val="21"/>
                <w:szCs w:val="24"/>
                <w:highlight w:val="none"/>
              </w:rPr>
            </w:pPr>
          </w:p>
        </w:tc>
        <w:tc>
          <w:tcPr>
            <w:tcW w:w="106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left"/>
              <w:rPr>
                <w:rFonts w:hint="eastAsia" w:ascii="宋体" w:hAnsi="宋体"/>
                <w:sz w:val="21"/>
                <w:szCs w:val="24"/>
                <w:highlight w:val="none"/>
              </w:rPr>
            </w:pPr>
          </w:p>
        </w:tc>
        <w:tc>
          <w:tcPr>
            <w:tcW w:w="1050"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left"/>
              <w:rPr>
                <w:rFonts w:hint="eastAsia" w:ascii="宋体" w:hAnsi="宋体"/>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890"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885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rPr>
                <w:rFonts w:hint="eastAsia" w:ascii="宋体" w:hAnsi="宋体"/>
                <w:sz w:val="21"/>
                <w:szCs w:val="24"/>
                <w:highlight w:val="none"/>
              </w:rPr>
            </w:pPr>
            <w:r>
              <w:rPr>
                <w:rFonts w:hint="eastAsia" w:ascii="宋体" w:hAnsi="宋体"/>
                <w:sz w:val="21"/>
                <w:highlight w:val="none"/>
                <w:lang w:val="en-US" w:eastAsia="zh-CN"/>
              </w:rPr>
              <w:t>采购需求六（五）</w:t>
            </w:r>
            <w:r>
              <w:rPr>
                <w:rFonts w:hint="eastAsia" w:ascii="宋体" w:hAnsi="宋体"/>
                <w:sz w:val="21"/>
                <w:highlight w:val="none"/>
              </w:rPr>
              <w:t>合同签订后</w:t>
            </w:r>
            <w:r>
              <w:rPr>
                <w:rFonts w:hint="eastAsia" w:ascii="宋体" w:hAnsi="宋体"/>
                <w:sz w:val="21"/>
                <w:highlight w:val="none"/>
                <w:lang w:eastAsia="zh-CN"/>
              </w:rPr>
              <w:t>，</w:t>
            </w:r>
            <w:r>
              <w:rPr>
                <w:rFonts w:hint="eastAsia" w:ascii="宋体" w:hAnsi="宋体"/>
                <w:sz w:val="21"/>
                <w:highlight w:val="none"/>
                <w:lang w:val="en-US" w:eastAsia="zh-CN"/>
              </w:rPr>
              <w:t>采购方以书面通知的形式通知买供方供货，供方需在收到通知书一周内到货；采购方有权根据项目实际进度情况，调整货物的交付进度、起运时间、到达时间，且不增加供方任何费用</w:t>
            </w:r>
            <w:r>
              <w:rPr>
                <w:rFonts w:hint="eastAsia" w:ascii="宋体" w:hAnsi="宋体"/>
                <w:sz w:val="21"/>
                <w:highlight w:val="none"/>
              </w:rPr>
              <w:t>。</w:t>
            </w:r>
          </w:p>
        </w:tc>
        <w:tc>
          <w:tcPr>
            <w:tcW w:w="1383"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left"/>
              <w:rPr>
                <w:rFonts w:hint="eastAsia" w:ascii="宋体" w:hAnsi="宋体"/>
                <w:sz w:val="21"/>
                <w:szCs w:val="24"/>
                <w:highlight w:val="none"/>
              </w:rPr>
            </w:pPr>
          </w:p>
        </w:tc>
        <w:tc>
          <w:tcPr>
            <w:tcW w:w="106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left"/>
              <w:rPr>
                <w:rFonts w:hint="eastAsia" w:ascii="宋体" w:hAnsi="宋体"/>
                <w:sz w:val="21"/>
                <w:szCs w:val="24"/>
                <w:highlight w:val="none"/>
              </w:rPr>
            </w:pPr>
          </w:p>
        </w:tc>
        <w:tc>
          <w:tcPr>
            <w:tcW w:w="1050"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left"/>
              <w:rPr>
                <w:rFonts w:hint="eastAsia" w:ascii="宋体" w:hAnsi="宋体"/>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890"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highlight w:val="none"/>
                <w:lang w:val="en-US" w:eastAsia="zh-CN"/>
              </w:rPr>
            </w:pPr>
            <w:r>
              <w:rPr>
                <w:rFonts w:hint="eastAsia" w:ascii="宋体" w:hAnsi="宋体"/>
                <w:kern w:val="15"/>
                <w:sz w:val="18"/>
                <w:szCs w:val="18"/>
                <w:highlight w:val="none"/>
                <w:lang w:val="en-US" w:eastAsia="zh-CN"/>
              </w:rPr>
              <w:t>5</w:t>
            </w:r>
          </w:p>
        </w:tc>
        <w:tc>
          <w:tcPr>
            <w:tcW w:w="885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rPr>
                <w:rFonts w:hint="eastAsia" w:ascii="宋体" w:hAnsi="宋体"/>
                <w:sz w:val="21"/>
                <w:highlight w:val="none"/>
                <w:lang w:val="en-US" w:eastAsia="zh-CN"/>
              </w:rPr>
            </w:pPr>
            <w:r>
              <w:rPr>
                <w:rFonts w:hint="eastAsia" w:ascii="宋体" w:hAnsi="宋体"/>
                <w:sz w:val="21"/>
                <w:highlight w:val="none"/>
                <w:lang w:val="en-US" w:eastAsia="zh-CN"/>
              </w:rPr>
              <w:t>采购需求六（六），承诺在采购合同</w:t>
            </w:r>
            <w:r>
              <w:rPr>
                <w:rFonts w:hint="eastAsia" w:ascii="宋体" w:hAnsi="宋体" w:eastAsiaTheme="minorEastAsia" w:cstheme="minorBidi"/>
                <w:sz w:val="21"/>
                <w:szCs w:val="24"/>
                <w:highlight w:val="none"/>
                <w:lang w:val="en-US" w:eastAsia="zh-CN"/>
              </w:rPr>
              <w:t>两年服务期限内，供货的单价不变。</w:t>
            </w:r>
          </w:p>
        </w:tc>
        <w:tc>
          <w:tcPr>
            <w:tcW w:w="1383"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left"/>
              <w:rPr>
                <w:rFonts w:hint="eastAsia" w:ascii="宋体" w:hAnsi="宋体"/>
                <w:sz w:val="21"/>
                <w:szCs w:val="24"/>
                <w:highlight w:val="none"/>
              </w:rPr>
            </w:pPr>
          </w:p>
        </w:tc>
        <w:tc>
          <w:tcPr>
            <w:tcW w:w="106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left"/>
              <w:rPr>
                <w:rFonts w:hint="eastAsia" w:ascii="宋体" w:hAnsi="宋体"/>
                <w:sz w:val="21"/>
                <w:szCs w:val="24"/>
                <w:highlight w:val="none"/>
              </w:rPr>
            </w:pPr>
          </w:p>
        </w:tc>
        <w:tc>
          <w:tcPr>
            <w:tcW w:w="1050"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left"/>
              <w:rPr>
                <w:rFonts w:hint="eastAsia" w:ascii="宋体" w:hAnsi="宋体"/>
                <w:sz w:val="21"/>
                <w:szCs w:val="24"/>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spacing w:line="360" w:lineRule="auto"/>
        <w:ind w:firstLine="4935" w:firstLineChars="2350"/>
        <w:rPr>
          <w:rFonts w:ascii="宋体" w:hAnsi="宋体"/>
          <w:sz w:val="32"/>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 日</w:t>
      </w:r>
    </w:p>
    <w:p>
      <w:pPr>
        <w:widowControl/>
        <w:jc w:val="left"/>
        <w:rPr>
          <w:rFonts w:eastAsia="黑体"/>
          <w:b/>
          <w:bCs/>
          <w:sz w:val="28"/>
          <w:szCs w:val="28"/>
          <w:highlight w:val="none"/>
        </w:rPr>
        <w:sectPr>
          <w:pgSz w:w="16838" w:h="11906" w:orient="landscape"/>
          <w:pgMar w:top="1800" w:right="1440" w:bottom="1800" w:left="1440" w:header="851" w:footer="992" w:gutter="0"/>
          <w:cols w:space="425" w:num="1"/>
          <w:docGrid w:type="lines" w:linePitch="312" w:charSpace="0"/>
        </w:sectPr>
      </w:pPr>
    </w:p>
    <w:p>
      <w:pPr>
        <w:adjustRightInd w:val="0"/>
        <w:spacing w:line="460" w:lineRule="exact"/>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7"/>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投标文件按竞选文件规定的格式填写，内容</w:t>
            </w:r>
            <w:r>
              <w:rPr>
                <w:rFonts w:hint="eastAsia" w:ascii="宋体" w:hAnsi="宋体"/>
                <w:highlight w:val="none"/>
                <w:lang w:val="en-US" w:eastAsia="zh-CN"/>
              </w:rPr>
              <w:t>无</w:t>
            </w:r>
            <w:r>
              <w:rPr>
                <w:rFonts w:hint="eastAsia" w:ascii="宋体" w:hAnsi="宋体"/>
                <w:highlight w:val="none"/>
              </w:rPr>
              <w:t>不全或关键字迹模糊、无法辩认</w:t>
            </w:r>
            <w:r>
              <w:rPr>
                <w:rFonts w:hint="eastAsia" w:ascii="宋体" w:hAnsi="宋体"/>
                <w:highlight w:val="none"/>
                <w:lang w:val="en-US" w:eastAsia="zh-CN"/>
              </w:rPr>
              <w:t>情形</w:t>
            </w:r>
            <w:r>
              <w:rPr>
                <w:rFonts w:hint="eastAsia" w:ascii="宋体" w:hAnsi="宋体"/>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具有独立法人资格，持有工商行政管理部门核发的法人营业执照或事业单位登记机构核发的事业单位法人证书，按国家法律经营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val="en-US" w:eastAsia="zh-CN"/>
              </w:rPr>
            </w:pPr>
            <w:r>
              <w:rPr>
                <w:rFonts w:hint="eastAsia" w:ascii="宋体" w:hAnsi="宋体"/>
                <w:kern w:val="0"/>
                <w:highlight w:val="none"/>
                <w:lang w:val="en-US" w:eastAsia="zh-CN"/>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宋体" w:hAnsi="宋体"/>
                <w:highlight w:val="none"/>
                <w:lang w:val="en-US"/>
              </w:rPr>
            </w:pPr>
            <w:r>
              <w:rPr>
                <w:rFonts w:hint="eastAsia" w:ascii="宋体" w:hAnsi="宋体" w:eastAsiaTheme="minorEastAsia" w:cstheme="minorBidi"/>
                <w:sz w:val="21"/>
                <w:szCs w:val="24"/>
                <w:highlight w:val="none"/>
                <w:lang w:val="en-US" w:eastAsia="zh-CN"/>
              </w:rPr>
              <w:t>经营范围须包含化工产品销售或批发</w:t>
            </w:r>
            <w:r>
              <w:rPr>
                <w:rFonts w:hint="eastAsia" w:ascii="宋体" w:hAnsi="宋体" w:cstheme="minorBidi"/>
                <w:sz w:val="21"/>
                <w:szCs w:val="24"/>
                <w:highlight w:val="none"/>
                <w:lang w:val="en-US"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highlight w:val="none"/>
                <w:lang w:eastAsia="zh-CN"/>
              </w:rPr>
            </w:pPr>
            <w:r>
              <w:rPr>
                <w:rFonts w:hint="eastAsia" w:ascii="宋体" w:hAnsi="宋体"/>
                <w:kern w:val="0"/>
                <w:highlight w:val="none"/>
                <w:lang w:val="en-US" w:eastAsia="zh-CN"/>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w:t>
            </w:r>
            <w:r>
              <w:rPr>
                <w:rFonts w:hint="eastAsia" w:ascii="宋体" w:hAnsi="宋体"/>
                <w:kern w:val="0"/>
                <w:highlight w:val="none"/>
                <w:lang w:val="en-US" w:eastAsia="zh-CN"/>
              </w:rPr>
              <w:t>未</w:t>
            </w:r>
            <w:r>
              <w:rPr>
                <w:rFonts w:hint="eastAsia" w:ascii="宋体" w:hAnsi="宋体"/>
                <w:kern w:val="0"/>
                <w:highlight w:val="none"/>
              </w:rPr>
              <w:t>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highlight w:val="none"/>
                <w:lang w:val="en-US" w:eastAsia="zh-CN"/>
              </w:rPr>
            </w:pPr>
            <w:r>
              <w:rPr>
                <w:rFonts w:hint="eastAsia" w:ascii="宋体" w:hAnsi="宋体"/>
                <w:kern w:val="0"/>
                <w:highlight w:val="none"/>
                <w:lang w:val="en-US" w:eastAsia="zh-CN"/>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w:t>
            </w:r>
            <w:r>
              <w:rPr>
                <w:rFonts w:hint="eastAsia" w:ascii="宋体" w:hAnsi="宋体"/>
                <w:kern w:val="0"/>
                <w:highlight w:val="none"/>
                <w:lang w:val="en-US" w:eastAsia="zh-CN"/>
              </w:rPr>
              <w:t>未</w:t>
            </w:r>
            <w:r>
              <w:rPr>
                <w:rFonts w:hint="eastAsia" w:ascii="宋体" w:hAnsi="宋体"/>
                <w:kern w:val="0"/>
                <w:highlight w:val="none"/>
              </w:rPr>
              <w:t>附有</w:t>
            </w:r>
            <w:r>
              <w:rPr>
                <w:rFonts w:hint="eastAsia" w:ascii="宋体" w:hAnsi="宋体"/>
                <w:kern w:val="0"/>
                <w:highlight w:val="none"/>
                <w:lang w:val="en-US" w:eastAsia="zh-CN"/>
              </w:rPr>
              <w:t>采购人</w:t>
            </w:r>
            <w:r>
              <w:rPr>
                <w:rFonts w:hint="eastAsia" w:ascii="宋体" w:hAnsi="宋体"/>
                <w:kern w:val="0"/>
                <w:highlight w:val="none"/>
              </w:rPr>
              <w:t>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highlight w:val="none"/>
                <w:lang w:eastAsia="zh-CN"/>
              </w:rPr>
            </w:pPr>
            <w:r>
              <w:rPr>
                <w:rFonts w:hint="eastAsia" w:ascii="宋体" w:hAnsi="宋体"/>
                <w:kern w:val="0"/>
                <w:highlight w:val="none"/>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lang w:val="en-US" w:eastAsia="zh-CN"/>
              </w:rPr>
              <w:t>投标</w:t>
            </w:r>
            <w:r>
              <w:rPr>
                <w:rFonts w:hint="eastAsia" w:ascii="宋体" w:hAnsi="宋体"/>
                <w:kern w:val="0"/>
                <w:highlight w:val="none"/>
              </w:rPr>
              <w:t>文件按照本项目竞选文件所附的实质性要求响应表的格式填写（加盖公章），或者提交的产品参数、规格型号满足采购清单要求，或者</w:t>
            </w:r>
            <w:r>
              <w:rPr>
                <w:rFonts w:hint="eastAsia" w:ascii="宋体" w:hAnsi="宋体"/>
                <w:kern w:val="0"/>
                <w:highlight w:val="none"/>
                <w:lang w:val="en-US" w:eastAsia="zh-CN"/>
              </w:rPr>
              <w:t>未</w:t>
            </w:r>
            <w:r>
              <w:rPr>
                <w:rFonts w:hint="eastAsia" w:ascii="宋体" w:hAnsi="宋体"/>
                <w:kern w:val="0"/>
                <w:highlight w:val="none"/>
              </w:rPr>
              <w:t>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响应产品经其品牌官方渠道核实所响应产品满足采购清单需求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lang w:val="en-US" w:eastAsia="zh-CN"/>
              </w:rPr>
              <w:t>未存在</w:t>
            </w: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w:t>
            </w:r>
            <w:r>
              <w:rPr>
                <w:rFonts w:hint="eastAsia" w:ascii="宋体" w:hAnsi="宋体"/>
                <w:kern w:val="0"/>
                <w:highlight w:val="none"/>
                <w:lang w:val="en-US" w:eastAsia="zh-CN"/>
              </w:rPr>
              <w:t>不存在</w:t>
            </w:r>
            <w:r>
              <w:rPr>
                <w:rFonts w:hint="eastAsia" w:ascii="宋体" w:hAnsi="宋体"/>
                <w:kern w:val="0"/>
                <w:highlight w:val="none"/>
              </w:rPr>
              <w:t>无法履行竞选承诺或者放弃成交的；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13"/>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13"/>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13"/>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13"/>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69A88"/>
    <w:multiLevelType w:val="singleLevel"/>
    <w:tmpl w:val="DE969A88"/>
    <w:lvl w:ilvl="0" w:tentative="0">
      <w:start w:val="5"/>
      <w:numFmt w:val="chineseCounting"/>
      <w:suff w:val="nothing"/>
      <w:lvlText w:val="%1、"/>
      <w:lvlJc w:val="left"/>
      <w:rPr>
        <w:rFonts w:hint="eastAsia"/>
      </w:rPr>
    </w:lvl>
  </w:abstractNum>
  <w:abstractNum w:abstractNumId="1">
    <w:nsid w:val="E1CAB6A0"/>
    <w:multiLevelType w:val="singleLevel"/>
    <w:tmpl w:val="E1CAB6A0"/>
    <w:lvl w:ilvl="0" w:tentative="0">
      <w:start w:val="1"/>
      <w:numFmt w:val="chineseCounting"/>
      <w:suff w:val="nothing"/>
      <w:lvlText w:val="（%1）"/>
      <w:lvlJc w:val="left"/>
      <w:pPr>
        <w:ind w:left="0" w:firstLine="420"/>
      </w:pPr>
      <w:rPr>
        <w:rFonts w:hint="eastAsia"/>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621630BB"/>
    <w:multiLevelType w:val="singleLevel"/>
    <w:tmpl w:val="621630BB"/>
    <w:lvl w:ilvl="0" w:tentative="0">
      <w:start w:val="1"/>
      <w:numFmt w:val="chineseCounting"/>
      <w:suff w:val="nothing"/>
      <w:lvlText w:val="（%1）"/>
      <w:lvlJc w:val="left"/>
      <w:rPr>
        <w:rFonts w:hint="eastAsia"/>
      </w:rPr>
    </w:lvl>
  </w:abstractNum>
  <w:abstractNum w:abstractNumId="11">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num w:numId="1">
    <w:abstractNumId w:val="11"/>
  </w:num>
  <w:num w:numId="2">
    <w:abstractNumId w:val="10"/>
  </w:num>
  <w:num w:numId="3">
    <w:abstractNumId w:val="3"/>
  </w:num>
  <w:num w:numId="4">
    <w:abstractNumId w:val="7"/>
  </w:num>
  <w:num w:numId="5">
    <w:abstractNumId w:val="12"/>
  </w:num>
  <w:num w:numId="6">
    <w:abstractNumId w:val="6"/>
  </w:num>
  <w:num w:numId="7">
    <w:abstractNumId w:val="2"/>
  </w:num>
  <w:num w:numId="8">
    <w:abstractNumId w:val="5"/>
  </w:num>
  <w:num w:numId="9">
    <w:abstractNumId w:val="4"/>
  </w:num>
  <w:num w:numId="10">
    <w:abstractNumId w:val="0"/>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6CE6"/>
    <w:rsid w:val="00055462"/>
    <w:rsid w:val="00066EB5"/>
    <w:rsid w:val="000704AC"/>
    <w:rsid w:val="000775B8"/>
    <w:rsid w:val="0008426A"/>
    <w:rsid w:val="00084FC8"/>
    <w:rsid w:val="0008780A"/>
    <w:rsid w:val="00092026"/>
    <w:rsid w:val="00121884"/>
    <w:rsid w:val="001252F0"/>
    <w:rsid w:val="00131D18"/>
    <w:rsid w:val="001360AA"/>
    <w:rsid w:val="00151472"/>
    <w:rsid w:val="00160670"/>
    <w:rsid w:val="0016226C"/>
    <w:rsid w:val="00167995"/>
    <w:rsid w:val="00172A27"/>
    <w:rsid w:val="00177DB2"/>
    <w:rsid w:val="0019317C"/>
    <w:rsid w:val="001D06F3"/>
    <w:rsid w:val="001F3443"/>
    <w:rsid w:val="001F38C3"/>
    <w:rsid w:val="001F3FA4"/>
    <w:rsid w:val="00204CDD"/>
    <w:rsid w:val="00211957"/>
    <w:rsid w:val="00212346"/>
    <w:rsid w:val="00213918"/>
    <w:rsid w:val="002560DB"/>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3D1C"/>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712E3"/>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7F628C"/>
    <w:rsid w:val="00804AB7"/>
    <w:rsid w:val="00807B8B"/>
    <w:rsid w:val="008203A0"/>
    <w:rsid w:val="008217FF"/>
    <w:rsid w:val="008233B6"/>
    <w:rsid w:val="00824E00"/>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91DCE"/>
    <w:rsid w:val="00B92D92"/>
    <w:rsid w:val="00BB7D91"/>
    <w:rsid w:val="00BC1D8F"/>
    <w:rsid w:val="00BD137E"/>
    <w:rsid w:val="00BD6859"/>
    <w:rsid w:val="00C02D4F"/>
    <w:rsid w:val="00C07BBF"/>
    <w:rsid w:val="00C21B6F"/>
    <w:rsid w:val="00C24901"/>
    <w:rsid w:val="00C25A28"/>
    <w:rsid w:val="00C34E86"/>
    <w:rsid w:val="00C34F98"/>
    <w:rsid w:val="00C35BE0"/>
    <w:rsid w:val="00C360CE"/>
    <w:rsid w:val="00C73105"/>
    <w:rsid w:val="00C741DF"/>
    <w:rsid w:val="00CB3548"/>
    <w:rsid w:val="00CB6FFA"/>
    <w:rsid w:val="00CB7D96"/>
    <w:rsid w:val="00CC1797"/>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62DE2"/>
    <w:rsid w:val="00E725B6"/>
    <w:rsid w:val="00E8151C"/>
    <w:rsid w:val="00E84703"/>
    <w:rsid w:val="00E933A8"/>
    <w:rsid w:val="00EC63AD"/>
    <w:rsid w:val="00ED5BEE"/>
    <w:rsid w:val="00ED5E29"/>
    <w:rsid w:val="00EE01B2"/>
    <w:rsid w:val="00EE66C9"/>
    <w:rsid w:val="00F1390E"/>
    <w:rsid w:val="00F36482"/>
    <w:rsid w:val="00F5422B"/>
    <w:rsid w:val="00F56CDD"/>
    <w:rsid w:val="00F67C31"/>
    <w:rsid w:val="00F96BE7"/>
    <w:rsid w:val="00FA1E8E"/>
    <w:rsid w:val="00FE22F7"/>
    <w:rsid w:val="00FF6134"/>
    <w:rsid w:val="084C5688"/>
    <w:rsid w:val="1561718D"/>
    <w:rsid w:val="15DA19B5"/>
    <w:rsid w:val="181C6A73"/>
    <w:rsid w:val="1D486867"/>
    <w:rsid w:val="1FBD2E90"/>
    <w:rsid w:val="22927B20"/>
    <w:rsid w:val="24C37BD9"/>
    <w:rsid w:val="24E1746D"/>
    <w:rsid w:val="28E43C1F"/>
    <w:rsid w:val="2EA52CAF"/>
    <w:rsid w:val="2FF71F90"/>
    <w:rsid w:val="318105E6"/>
    <w:rsid w:val="33783CC2"/>
    <w:rsid w:val="33EE6B82"/>
    <w:rsid w:val="363742B8"/>
    <w:rsid w:val="39BF3522"/>
    <w:rsid w:val="3B4320D1"/>
    <w:rsid w:val="3D1552FD"/>
    <w:rsid w:val="3D3305EA"/>
    <w:rsid w:val="3F582F03"/>
    <w:rsid w:val="3F605D5E"/>
    <w:rsid w:val="3FC01760"/>
    <w:rsid w:val="407C064A"/>
    <w:rsid w:val="4B6147B3"/>
    <w:rsid w:val="4FDC39C2"/>
    <w:rsid w:val="51056328"/>
    <w:rsid w:val="536510AF"/>
    <w:rsid w:val="53E02240"/>
    <w:rsid w:val="543C04DB"/>
    <w:rsid w:val="55BC644E"/>
    <w:rsid w:val="56E52943"/>
    <w:rsid w:val="5A041000"/>
    <w:rsid w:val="5D585ADA"/>
    <w:rsid w:val="5D6F2B20"/>
    <w:rsid w:val="608F34D9"/>
    <w:rsid w:val="6D535020"/>
    <w:rsid w:val="77D45F4A"/>
    <w:rsid w:val="78E45BDC"/>
    <w:rsid w:val="7AAA68AE"/>
    <w:rsid w:val="7C021053"/>
    <w:rsid w:val="7E082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2490F8"/>
      <w:u w:val="none"/>
    </w:rPr>
  </w:style>
  <w:style w:type="character" w:styleId="11">
    <w:name w:val="Emphasis"/>
    <w:basedOn w:val="9"/>
    <w:qFormat/>
    <w:uiPriority w:val="0"/>
  </w:style>
  <w:style w:type="character" w:styleId="12">
    <w:name w:val="Hyperlink"/>
    <w:basedOn w:val="9"/>
    <w:unhideWhenUsed/>
    <w:qFormat/>
    <w:uiPriority w:val="99"/>
    <w:rPr>
      <w:color w:val="2490F8"/>
      <w:u w:val="none"/>
    </w:r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8">
    <w:name w:val="页眉 Char"/>
    <w:basedOn w:val="9"/>
    <w:link w:val="6"/>
    <w:qFormat/>
    <w:uiPriority w:val="0"/>
    <w:rPr>
      <w:rFonts w:asciiTheme="minorHAnsi" w:hAnsiTheme="minorHAnsi" w:eastAsiaTheme="minorEastAsia" w:cstheme="minorBidi"/>
      <w:kern w:val="2"/>
      <w:sz w:val="18"/>
      <w:szCs w:val="18"/>
    </w:rPr>
  </w:style>
  <w:style w:type="character" w:customStyle="1" w:styleId="19">
    <w:name w:val="xdrichtextbox2"/>
    <w:basedOn w:val="9"/>
    <w:qFormat/>
    <w:uiPriority w:val="0"/>
    <w:rPr>
      <w:color w:val="0000FF"/>
      <w:sz w:val="18"/>
      <w:szCs w:val="18"/>
      <w:u w:val="none"/>
      <w:bdr w:val="single" w:color="DCDCDC" w:sz="8" w:space="0"/>
      <w:shd w:val="clear" w:color="auto" w:fill="FFFFFF"/>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button4"/>
    <w:basedOn w:val="9"/>
    <w:qFormat/>
    <w:uiPriority w:val="0"/>
  </w:style>
  <w:style w:type="character" w:customStyle="1" w:styleId="22">
    <w:name w:val="icontext3"/>
    <w:basedOn w:val="9"/>
    <w:qFormat/>
    <w:uiPriority w:val="0"/>
  </w:style>
  <w:style w:type="character" w:customStyle="1" w:styleId="23">
    <w:name w:val="cdropleft"/>
    <w:basedOn w:val="9"/>
    <w:qFormat/>
    <w:uiPriority w:val="0"/>
  </w:style>
  <w:style w:type="character" w:customStyle="1" w:styleId="24">
    <w:name w:val="icontext1"/>
    <w:basedOn w:val="9"/>
    <w:qFormat/>
    <w:uiPriority w:val="0"/>
  </w:style>
  <w:style w:type="character" w:customStyle="1" w:styleId="25">
    <w:name w:val="icontext11"/>
    <w:basedOn w:val="9"/>
    <w:qFormat/>
    <w:uiPriority w:val="0"/>
  </w:style>
  <w:style w:type="character" w:customStyle="1" w:styleId="26">
    <w:name w:val="icontext12"/>
    <w:basedOn w:val="9"/>
    <w:qFormat/>
    <w:uiPriority w:val="0"/>
  </w:style>
  <w:style w:type="character" w:customStyle="1" w:styleId="27">
    <w:name w:val="w32"/>
    <w:basedOn w:val="9"/>
    <w:qFormat/>
    <w:uiPriority w:val="0"/>
  </w:style>
  <w:style w:type="character" w:customStyle="1" w:styleId="28">
    <w:name w:val="cy"/>
    <w:basedOn w:val="9"/>
    <w:qFormat/>
    <w:uiPriority w:val="0"/>
  </w:style>
  <w:style w:type="character" w:customStyle="1" w:styleId="29">
    <w:name w:val="pagechatarealistclose_box"/>
    <w:basedOn w:val="9"/>
    <w:qFormat/>
    <w:uiPriority w:val="0"/>
  </w:style>
  <w:style w:type="character" w:customStyle="1" w:styleId="30">
    <w:name w:val="pagechatarealistclose_box1"/>
    <w:basedOn w:val="9"/>
    <w:qFormat/>
    <w:uiPriority w:val="0"/>
  </w:style>
  <w:style w:type="character" w:customStyle="1" w:styleId="31">
    <w:name w:val="ico1654"/>
    <w:basedOn w:val="9"/>
    <w:qFormat/>
    <w:uiPriority w:val="0"/>
  </w:style>
  <w:style w:type="character" w:customStyle="1" w:styleId="32">
    <w:name w:val="ico1655"/>
    <w:basedOn w:val="9"/>
    <w:qFormat/>
    <w:uiPriority w:val="0"/>
  </w:style>
  <w:style w:type="character" w:customStyle="1" w:styleId="33">
    <w:name w:val="first-child"/>
    <w:basedOn w:val="9"/>
    <w:qFormat/>
    <w:uiPriority w:val="0"/>
  </w:style>
  <w:style w:type="character" w:customStyle="1" w:styleId="34">
    <w:name w:val="tmpztreemove_arrow"/>
    <w:basedOn w:val="9"/>
    <w:qFormat/>
    <w:uiPriority w:val="0"/>
  </w:style>
  <w:style w:type="character" w:customStyle="1" w:styleId="35">
    <w:name w:val="iconline2"/>
    <w:basedOn w:val="9"/>
    <w:qFormat/>
    <w:uiPriority w:val="0"/>
  </w:style>
  <w:style w:type="character" w:customStyle="1" w:styleId="36">
    <w:name w:val="iconline21"/>
    <w:basedOn w:val="9"/>
    <w:qFormat/>
    <w:uiPriority w:val="0"/>
  </w:style>
  <w:style w:type="character" w:customStyle="1" w:styleId="37">
    <w:name w:val="hilite6"/>
    <w:basedOn w:val="9"/>
    <w:qFormat/>
    <w:uiPriority w:val="0"/>
    <w:rPr>
      <w:color w:val="FFFFFF"/>
      <w:shd w:val="clear" w:fill="666666"/>
    </w:rPr>
  </w:style>
  <w:style w:type="character" w:customStyle="1" w:styleId="38">
    <w:name w:val="associateddata"/>
    <w:basedOn w:val="9"/>
    <w:qFormat/>
    <w:uiPriority w:val="0"/>
    <w:rPr>
      <w:shd w:val="clear" w:fill="50A6F9"/>
    </w:rPr>
  </w:style>
  <w:style w:type="character" w:customStyle="1" w:styleId="39">
    <w:name w:val="active4"/>
    <w:basedOn w:val="9"/>
    <w:qFormat/>
    <w:uiPriority w:val="0"/>
    <w:rPr>
      <w:color w:val="00FF00"/>
      <w:shd w:val="clear" w:fill="111111"/>
    </w:rPr>
  </w:style>
  <w:style w:type="character" w:customStyle="1" w:styleId="40">
    <w:name w:val="after"/>
    <w:basedOn w:val="9"/>
    <w:qFormat/>
    <w:uiPriority w:val="0"/>
    <w:rPr>
      <w:sz w:val="0"/>
      <w:szCs w:val="0"/>
    </w:rPr>
  </w:style>
  <w:style w:type="character" w:customStyle="1" w:styleId="41">
    <w:name w:val="cdropright"/>
    <w:basedOn w:val="9"/>
    <w:qFormat/>
    <w:uiPriority w:val="0"/>
  </w:style>
  <w:style w:type="character" w:customStyle="1" w:styleId="42">
    <w:name w:val="drapbtn"/>
    <w:basedOn w:val="9"/>
    <w:qFormat/>
    <w:uiPriority w:val="0"/>
  </w:style>
  <w:style w:type="character" w:customStyle="1" w:styleId="43">
    <w:name w:val="icontext2"/>
    <w:basedOn w:val="9"/>
    <w:qFormat/>
    <w:uiPriority w:val="0"/>
  </w:style>
  <w:style w:type="character" w:customStyle="1" w:styleId="44">
    <w:name w:val="layui-layer-tabnow"/>
    <w:basedOn w:val="9"/>
    <w:qFormat/>
    <w:uiPriority w:val="0"/>
    <w:rPr>
      <w:bdr w:val="single" w:color="CCCCCC" w:sz="6" w:space="0"/>
      <w:shd w:val="clear" w:fill="FFFFFF"/>
    </w:rPr>
  </w:style>
  <w:style w:type="character" w:customStyle="1" w:styleId="45">
    <w:name w:val="choose-status"/>
    <w:basedOn w:val="9"/>
    <w:qFormat/>
    <w:uiPriority w:val="0"/>
    <w:rPr>
      <w:color w:val="1F85EC"/>
      <w:shd w:val="clear" w:fill="FFFFFF"/>
    </w:rPr>
  </w:style>
  <w:style w:type="character" w:customStyle="1" w:styleId="46">
    <w:name w:val="hilite"/>
    <w:basedOn w:val="9"/>
    <w:qFormat/>
    <w:uiPriority w:val="0"/>
    <w:rPr>
      <w:color w:val="FFFFFF"/>
      <w:shd w:val="clear" w:fill="666666"/>
    </w:rPr>
  </w:style>
  <w:style w:type="character" w:customStyle="1" w:styleId="47">
    <w:name w:val="button"/>
    <w:basedOn w:val="9"/>
    <w:qFormat/>
    <w:uiPriority w:val="0"/>
  </w:style>
  <w:style w:type="character" w:customStyle="1" w:styleId="48">
    <w:name w:val="active8"/>
    <w:basedOn w:val="9"/>
    <w:qFormat/>
    <w:uiPriority w:val="0"/>
    <w:rPr>
      <w:color w:val="00FF00"/>
      <w:shd w:val="clear" w:fill="111111"/>
    </w:rPr>
  </w:style>
  <w:style w:type="character" w:customStyle="1" w:styleId="49">
    <w:name w:val="ico1653"/>
    <w:basedOn w:val="9"/>
    <w:qFormat/>
    <w:uiPriority w:val="0"/>
  </w:style>
  <w:style w:type="character" w:customStyle="1" w:styleId="50">
    <w:name w:val="active6"/>
    <w:basedOn w:val="9"/>
    <w:qFormat/>
    <w:uiPriority w:val="0"/>
    <w:rPr>
      <w:color w:val="00FF00"/>
      <w:shd w:val="clear" w:fill="111111"/>
    </w:rPr>
  </w:style>
  <w:style w:type="character" w:customStyle="1" w:styleId="51">
    <w:name w:val="ico1651"/>
    <w:basedOn w:val="9"/>
    <w:qFormat/>
    <w:uiPriority w:val="0"/>
  </w:style>
  <w:style w:type="character" w:customStyle="1" w:styleId="52">
    <w:name w:val="hilite5"/>
    <w:basedOn w:val="9"/>
    <w:qFormat/>
    <w:uiPriority w:val="0"/>
    <w:rPr>
      <w:color w:val="FFFFFF"/>
      <w:shd w:val="clear" w:fill="666666"/>
    </w:rPr>
  </w:style>
  <w:style w:type="paragraph" w:customStyle="1" w:styleId="53">
    <w:name w:val="0正文"/>
    <w:basedOn w:val="1"/>
    <w:qFormat/>
    <w:uiPriority w:val="0"/>
    <w:pPr>
      <w:widowControl/>
      <w:spacing w:line="360" w:lineRule="auto"/>
      <w:ind w:left="420" w:leftChars="200" w:firstLine="480" w:firstLineChars="200"/>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47C-1329-4C18-AF0F-03FE0C9DF2BF}">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11</Pages>
  <Words>4682</Words>
  <Characters>4833</Characters>
  <Lines>76</Lines>
  <Paragraphs>21</Paragraphs>
  <TotalTime>0</TotalTime>
  <ScaleCrop>false</ScaleCrop>
  <LinksUpToDate>false</LinksUpToDate>
  <CharactersWithSpaces>5113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云上晴</cp:lastModifiedBy>
  <dcterms:modified xsi:type="dcterms:W3CDTF">2023-05-24T02:07:50Z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9A0E4536B1314E6A89BA89DDCEAC0EDB_13</vt:lpwstr>
  </property>
</Properties>
</file>