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Calibri" w:hAnsi="Calibri"/>
          <w:b/>
          <w:bCs/>
          <w:sz w:val="28"/>
          <w:szCs w:val="28"/>
        </w:rPr>
      </w:pPr>
      <w:r>
        <w:rPr>
          <w:rFonts w:hint="eastAsia" w:ascii="Calibri" w:hAnsi="Calibri"/>
          <w:b/>
          <w:bCs/>
          <w:sz w:val="28"/>
          <w:szCs w:val="28"/>
          <w:lang w:val="en-US" w:eastAsia="zh-CN"/>
        </w:rPr>
        <w:t>广州城投综合能源</w:t>
      </w:r>
      <w:r>
        <w:rPr>
          <w:rFonts w:hint="eastAsia" w:ascii="Calibri" w:hAnsi="Calibri"/>
          <w:b/>
          <w:bCs/>
          <w:sz w:val="28"/>
          <w:szCs w:val="28"/>
        </w:rPr>
        <w:t>投资经营管理有限公司</w:t>
      </w:r>
    </w:p>
    <w:p>
      <w:pPr>
        <w:spacing w:line="360" w:lineRule="auto"/>
        <w:jc w:val="center"/>
        <w:rPr>
          <w:rFonts w:ascii="Calibri" w:hAnsi="Calibri"/>
          <w:b/>
          <w:bCs/>
          <w:sz w:val="28"/>
          <w:szCs w:val="28"/>
        </w:rPr>
      </w:pPr>
      <w:r>
        <w:rPr>
          <w:rFonts w:hint="eastAsia" w:ascii="宋体" w:hAnsi="宋体" w:eastAsia="宋体" w:cs="宋体"/>
          <w:b/>
          <w:bCs/>
          <w:sz w:val="32"/>
          <w:szCs w:val="32"/>
        </w:rPr>
        <w:t>3#冷站</w:t>
      </w:r>
      <w:r>
        <w:rPr>
          <w:rFonts w:hint="eastAsia" w:ascii="宋体" w:hAnsi="宋体" w:eastAsia="宋体" w:cs="宋体"/>
          <w:b/>
          <w:bCs/>
          <w:sz w:val="32"/>
          <w:szCs w:val="32"/>
          <w:lang w:val="en-US" w:eastAsia="zh-CN"/>
        </w:rPr>
        <w:t>零星维修</w:t>
      </w:r>
      <w:r>
        <w:rPr>
          <w:rFonts w:hint="eastAsia" w:ascii="宋体" w:hAnsi="宋体" w:eastAsia="宋体" w:cs="宋体"/>
          <w:b/>
          <w:bCs/>
          <w:sz w:val="32"/>
          <w:szCs w:val="32"/>
        </w:rPr>
        <w:t>工程</w:t>
      </w:r>
      <w:r>
        <w:rPr>
          <w:rFonts w:hint="eastAsia" w:cs="Arial" w:asciiTheme="majorEastAsia" w:hAnsiTheme="majorEastAsia" w:eastAsiaTheme="majorEastAsia"/>
          <w:b/>
          <w:color w:val="000000"/>
          <w:sz w:val="28"/>
          <w:szCs w:val="28"/>
        </w:rPr>
        <w:t>竞选文件</w:t>
      </w:r>
    </w:p>
    <w:p>
      <w:pPr>
        <w:pStyle w:val="35"/>
        <w:numPr>
          <w:ilvl w:val="0"/>
          <w:numId w:val="1"/>
        </w:numPr>
        <w:tabs>
          <w:tab w:val="left" w:pos="540"/>
          <w:tab w:val="left" w:pos="720"/>
        </w:tabs>
        <w:spacing w:before="120" w:beforeLines="50" w:after="120" w:afterLines="50" w:line="360" w:lineRule="auto"/>
        <w:ind w:left="0" w:firstLine="482"/>
        <w:rPr>
          <w:rFonts w:asciiTheme="minorEastAsia" w:hAnsiTheme="minorEastAsia"/>
          <w:b/>
          <w:sz w:val="24"/>
          <w:szCs w:val="24"/>
        </w:rPr>
      </w:pPr>
      <w:r>
        <w:rPr>
          <w:rFonts w:hint="eastAsia" w:asciiTheme="minorEastAsia" w:hAnsiTheme="minorEastAsia"/>
          <w:b/>
          <w:sz w:val="24"/>
          <w:szCs w:val="24"/>
        </w:rPr>
        <w:t>项目基本情况</w:t>
      </w:r>
    </w:p>
    <w:p>
      <w:pPr>
        <w:pStyle w:val="35"/>
        <w:numPr>
          <w:ilvl w:val="0"/>
          <w:numId w:val="2"/>
        </w:numPr>
        <w:spacing w:before="120" w:beforeLines="50" w:after="120" w:afterLines="50" w:line="360" w:lineRule="auto"/>
        <w:ind w:left="0" w:firstLine="480"/>
        <w:rPr>
          <w:rFonts w:asciiTheme="minorEastAsia" w:hAnsiTheme="minorEastAsia"/>
          <w:sz w:val="24"/>
          <w:szCs w:val="24"/>
        </w:rPr>
      </w:pPr>
      <w:r>
        <w:rPr>
          <w:rFonts w:hint="eastAsia" w:asciiTheme="minorEastAsia" w:hAnsiTheme="minorEastAsia"/>
          <w:sz w:val="24"/>
          <w:szCs w:val="24"/>
        </w:rPr>
        <w:t>项目名称：</w:t>
      </w:r>
      <w:r>
        <w:rPr>
          <w:rFonts w:hint="eastAsia" w:ascii="宋体" w:hAnsi="宋体" w:eastAsia="宋体" w:cs="宋体"/>
          <w:b/>
          <w:sz w:val="24"/>
          <w:szCs w:val="24"/>
          <w:u w:val="none"/>
          <w:lang w:val="en-US" w:eastAsia="zh-CN"/>
        </w:rPr>
        <w:t>3#冷站零星维修工程</w:t>
      </w:r>
    </w:p>
    <w:p>
      <w:pPr>
        <w:pStyle w:val="35"/>
        <w:numPr>
          <w:ilvl w:val="0"/>
          <w:numId w:val="2"/>
        </w:numPr>
        <w:spacing w:before="120" w:beforeLines="50" w:after="120" w:afterLines="50" w:line="360" w:lineRule="auto"/>
        <w:ind w:left="0" w:firstLine="480"/>
        <w:rPr>
          <w:rFonts w:asciiTheme="minorEastAsia" w:hAnsiTheme="minorEastAsia"/>
          <w:sz w:val="24"/>
          <w:szCs w:val="24"/>
        </w:rPr>
      </w:pPr>
      <w:r>
        <w:rPr>
          <w:rFonts w:hint="eastAsia" w:asciiTheme="minorEastAsia" w:hAnsiTheme="minorEastAsia"/>
          <w:sz w:val="24"/>
          <w:szCs w:val="24"/>
        </w:rPr>
        <w:t>项目地点：广州大学城</w:t>
      </w:r>
    </w:p>
    <w:p>
      <w:pPr>
        <w:pStyle w:val="35"/>
        <w:numPr>
          <w:ilvl w:val="0"/>
          <w:numId w:val="2"/>
        </w:numPr>
        <w:spacing w:before="120" w:beforeLines="50" w:after="120" w:afterLines="50" w:line="360" w:lineRule="auto"/>
        <w:ind w:left="0" w:firstLine="480"/>
        <w:rPr>
          <w:rFonts w:asciiTheme="minorEastAsia" w:hAnsiTheme="minorEastAsia"/>
          <w:sz w:val="24"/>
          <w:szCs w:val="24"/>
        </w:rPr>
      </w:pPr>
      <w:r>
        <w:rPr>
          <w:rFonts w:asciiTheme="minorEastAsia" w:hAnsiTheme="minorEastAsia"/>
          <w:sz w:val="24"/>
          <w:szCs w:val="24"/>
        </w:rPr>
        <w:t>采购限价</w:t>
      </w:r>
      <w:r>
        <w:rPr>
          <w:rFonts w:hint="eastAsia" w:asciiTheme="minorEastAsia" w:hAnsiTheme="minorEastAsia"/>
          <w:sz w:val="24"/>
          <w:szCs w:val="24"/>
        </w:rPr>
        <w:t>：人民币</w:t>
      </w:r>
      <w:r>
        <w:rPr>
          <w:rFonts w:hint="eastAsia" w:asciiTheme="minorEastAsia" w:hAnsiTheme="minorEastAsia"/>
          <w:sz w:val="24"/>
          <w:szCs w:val="24"/>
          <w:lang w:val="en-US" w:eastAsia="zh-CN"/>
        </w:rPr>
        <w:t>5.5</w:t>
      </w:r>
      <w:r>
        <w:rPr>
          <w:rFonts w:hint="eastAsia" w:asciiTheme="minorEastAsia" w:hAnsiTheme="minorEastAsia"/>
          <w:sz w:val="24"/>
          <w:szCs w:val="24"/>
        </w:rPr>
        <w:t>万元</w:t>
      </w:r>
    </w:p>
    <w:p>
      <w:pPr>
        <w:pStyle w:val="35"/>
        <w:numPr>
          <w:ilvl w:val="0"/>
          <w:numId w:val="2"/>
        </w:numPr>
        <w:spacing w:before="120" w:beforeLines="50" w:after="120" w:afterLines="50" w:line="360" w:lineRule="auto"/>
        <w:ind w:left="0" w:firstLine="480"/>
        <w:rPr>
          <w:rFonts w:asciiTheme="minorEastAsia" w:hAnsiTheme="minorEastAsia"/>
          <w:sz w:val="24"/>
          <w:szCs w:val="24"/>
        </w:rPr>
      </w:pPr>
      <w:r>
        <w:rPr>
          <w:rFonts w:hint="eastAsia" w:asciiTheme="minorEastAsia" w:hAnsiTheme="minorEastAsia"/>
          <w:sz w:val="24"/>
          <w:szCs w:val="24"/>
        </w:rPr>
        <w:t>项目内容：</w:t>
      </w:r>
    </w:p>
    <w:p>
      <w:pPr>
        <w:spacing w:before="120" w:beforeLines="50" w:after="120" w:afterLines="50" w:line="360" w:lineRule="auto"/>
        <w:ind w:firstLine="720" w:firstLineChars="300"/>
        <w:jc w:val="left"/>
        <w:rPr>
          <w:rFonts w:cs="Arial" w:asciiTheme="minorEastAsia" w:hAnsiTheme="minorEastAsia"/>
          <w:sz w:val="24"/>
          <w:szCs w:val="24"/>
        </w:rPr>
      </w:pPr>
      <w:r>
        <w:rPr>
          <w:rFonts w:hint="eastAsia" w:ascii="宋体" w:hAnsi="宋体" w:eastAsia="宋体" w:cs="宋体"/>
          <w:sz w:val="24"/>
          <w:szCs w:val="24"/>
          <w:lang w:val="en-US" w:eastAsia="zh-CN"/>
        </w:rPr>
        <w:t>3#冷站零星维修内容：1、冷站西侧、北侧，</w:t>
      </w:r>
      <w:r>
        <w:rPr>
          <w:rFonts w:hint="eastAsia" w:ascii="宋体" w:hAnsi="宋体" w:cs="宋体"/>
          <w:sz w:val="24"/>
          <w:szCs w:val="24"/>
          <w:lang w:val="en-US" w:eastAsia="zh-CN"/>
        </w:rPr>
        <w:t>更换为</w:t>
      </w:r>
      <w:r>
        <w:rPr>
          <w:rFonts w:hint="eastAsia" w:ascii="宋体" w:hAnsi="宋体" w:eastAsia="宋体" w:cs="宋体"/>
          <w:sz w:val="24"/>
          <w:szCs w:val="24"/>
          <w:lang w:val="en-US" w:eastAsia="zh-CN"/>
        </w:rPr>
        <w:t>绿色隔离围栏网；2、南北楼梯间靠外墙侧空隙较大，安装耐力板遮挡；3、更换室外钢梯（三层至屋面）的钢板（休息平台）和钢管（构件）；4、更换四层走廊2个窗户框架。</w:t>
      </w:r>
    </w:p>
    <w:p>
      <w:pPr>
        <w:pStyle w:val="35"/>
        <w:numPr>
          <w:ilvl w:val="0"/>
          <w:numId w:val="1"/>
        </w:numPr>
        <w:tabs>
          <w:tab w:val="left" w:pos="540"/>
          <w:tab w:val="left" w:pos="720"/>
        </w:tabs>
        <w:spacing w:before="120" w:beforeLines="50" w:after="120" w:afterLines="50" w:line="360" w:lineRule="auto"/>
        <w:ind w:left="0" w:firstLine="482"/>
        <w:rPr>
          <w:rFonts w:asciiTheme="minorEastAsia" w:hAnsiTheme="minorEastAsia"/>
          <w:b/>
          <w:sz w:val="24"/>
          <w:szCs w:val="24"/>
        </w:rPr>
      </w:pPr>
      <w:r>
        <w:rPr>
          <w:rFonts w:hint="eastAsia" w:asciiTheme="minorEastAsia" w:hAnsiTheme="minorEastAsia"/>
          <w:b/>
          <w:sz w:val="24"/>
          <w:szCs w:val="24"/>
        </w:rPr>
        <w:t>合格投标人资格要求</w:t>
      </w:r>
    </w:p>
    <w:p>
      <w:pPr>
        <w:pStyle w:val="35"/>
        <w:numPr>
          <w:ilvl w:val="0"/>
          <w:numId w:val="3"/>
        </w:numPr>
        <w:spacing w:line="360" w:lineRule="auto"/>
        <w:ind w:left="0" w:firstLine="561" w:firstLineChars="0"/>
        <w:jc w:val="left"/>
        <w:rPr>
          <w:rFonts w:hint="eastAsia" w:ascii="宋体" w:hAnsi="宋体" w:eastAsia="宋体"/>
          <w:sz w:val="24"/>
          <w:szCs w:val="24"/>
        </w:rPr>
      </w:pPr>
      <w:r>
        <w:rPr>
          <w:rFonts w:hint="eastAsia" w:ascii="宋体" w:hAnsi="宋体" w:eastAsia="宋体"/>
          <w:sz w:val="24"/>
          <w:szCs w:val="24"/>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eastAsia="宋体"/>
          <w:sz w:val="24"/>
          <w:szCs w:val="24"/>
          <w:lang w:eastAsia="zh-CN"/>
        </w:rPr>
        <w:t>。</w:t>
      </w:r>
    </w:p>
    <w:p>
      <w:pPr>
        <w:pStyle w:val="35"/>
        <w:numPr>
          <w:ilvl w:val="0"/>
          <w:numId w:val="3"/>
        </w:numPr>
        <w:spacing w:line="360" w:lineRule="auto"/>
        <w:ind w:left="0" w:firstLine="561" w:firstLineChars="0"/>
        <w:jc w:val="left"/>
        <w:rPr>
          <w:rFonts w:hint="eastAsia" w:ascii="宋体" w:hAnsi="宋体" w:eastAsia="宋体"/>
          <w:sz w:val="24"/>
          <w:szCs w:val="24"/>
        </w:rPr>
      </w:pPr>
      <w:r>
        <w:rPr>
          <w:rFonts w:hint="eastAsia" w:ascii="宋体" w:hAnsi="宋体" w:eastAsia="宋体"/>
          <w:sz w:val="24"/>
          <w:szCs w:val="24"/>
        </w:rPr>
        <w:t>已办理合法税务登记，具有开具相应增值税专用发票资格</w:t>
      </w:r>
      <w:r>
        <w:rPr>
          <w:rFonts w:hint="eastAsia" w:ascii="宋体" w:hAnsi="宋体" w:eastAsia="宋体"/>
          <w:sz w:val="24"/>
          <w:szCs w:val="24"/>
          <w:lang w:eastAsia="zh-CN"/>
        </w:rPr>
        <w:t>。</w:t>
      </w:r>
    </w:p>
    <w:p>
      <w:pPr>
        <w:pStyle w:val="35"/>
        <w:numPr>
          <w:ilvl w:val="0"/>
          <w:numId w:val="3"/>
        </w:numPr>
        <w:spacing w:line="360" w:lineRule="auto"/>
        <w:ind w:left="0" w:firstLine="561" w:firstLineChars="0"/>
        <w:jc w:val="left"/>
        <w:rPr>
          <w:rFonts w:hint="eastAsia" w:ascii="宋体" w:hAnsi="宋体" w:eastAsia="宋体"/>
          <w:sz w:val="24"/>
          <w:szCs w:val="24"/>
        </w:rPr>
      </w:pPr>
      <w:r>
        <w:rPr>
          <w:rFonts w:hint="eastAsia" w:ascii="宋体" w:hAnsi="宋体"/>
          <w:sz w:val="24"/>
          <w:szCs w:val="24"/>
          <w:lang w:val="en-US" w:eastAsia="zh-CN"/>
        </w:rPr>
        <w:t>具</w:t>
      </w:r>
      <w:r>
        <w:rPr>
          <w:rFonts w:hint="eastAsia" w:ascii="宋体" w:hAnsi="宋体" w:eastAsia="宋体"/>
          <w:sz w:val="24"/>
          <w:szCs w:val="24"/>
          <w:lang w:val="en-US" w:eastAsia="zh-CN"/>
        </w:rPr>
        <w:t>有建筑工程施工总承包三级资质或以上资质,或建筑装修装饰工程专业承包资质二级或以上资质。</w:t>
      </w:r>
    </w:p>
    <w:p>
      <w:pPr>
        <w:pStyle w:val="35"/>
        <w:numPr>
          <w:ilvl w:val="0"/>
          <w:numId w:val="3"/>
        </w:numPr>
        <w:spacing w:before="120" w:beforeLines="50" w:after="120" w:afterLines="50" w:line="360" w:lineRule="auto"/>
        <w:ind w:left="0" w:firstLine="561" w:firstLineChars="0"/>
        <w:jc w:val="left"/>
        <w:rPr>
          <w:rFonts w:hint="eastAsia" w:ascii="宋体" w:hAnsi="宋体" w:eastAsia="宋体"/>
          <w:sz w:val="24"/>
          <w:szCs w:val="24"/>
        </w:rPr>
      </w:pPr>
      <w:r>
        <w:rPr>
          <w:rFonts w:hint="eastAsia" w:ascii="宋体" w:hAnsi="宋体" w:eastAsia="宋体"/>
          <w:sz w:val="24"/>
          <w:szCs w:val="24"/>
        </w:rPr>
        <w:t>投标人近3年内(2020年1月1日至今) 完成过质量合格的类似项目业绩（需提供合同和验收报告等相关证明材料复印件，完成时间以竣工验收时间为准）。</w:t>
      </w:r>
    </w:p>
    <w:p>
      <w:pPr>
        <w:pStyle w:val="35"/>
        <w:numPr>
          <w:ilvl w:val="0"/>
          <w:numId w:val="3"/>
        </w:numPr>
        <w:spacing w:line="360" w:lineRule="auto"/>
        <w:ind w:left="0" w:firstLine="561" w:firstLineChars="0"/>
        <w:jc w:val="left"/>
        <w:rPr>
          <w:rFonts w:ascii="宋体" w:hAnsi="宋体" w:eastAsia="宋体"/>
          <w:sz w:val="24"/>
          <w:szCs w:val="24"/>
        </w:rPr>
      </w:pPr>
      <w:r>
        <w:rPr>
          <w:rFonts w:hint="eastAsia" w:ascii="宋体" w:hAnsi="宋体" w:eastAsia="宋体"/>
          <w:sz w:val="24"/>
          <w:szCs w:val="24"/>
        </w:rPr>
        <w:t>不接受联合体报价。</w:t>
      </w:r>
    </w:p>
    <w:p>
      <w:pPr>
        <w:numPr>
          <w:ilvl w:val="0"/>
          <w:numId w:val="0"/>
        </w:numPr>
        <w:spacing w:before="120" w:beforeLines="50" w:after="120" w:afterLines="50" w:line="360" w:lineRule="auto"/>
        <w:ind w:leftChars="200"/>
        <w:rPr>
          <w:b/>
          <w:bCs/>
          <w:sz w:val="24"/>
        </w:rPr>
      </w:pPr>
      <w:r>
        <w:rPr>
          <w:rFonts w:hint="eastAsia"/>
          <w:b/>
          <w:bCs/>
          <w:sz w:val="24"/>
          <w:lang w:val="en-US" w:eastAsia="zh-CN"/>
        </w:rPr>
        <w:t>三、</w:t>
      </w:r>
      <w:r>
        <w:rPr>
          <w:rFonts w:hint="eastAsia"/>
          <w:b/>
          <w:bCs/>
          <w:sz w:val="24"/>
        </w:rPr>
        <w:t>项目内容及要求</w:t>
      </w:r>
    </w:p>
    <w:p>
      <w:pPr>
        <w:numPr>
          <w:ilvl w:val="0"/>
          <w:numId w:val="4"/>
        </w:numPr>
        <w:spacing w:before="120" w:beforeLines="50" w:after="120" w:afterLines="50" w:line="360" w:lineRule="auto"/>
        <w:ind w:left="0" w:leftChars="0" w:firstLine="480" w:firstLineChars="200"/>
        <w:rPr>
          <w:sz w:val="24"/>
        </w:rPr>
      </w:pPr>
      <w:r>
        <w:rPr>
          <w:rFonts w:hint="eastAsia"/>
          <w:sz w:val="24"/>
        </w:rPr>
        <w:t>工作范围</w:t>
      </w:r>
    </w:p>
    <w:p>
      <w:pPr>
        <w:numPr>
          <w:ilvl w:val="0"/>
          <w:numId w:val="0"/>
        </w:numPr>
        <w:spacing w:before="120" w:beforeLines="50" w:after="120" w:afterLines="50" w:line="360" w:lineRule="auto"/>
        <w:ind w:leftChars="200"/>
        <w:rPr>
          <w:rFonts w:hint="eastAsia"/>
          <w:sz w:val="24"/>
        </w:rPr>
      </w:pPr>
      <w:r>
        <w:rPr>
          <w:rFonts w:hint="eastAsia"/>
          <w:sz w:val="24"/>
          <w:lang w:val="en-US" w:eastAsia="zh-CN"/>
        </w:rPr>
        <w:t>1、冷站西侧、北侧绿篱修剪，设置绿色铁丝围网</w:t>
      </w:r>
      <w:r>
        <w:rPr>
          <w:rFonts w:hint="eastAsia"/>
          <w:sz w:val="24"/>
        </w:rPr>
        <w:t>；</w:t>
      </w:r>
    </w:p>
    <w:p>
      <w:pPr>
        <w:spacing w:line="360" w:lineRule="auto"/>
        <w:jc w:val="center"/>
      </w:pPr>
      <w:r>
        <w:drawing>
          <wp:inline distT="0" distB="0" distL="114300" distR="114300">
            <wp:extent cx="2142490" cy="1580515"/>
            <wp:effectExtent l="0" t="0" r="1016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142490" cy="15805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20265" cy="1570990"/>
            <wp:effectExtent l="0" t="0" r="1333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120265" cy="1570990"/>
                    </a:xfrm>
                    <a:prstGeom prst="rect">
                      <a:avLst/>
                    </a:prstGeom>
                    <a:noFill/>
                    <a:ln>
                      <a:noFill/>
                    </a:ln>
                  </pic:spPr>
                </pic:pic>
              </a:graphicData>
            </a:graphic>
          </wp:inline>
        </w:drawing>
      </w:r>
    </w:p>
    <w:p>
      <w:pPr>
        <w:spacing w:line="360" w:lineRule="auto"/>
        <w:jc w:val="center"/>
      </w:pPr>
      <w:r>
        <w:rPr>
          <w:rFonts w:hint="eastAsia"/>
        </w:rPr>
        <w:t>勒杜鹃修剪+围栏</w:t>
      </w:r>
    </w:p>
    <w:p>
      <w:pPr>
        <w:spacing w:line="360" w:lineRule="auto"/>
        <w:jc w:val="center"/>
        <w:rPr>
          <w:rFonts w:hint="eastAsia" w:eastAsia="宋体"/>
          <w:lang w:eastAsia="zh-CN"/>
        </w:rPr>
      </w:pPr>
      <w:r>
        <w:drawing>
          <wp:inline distT="0" distB="0" distL="114300" distR="114300">
            <wp:extent cx="4478655" cy="2119630"/>
            <wp:effectExtent l="0" t="0" r="17145" b="1397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4478655" cy="2119630"/>
                    </a:xfrm>
                    <a:prstGeom prst="rect">
                      <a:avLst/>
                    </a:prstGeom>
                    <a:noFill/>
                    <a:ln>
                      <a:noFill/>
                    </a:ln>
                  </pic:spPr>
                </pic:pic>
              </a:graphicData>
            </a:graphic>
          </wp:inline>
        </w:drawing>
      </w:r>
    </w:p>
    <w:p>
      <w:pPr>
        <w:spacing w:line="360" w:lineRule="auto"/>
        <w:jc w:val="center"/>
        <w:rPr>
          <w:rFonts w:hint="eastAsia" w:eastAsia="宋体" w:cs="Times New Roman"/>
          <w:lang w:val="en-US" w:eastAsia="zh-CN"/>
        </w:rPr>
      </w:pPr>
      <w:r>
        <w:rPr>
          <w:rFonts w:hint="eastAsia" w:eastAsia="宋体" w:cs="Times New Roman"/>
          <w:lang w:val="en-US" w:eastAsia="zh-CN"/>
        </w:rPr>
        <w:t>隔离围栏网</w:t>
      </w:r>
    </w:p>
    <w:p>
      <w:pPr>
        <w:spacing w:line="360" w:lineRule="auto"/>
        <w:jc w:val="center"/>
      </w:pPr>
      <w:r>
        <w:drawing>
          <wp:inline distT="0" distB="0" distL="114300" distR="114300">
            <wp:extent cx="4812030" cy="4215130"/>
            <wp:effectExtent l="0" t="0" r="7620" b="13970"/>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7"/>
                    <a:stretch>
                      <a:fillRect/>
                    </a:stretch>
                  </pic:blipFill>
                  <pic:spPr>
                    <a:xfrm>
                      <a:off x="0" y="0"/>
                      <a:ext cx="4812030" cy="4215130"/>
                    </a:xfrm>
                    <a:prstGeom prst="rect">
                      <a:avLst/>
                    </a:prstGeom>
                    <a:noFill/>
                    <a:ln>
                      <a:noFill/>
                    </a:ln>
                  </pic:spPr>
                </pic:pic>
              </a:graphicData>
            </a:graphic>
          </wp:inline>
        </w:drawing>
      </w:r>
    </w:p>
    <w:p>
      <w:pPr>
        <w:spacing w:line="360" w:lineRule="auto"/>
        <w:jc w:val="center"/>
        <w:rPr>
          <w:rFonts w:hint="default" w:eastAsia="宋体"/>
          <w:lang w:val="en-US" w:eastAsia="zh-CN"/>
        </w:rPr>
      </w:pPr>
      <w:r>
        <w:rPr>
          <w:rFonts w:hint="eastAsia" w:eastAsia="宋体" w:cs="Times New Roman"/>
          <w:lang w:val="en-US" w:eastAsia="zh-CN"/>
        </w:rPr>
        <w:t>隔离</w:t>
      </w:r>
      <w:r>
        <w:rPr>
          <w:rFonts w:hint="eastAsia"/>
          <w:lang w:val="en-US" w:eastAsia="zh-CN"/>
        </w:rPr>
        <w:t>混凝土立杆</w:t>
      </w:r>
    </w:p>
    <w:p>
      <w:pPr>
        <w:spacing w:line="240" w:lineRule="atLeast"/>
        <w:ind w:left="360"/>
        <w:jc w:val="both"/>
        <w:rPr>
          <w:rFonts w:hint="eastAsia" w:ascii="宋体" w:hAnsi="宋体"/>
          <w:sz w:val="24"/>
        </w:rPr>
      </w:pPr>
    </w:p>
    <w:p>
      <w:pPr>
        <w:numPr>
          <w:ilvl w:val="0"/>
          <w:numId w:val="0"/>
        </w:numPr>
        <w:spacing w:before="120" w:beforeLines="50" w:after="120" w:afterLines="50" w:line="360" w:lineRule="auto"/>
        <w:ind w:leftChars="200"/>
        <w:rPr>
          <w:rFonts w:hint="eastAsia"/>
          <w:sz w:val="24"/>
        </w:rPr>
      </w:pPr>
      <w:r>
        <w:rPr>
          <w:rFonts w:hint="eastAsia"/>
          <w:sz w:val="24"/>
          <w:lang w:val="en-US" w:eastAsia="zh-CN"/>
        </w:rPr>
        <w:t>2、南北楼梯间靠外墙侧空隙较大，存在物品掉落砸伤通行人员的风险，需增加挡板</w:t>
      </w:r>
      <w:r>
        <w:rPr>
          <w:rFonts w:hint="eastAsia"/>
          <w:sz w:val="24"/>
        </w:rPr>
        <w:t>。</w:t>
      </w:r>
    </w:p>
    <w:p>
      <w:pPr>
        <w:spacing w:line="240" w:lineRule="atLeast"/>
        <w:ind w:left="360"/>
        <w:jc w:val="center"/>
        <w:rPr>
          <w:rFonts w:ascii="宋体" w:hAnsi="宋体"/>
          <w:sz w:val="24"/>
        </w:rPr>
      </w:pPr>
    </w:p>
    <w:p>
      <w:pPr>
        <w:numPr>
          <w:ilvl w:val="0"/>
          <w:numId w:val="0"/>
        </w:numPr>
        <w:spacing w:line="360" w:lineRule="auto"/>
        <w:jc w:val="center"/>
      </w:pPr>
      <w:r>
        <w:drawing>
          <wp:inline distT="0" distB="0" distL="114300" distR="114300">
            <wp:extent cx="2857500" cy="3797300"/>
            <wp:effectExtent l="0" t="0" r="0" b="1270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2857500" cy="3797300"/>
                    </a:xfrm>
                    <a:prstGeom prst="rect">
                      <a:avLst/>
                    </a:prstGeom>
                    <a:noFill/>
                    <a:ln>
                      <a:noFill/>
                    </a:ln>
                  </pic:spPr>
                </pic:pic>
              </a:graphicData>
            </a:graphic>
          </wp:inline>
        </w:drawing>
      </w:r>
    </w:p>
    <w:p>
      <w:pPr>
        <w:spacing w:line="360" w:lineRule="auto"/>
        <w:jc w:val="center"/>
        <w:rPr>
          <w:rFonts w:hint="default" w:eastAsia="宋体" w:cs="Times New Roman"/>
          <w:lang w:val="en-US" w:eastAsia="zh-CN"/>
        </w:rPr>
      </w:pPr>
      <w:r>
        <w:rPr>
          <w:rFonts w:hint="eastAsia" w:eastAsia="宋体" w:cs="Times New Roman"/>
          <w:lang w:val="en-US" w:eastAsia="zh-CN"/>
        </w:rPr>
        <w:t>空隙封堵示意图</w:t>
      </w:r>
    </w:p>
    <w:p>
      <w:pPr>
        <w:spacing w:line="240" w:lineRule="atLeast"/>
        <w:ind w:left="360"/>
        <w:rPr>
          <w:rFonts w:hint="eastAsia" w:ascii="宋体" w:hAnsi="宋体"/>
          <w:sz w:val="24"/>
        </w:rPr>
      </w:pPr>
    </w:p>
    <w:p>
      <w:pPr>
        <w:numPr>
          <w:ilvl w:val="0"/>
          <w:numId w:val="0"/>
        </w:numPr>
        <w:spacing w:before="120" w:beforeLines="50" w:after="120" w:afterLines="50" w:line="360" w:lineRule="auto"/>
        <w:ind w:leftChars="200"/>
        <w:rPr>
          <w:rFonts w:hint="eastAsia"/>
          <w:sz w:val="24"/>
          <w:lang w:val="en-US" w:eastAsia="zh-CN"/>
        </w:rPr>
      </w:pPr>
      <w:r>
        <w:rPr>
          <w:rFonts w:hint="eastAsia"/>
          <w:sz w:val="24"/>
          <w:lang w:val="en-US" w:eastAsia="zh-CN"/>
        </w:rPr>
        <w:t>3、室外钢梯（三层至屋面）的钢板（休息平台）和钢管（构件）锈蚀严重，需更换。</w:t>
      </w:r>
    </w:p>
    <w:p>
      <w:pPr>
        <w:numPr>
          <w:ilvl w:val="0"/>
          <w:numId w:val="0"/>
        </w:numPr>
        <w:spacing w:line="360" w:lineRule="auto"/>
        <w:ind w:leftChars="200"/>
        <w:jc w:val="center"/>
        <w:rPr>
          <w:rFonts w:hint="eastAsia" w:ascii="仿宋" w:hAnsi="仿宋" w:eastAsia="仿宋" w:cs="Times New Roman"/>
          <w:sz w:val="30"/>
          <w:szCs w:val="30"/>
          <w:lang w:val="en-US" w:eastAsia="zh-CN"/>
        </w:rPr>
      </w:pPr>
      <w:r>
        <w:rPr>
          <w:rFonts w:hint="eastAsia" w:ascii="仿宋" w:hAnsi="仿宋" w:eastAsia="仿宋" w:cs="Times New Roman"/>
          <w:sz w:val="30"/>
          <w:szCs w:val="30"/>
          <w:lang w:val="en-US" w:eastAsia="zh-CN"/>
        </w:rPr>
        <w:drawing>
          <wp:inline distT="0" distB="0" distL="114300" distR="114300">
            <wp:extent cx="3091180" cy="2319020"/>
            <wp:effectExtent l="0" t="0" r="13970" b="5080"/>
            <wp:docPr id="12" name="图片 8" descr="cac876d64895378e03a77355e96f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cac876d64895378e03a77355e96f7ab"/>
                    <pic:cNvPicPr>
                      <a:picLocks noChangeAspect="1"/>
                    </pic:cNvPicPr>
                  </pic:nvPicPr>
                  <pic:blipFill>
                    <a:blip r:embed="rId9"/>
                    <a:stretch>
                      <a:fillRect/>
                    </a:stretch>
                  </pic:blipFill>
                  <pic:spPr>
                    <a:xfrm>
                      <a:off x="0" y="0"/>
                      <a:ext cx="3091180" cy="2319020"/>
                    </a:xfrm>
                    <a:prstGeom prst="rect">
                      <a:avLst/>
                    </a:prstGeom>
                    <a:noFill/>
                    <a:ln>
                      <a:noFill/>
                    </a:ln>
                  </pic:spPr>
                </pic:pic>
              </a:graphicData>
            </a:graphic>
          </wp:inline>
        </w:drawing>
      </w:r>
    </w:p>
    <w:p>
      <w:pPr>
        <w:numPr>
          <w:ilvl w:val="0"/>
          <w:numId w:val="0"/>
        </w:numPr>
        <w:spacing w:line="360" w:lineRule="auto"/>
        <w:ind w:leftChars="200"/>
        <w:jc w:val="center"/>
        <w:rPr>
          <w:rFonts w:hint="default" w:ascii="仿宋" w:hAnsi="仿宋" w:eastAsia="仿宋" w:cs="Times New Roman"/>
          <w:sz w:val="30"/>
          <w:szCs w:val="30"/>
          <w:lang w:val="en-US" w:eastAsia="zh-CN"/>
        </w:rPr>
      </w:pPr>
      <w:r>
        <w:rPr>
          <w:rFonts w:hint="eastAsia" w:eastAsia="宋体" w:cs="Times New Roman"/>
          <w:lang w:val="en-US" w:eastAsia="zh-CN"/>
        </w:rPr>
        <w:t>钢板锈蚀</w:t>
      </w:r>
    </w:p>
    <w:p>
      <w:pPr>
        <w:numPr>
          <w:ilvl w:val="0"/>
          <w:numId w:val="0"/>
        </w:numPr>
        <w:spacing w:line="360" w:lineRule="auto"/>
        <w:ind w:leftChars="200"/>
        <w:jc w:val="center"/>
      </w:pPr>
      <w:r>
        <w:drawing>
          <wp:inline distT="0" distB="0" distL="114300" distR="114300">
            <wp:extent cx="3207385" cy="2465070"/>
            <wp:effectExtent l="0" t="0" r="12065" b="1143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10"/>
                    <a:stretch>
                      <a:fillRect/>
                    </a:stretch>
                  </pic:blipFill>
                  <pic:spPr>
                    <a:xfrm>
                      <a:off x="0" y="0"/>
                      <a:ext cx="3207385" cy="2465070"/>
                    </a:xfrm>
                    <a:prstGeom prst="rect">
                      <a:avLst/>
                    </a:prstGeom>
                    <a:noFill/>
                    <a:ln>
                      <a:noFill/>
                    </a:ln>
                  </pic:spPr>
                </pic:pic>
              </a:graphicData>
            </a:graphic>
          </wp:inline>
        </w:drawing>
      </w:r>
    </w:p>
    <w:p>
      <w:pPr>
        <w:numPr>
          <w:ilvl w:val="0"/>
          <w:numId w:val="0"/>
        </w:numPr>
        <w:spacing w:line="360" w:lineRule="auto"/>
        <w:ind w:leftChars="200"/>
        <w:jc w:val="center"/>
        <w:rPr>
          <w:rFonts w:hint="default" w:eastAsia="宋体"/>
          <w:lang w:val="en-US" w:eastAsia="zh-CN"/>
        </w:rPr>
      </w:pPr>
      <w:r>
        <w:rPr>
          <w:rFonts w:hint="eastAsia"/>
          <w:lang w:val="en-US" w:eastAsia="zh-CN"/>
        </w:rPr>
        <w:t>钢管锈蚀</w:t>
      </w:r>
    </w:p>
    <w:p>
      <w:pPr>
        <w:numPr>
          <w:ilvl w:val="0"/>
          <w:numId w:val="0"/>
        </w:numPr>
        <w:spacing w:line="360" w:lineRule="auto"/>
        <w:ind w:left="0" w:leftChars="0" w:firstLine="600" w:firstLineChars="0"/>
        <w:jc w:val="left"/>
        <w:rPr>
          <w:rFonts w:hint="default"/>
          <w:b w:val="0"/>
          <w:bCs/>
          <w:sz w:val="28"/>
          <w:szCs w:val="28"/>
          <w:lang w:val="en-US"/>
        </w:rPr>
      </w:pPr>
      <w:r>
        <w:rPr>
          <w:rFonts w:hint="eastAsia"/>
          <w:sz w:val="24"/>
          <w:lang w:val="en-US" w:eastAsia="zh-CN"/>
        </w:rPr>
        <w:t>4、</w:t>
      </w:r>
      <w:r>
        <w:rPr>
          <w:rFonts w:hint="eastAsia" w:ascii="宋体" w:hAnsi="宋体" w:eastAsia="宋体" w:cs="宋体"/>
          <w:sz w:val="24"/>
          <w:szCs w:val="24"/>
          <w:lang w:val="en-US" w:eastAsia="zh-CN"/>
        </w:rPr>
        <w:t>四层走廊2个窗户框架生锈变形需更换，二楼机房1个窗户需检修（导滑条更换）</w:t>
      </w:r>
    </w:p>
    <w:p>
      <w:pPr>
        <w:numPr>
          <w:ilvl w:val="0"/>
          <w:numId w:val="0"/>
        </w:numPr>
        <w:spacing w:line="360" w:lineRule="auto"/>
        <w:jc w:val="center"/>
        <w:rPr>
          <w:rFonts w:hint="eastAsia"/>
          <w:lang w:val="en-US" w:eastAsia="zh-CN"/>
        </w:rPr>
      </w:pPr>
      <w:r>
        <w:drawing>
          <wp:inline distT="0" distB="0" distL="114300" distR="114300">
            <wp:extent cx="1979295" cy="2323465"/>
            <wp:effectExtent l="0" t="0" r="1905" b="63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1"/>
                    <a:stretch>
                      <a:fillRect/>
                    </a:stretch>
                  </pic:blipFill>
                  <pic:spPr>
                    <a:xfrm>
                      <a:off x="0" y="0"/>
                      <a:ext cx="1979295" cy="2323465"/>
                    </a:xfrm>
                    <a:prstGeom prst="rect">
                      <a:avLst/>
                    </a:prstGeom>
                    <a:noFill/>
                    <a:ln>
                      <a:noFill/>
                    </a:ln>
                  </pic:spPr>
                </pic:pic>
              </a:graphicData>
            </a:graphic>
          </wp:inline>
        </w:drawing>
      </w:r>
      <w:r>
        <w:rPr>
          <w:rFonts w:hint="eastAsia"/>
          <w:lang w:val="en-US" w:eastAsia="zh-CN"/>
        </w:rPr>
        <w:t xml:space="preserve"> </w:t>
      </w:r>
    </w:p>
    <w:p>
      <w:pPr>
        <w:numPr>
          <w:ilvl w:val="0"/>
          <w:numId w:val="0"/>
        </w:numPr>
        <w:spacing w:line="360" w:lineRule="auto"/>
        <w:jc w:val="center"/>
        <w:rPr>
          <w:rFonts w:hint="eastAsia"/>
          <w:lang w:val="en-US" w:eastAsia="zh-CN"/>
        </w:rPr>
      </w:pPr>
      <w:r>
        <w:rPr>
          <w:rFonts w:hint="eastAsia"/>
          <w:lang w:val="en-US" w:eastAsia="zh-CN"/>
        </w:rPr>
        <w:t>四层窗户</w:t>
      </w:r>
    </w:p>
    <w:p>
      <w:pPr>
        <w:numPr>
          <w:ilvl w:val="0"/>
          <w:numId w:val="0"/>
        </w:numPr>
        <w:spacing w:line="360" w:lineRule="auto"/>
        <w:jc w:val="center"/>
      </w:pPr>
      <w:r>
        <w:drawing>
          <wp:inline distT="0" distB="0" distL="114300" distR="114300">
            <wp:extent cx="1810385" cy="2367280"/>
            <wp:effectExtent l="0" t="0" r="18415" b="13970"/>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2"/>
                    <a:stretch>
                      <a:fillRect/>
                    </a:stretch>
                  </pic:blipFill>
                  <pic:spPr>
                    <a:xfrm>
                      <a:off x="0" y="0"/>
                      <a:ext cx="1810385" cy="2367280"/>
                    </a:xfrm>
                    <a:prstGeom prst="rect">
                      <a:avLst/>
                    </a:prstGeom>
                    <a:noFill/>
                    <a:ln>
                      <a:noFill/>
                    </a:ln>
                  </pic:spPr>
                </pic:pic>
              </a:graphicData>
            </a:graphic>
          </wp:inline>
        </w:drawing>
      </w:r>
    </w:p>
    <w:p>
      <w:pPr>
        <w:numPr>
          <w:ilvl w:val="0"/>
          <w:numId w:val="0"/>
        </w:numPr>
        <w:spacing w:line="360" w:lineRule="auto"/>
        <w:jc w:val="center"/>
        <w:rPr>
          <w:rFonts w:hint="default"/>
          <w:lang w:val="en-US" w:eastAsia="zh-CN"/>
        </w:rPr>
      </w:pPr>
      <w:r>
        <w:rPr>
          <w:rFonts w:hint="eastAsia" w:eastAsia="宋体" w:cs="Times New Roman"/>
          <w:lang w:val="en-US" w:eastAsia="zh-CN"/>
        </w:rPr>
        <w:t>二楼机房</w:t>
      </w:r>
      <w:r>
        <w:rPr>
          <w:rFonts w:hint="eastAsia"/>
          <w:b w:val="0"/>
          <w:bCs/>
          <w:szCs w:val="21"/>
          <w:lang w:val="en-US" w:eastAsia="zh-CN"/>
        </w:rPr>
        <w:t>导滑条</w:t>
      </w:r>
      <w:r>
        <w:rPr>
          <w:rFonts w:hint="eastAsia" w:eastAsia="宋体" w:cs="Times New Roman"/>
          <w:lang w:val="en-US" w:eastAsia="zh-CN"/>
        </w:rPr>
        <w:t>更换</w:t>
      </w:r>
    </w:p>
    <w:p>
      <w:pPr>
        <w:spacing w:before="120" w:beforeLines="50" w:after="120" w:afterLines="50" w:line="360" w:lineRule="auto"/>
        <w:ind w:firstLine="480" w:firstLineChars="200"/>
        <w:rPr>
          <w:rFonts w:hint="eastAsia" w:asciiTheme="minorEastAsia" w:hAnsiTheme="minorEastAsia"/>
          <w:sz w:val="24"/>
          <w:szCs w:val="28"/>
          <w:lang w:val="en-US" w:eastAsia="zh-CN"/>
        </w:rPr>
      </w:pPr>
      <w:r>
        <w:rPr>
          <w:rFonts w:hint="eastAsia" w:asciiTheme="minorEastAsia" w:hAnsiTheme="minorEastAsia"/>
          <w:sz w:val="24"/>
          <w:szCs w:val="28"/>
          <w:lang w:val="en-US" w:eastAsia="zh-CN"/>
        </w:rPr>
        <w:t>5、 四层走廊出入口增加挡水坎</w:t>
      </w:r>
    </w:p>
    <w:p>
      <w:pPr>
        <w:spacing w:before="120" w:beforeLines="50" w:after="120" w:afterLines="50" w:line="360" w:lineRule="auto"/>
        <w:ind w:firstLine="420" w:firstLineChars="200"/>
      </w:pPr>
      <w:r>
        <w:drawing>
          <wp:inline distT="0" distB="0" distL="114300" distR="114300">
            <wp:extent cx="3796030" cy="2804160"/>
            <wp:effectExtent l="0" t="0" r="13970" b="1524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3"/>
                    <a:stretch>
                      <a:fillRect/>
                    </a:stretch>
                  </pic:blipFill>
                  <pic:spPr>
                    <a:xfrm>
                      <a:off x="0" y="0"/>
                      <a:ext cx="3796030" cy="2804160"/>
                    </a:xfrm>
                    <a:prstGeom prst="rect">
                      <a:avLst/>
                    </a:prstGeom>
                    <a:noFill/>
                    <a:ln>
                      <a:noFill/>
                    </a:ln>
                  </pic:spPr>
                </pic:pic>
              </a:graphicData>
            </a:graphic>
          </wp:inline>
        </w:drawing>
      </w:r>
    </w:p>
    <w:p>
      <w:pPr>
        <w:spacing w:before="120" w:beforeLines="50" w:after="120" w:afterLines="50" w:line="360" w:lineRule="auto"/>
        <w:ind w:firstLine="420" w:firstLineChars="200"/>
      </w:pPr>
    </w:p>
    <w:p>
      <w:pPr>
        <w:spacing w:before="120" w:beforeLines="50" w:after="120" w:afterLines="50" w:line="360" w:lineRule="auto"/>
        <w:ind w:firstLine="420" w:firstLineChars="200"/>
        <w:rPr>
          <w:rFonts w:hint="eastAsia" w:ascii="宋体" w:hAnsi="宋体" w:eastAsia="宋体" w:cs="宋体"/>
          <w:sz w:val="24"/>
          <w:szCs w:val="24"/>
          <w:lang w:val="en-US" w:eastAsia="zh-CN"/>
        </w:rPr>
      </w:pPr>
      <w:r>
        <w:rPr>
          <w:rFonts w:hint="eastAsia"/>
          <w:lang w:val="en-US" w:eastAsia="zh-CN"/>
        </w:rPr>
        <w:t>6、</w:t>
      </w:r>
      <w:r>
        <w:rPr>
          <w:rFonts w:hint="eastAsia" w:ascii="宋体" w:hAnsi="宋体" w:eastAsia="宋体" w:cs="宋体"/>
          <w:sz w:val="24"/>
          <w:szCs w:val="24"/>
          <w:lang w:val="en-US" w:eastAsia="zh-CN"/>
        </w:rPr>
        <w:t>三层防火门更换</w:t>
      </w:r>
    </w:p>
    <w:p>
      <w:pPr>
        <w:spacing w:before="120" w:beforeLines="50" w:after="120" w:afterLines="50" w:line="360" w:lineRule="auto"/>
        <w:ind w:firstLine="420" w:firstLineChars="200"/>
        <w:rPr>
          <w:rFonts w:hint="default" w:ascii="宋体" w:hAnsi="宋体" w:eastAsia="宋体" w:cs="宋体"/>
          <w:sz w:val="24"/>
          <w:szCs w:val="24"/>
          <w:lang w:val="en-US" w:eastAsia="zh-CN"/>
        </w:rPr>
      </w:pPr>
      <w:r>
        <w:rPr>
          <w:rFonts w:hint="eastAsia"/>
          <w:lang w:eastAsia="zh-CN"/>
        </w:rPr>
        <w:drawing>
          <wp:inline distT="0" distB="0" distL="114300" distR="114300">
            <wp:extent cx="2586355" cy="3449320"/>
            <wp:effectExtent l="0" t="0" r="4445" b="17780"/>
            <wp:docPr id="18" name="图片 14" descr="2eec92b7e87da76e46535b8da63f0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2eec92b7e87da76e46535b8da63f0cb"/>
                    <pic:cNvPicPr>
                      <a:picLocks noChangeAspect="1"/>
                    </pic:cNvPicPr>
                  </pic:nvPicPr>
                  <pic:blipFill>
                    <a:blip r:embed="rId14"/>
                    <a:stretch>
                      <a:fillRect/>
                    </a:stretch>
                  </pic:blipFill>
                  <pic:spPr>
                    <a:xfrm>
                      <a:off x="0" y="0"/>
                      <a:ext cx="2586355" cy="3449320"/>
                    </a:xfrm>
                    <a:prstGeom prst="rect">
                      <a:avLst/>
                    </a:prstGeom>
                    <a:noFill/>
                    <a:ln>
                      <a:noFill/>
                    </a:ln>
                  </pic:spPr>
                </pic:pic>
              </a:graphicData>
            </a:graphic>
          </wp:inline>
        </w:drawing>
      </w:r>
    </w:p>
    <w:p>
      <w:pPr>
        <w:spacing w:line="240" w:lineRule="atLeast"/>
        <w:jc w:val="center"/>
        <w:rPr>
          <w:rFonts w:hint="eastAsia" w:ascii="宋体" w:hAnsi="宋体" w:eastAsia="宋体"/>
          <w:sz w:val="24"/>
          <w:lang w:val="en-US" w:eastAsia="zh-CN"/>
        </w:rPr>
      </w:pPr>
    </w:p>
    <w:p>
      <w:pPr>
        <w:spacing w:line="240" w:lineRule="atLeast"/>
        <w:jc w:val="center"/>
        <w:rPr>
          <w:rFonts w:hint="default" w:ascii="宋体" w:hAnsi="宋体" w:eastAsia="宋体"/>
          <w:sz w:val="24"/>
          <w:lang w:val="en-US" w:eastAsia="zh-CN"/>
        </w:rPr>
      </w:pPr>
      <w:r>
        <w:rPr>
          <w:rFonts w:hint="eastAsia" w:ascii="宋体" w:hAnsi="宋体"/>
          <w:sz w:val="24"/>
          <w:lang w:val="en-US" w:eastAsia="zh-CN"/>
        </w:rPr>
        <w:t xml:space="preserve"> </w:t>
      </w:r>
    </w:p>
    <w:p>
      <w:pPr>
        <w:spacing w:line="240" w:lineRule="atLeast"/>
        <w:jc w:val="center"/>
        <w:rPr>
          <w:rFonts w:hint="eastAsia" w:ascii="宋体" w:hAnsi="宋体" w:eastAsia="宋体"/>
          <w:sz w:val="24"/>
          <w:lang w:val="en-US" w:eastAsia="zh-CN"/>
        </w:rPr>
      </w:pPr>
    </w:p>
    <w:p>
      <w:pPr>
        <w:numPr>
          <w:ilvl w:val="0"/>
          <w:numId w:val="5"/>
        </w:numPr>
        <w:spacing w:before="120" w:beforeLines="50" w:after="120" w:afterLines="50" w:line="360" w:lineRule="auto"/>
        <w:ind w:leftChars="200"/>
        <w:rPr>
          <w:rFonts w:ascii="宋体" w:hAnsi="宋体"/>
          <w:b/>
          <w:sz w:val="24"/>
        </w:rPr>
      </w:pPr>
      <w:r>
        <w:rPr>
          <w:rFonts w:hint="eastAsia" w:ascii="宋体" w:hAnsi="宋体"/>
          <w:b/>
          <w:sz w:val="24"/>
        </w:rPr>
        <w:t>项目施工</w:t>
      </w:r>
      <w:r>
        <w:rPr>
          <w:rFonts w:hint="eastAsia"/>
          <w:b/>
          <w:bCs/>
          <w:sz w:val="24"/>
        </w:rPr>
        <w:t>需求</w:t>
      </w:r>
    </w:p>
    <w:p>
      <w:pPr>
        <w:numPr>
          <w:ilvl w:val="0"/>
          <w:numId w:val="6"/>
        </w:numPr>
        <w:spacing w:before="120" w:beforeLines="50" w:after="120" w:afterLines="50" w:line="360" w:lineRule="auto"/>
        <w:ind w:left="0" w:leftChars="0" w:firstLine="420" w:firstLineChars="0"/>
        <w:rPr>
          <w:rFonts w:asciiTheme="minorEastAsia" w:hAnsiTheme="minorEastAsia"/>
          <w:sz w:val="24"/>
          <w:szCs w:val="28"/>
        </w:rPr>
      </w:pPr>
      <w:r>
        <w:rPr>
          <w:rFonts w:hint="eastAsia" w:asciiTheme="minorEastAsia" w:hAnsiTheme="minorEastAsia"/>
          <w:sz w:val="24"/>
          <w:szCs w:val="28"/>
        </w:rPr>
        <w:t>安全第一，执行甲方的安全管理规章制度，办票作业。</w:t>
      </w:r>
    </w:p>
    <w:p>
      <w:pPr>
        <w:numPr>
          <w:ilvl w:val="0"/>
          <w:numId w:val="6"/>
        </w:numPr>
        <w:spacing w:before="120" w:beforeLines="50" w:after="120" w:afterLines="50" w:line="360" w:lineRule="auto"/>
        <w:ind w:left="0" w:leftChars="0" w:firstLine="420" w:firstLineChars="0"/>
        <w:rPr>
          <w:rFonts w:hint="eastAsia" w:asciiTheme="minorEastAsia" w:hAnsiTheme="minorEastAsia"/>
          <w:sz w:val="24"/>
          <w:szCs w:val="28"/>
        </w:rPr>
      </w:pPr>
      <w:r>
        <w:rPr>
          <w:rFonts w:hint="eastAsia" w:asciiTheme="minorEastAsia" w:hAnsiTheme="minorEastAsia"/>
          <w:sz w:val="24"/>
          <w:szCs w:val="28"/>
        </w:rPr>
        <w:t>施工方应充分察勘现场，对影响施工质量的潜在风险进行评估，施工时注意成品保护，必要时采取围护、覆盖等有效措施，施工方应充分考虑成品保护措施费。</w:t>
      </w:r>
    </w:p>
    <w:p>
      <w:pPr>
        <w:numPr>
          <w:ilvl w:val="0"/>
          <w:numId w:val="6"/>
        </w:numPr>
        <w:spacing w:before="120" w:beforeLines="50" w:after="120" w:afterLines="50" w:line="360" w:lineRule="auto"/>
        <w:ind w:left="0" w:leftChars="0" w:firstLine="420" w:firstLineChars="0"/>
        <w:rPr>
          <w:rFonts w:hint="eastAsia" w:asciiTheme="minorEastAsia" w:hAnsiTheme="minorEastAsia"/>
          <w:sz w:val="24"/>
          <w:szCs w:val="28"/>
        </w:rPr>
      </w:pPr>
      <w:r>
        <w:rPr>
          <w:rFonts w:hint="eastAsia" w:asciiTheme="minorEastAsia" w:hAnsiTheme="minorEastAsia"/>
          <w:sz w:val="24"/>
          <w:szCs w:val="28"/>
        </w:rPr>
        <w:t>包建筑垃圾外运，完工后场地清理。</w:t>
      </w:r>
    </w:p>
    <w:p>
      <w:pPr>
        <w:numPr>
          <w:ilvl w:val="0"/>
          <w:numId w:val="6"/>
        </w:numPr>
        <w:spacing w:before="120" w:beforeLines="50" w:after="120" w:afterLines="50" w:line="360" w:lineRule="auto"/>
        <w:ind w:left="0" w:leftChars="0" w:firstLine="420" w:firstLineChars="0"/>
        <w:rPr>
          <w:rFonts w:hint="eastAsia" w:asciiTheme="minorEastAsia" w:hAnsiTheme="minorEastAsia"/>
          <w:sz w:val="24"/>
          <w:szCs w:val="28"/>
        </w:rPr>
      </w:pPr>
      <w:r>
        <w:rPr>
          <w:rFonts w:hint="eastAsia" w:asciiTheme="minorEastAsia" w:hAnsiTheme="minorEastAsia"/>
          <w:sz w:val="24"/>
          <w:szCs w:val="28"/>
          <w:lang w:val="en-US" w:eastAsia="zh-CN"/>
        </w:rPr>
        <w:t>项目经理或安全员到场管理，且人证合一。</w:t>
      </w:r>
    </w:p>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五、</w:t>
      </w:r>
      <w:r>
        <w:rPr>
          <w:rFonts w:hint="eastAsia" w:ascii="宋体" w:hAnsi="宋体"/>
          <w:b/>
          <w:sz w:val="24"/>
        </w:rPr>
        <w:t>工程量及材料说明</w:t>
      </w:r>
    </w:p>
    <w:p>
      <w:pPr>
        <w:spacing w:before="120" w:beforeLines="50" w:after="120" w:afterLines="50" w:line="360" w:lineRule="auto"/>
        <w:ind w:firstLine="480" w:firstLineChars="200"/>
        <w:rPr>
          <w:rFonts w:ascii="宋体" w:hAnsi="宋体"/>
          <w:sz w:val="24"/>
        </w:rPr>
      </w:pPr>
      <w:r>
        <w:rPr>
          <w:rFonts w:hint="eastAsia" w:ascii="宋体" w:hAnsi="宋体"/>
          <w:sz w:val="24"/>
        </w:rPr>
        <w:t>以下工程量仅作参考，本项目由投标人包工包料（注明甲供材料除外），投标人勘踏现场后，应根据下表及结合现场实际情况综合考虑再进行报价。</w:t>
      </w:r>
    </w:p>
    <w:tbl>
      <w:tblPr>
        <w:tblStyle w:val="17"/>
        <w:tblpPr w:leftFromText="180" w:rightFromText="180" w:vertAnchor="text" w:horzAnchor="page" w:tblpXSpec="center" w:tblpY="212"/>
        <w:tblOverlap w:val="never"/>
        <w:tblW w:w="9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1200"/>
        <w:gridCol w:w="3828"/>
        <w:gridCol w:w="833"/>
        <w:gridCol w:w="1370"/>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序号</w:t>
            </w:r>
          </w:p>
        </w:tc>
        <w:tc>
          <w:tcPr>
            <w:tcW w:w="1200"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项目名称</w:t>
            </w:r>
          </w:p>
        </w:tc>
        <w:tc>
          <w:tcPr>
            <w:tcW w:w="3828" w:type="dxa"/>
            <w:noWrap w:val="0"/>
            <w:vAlign w:val="center"/>
          </w:tcPr>
          <w:p>
            <w:pPr>
              <w:widowControl/>
              <w:spacing w:line="0" w:lineRule="atLeast"/>
              <w:jc w:val="center"/>
              <w:textAlignment w:val="center"/>
              <w:rPr>
                <w:rFonts w:hint="eastAsia" w:ascii="宋体" w:hAnsi="宋体" w:cs="宋体"/>
                <w:b/>
                <w:sz w:val="24"/>
                <w:szCs w:val="24"/>
              </w:rPr>
            </w:pPr>
            <w:r>
              <w:rPr>
                <w:rFonts w:hint="eastAsia" w:ascii="宋体" w:hAnsi="宋体" w:cs="宋体"/>
                <w:color w:val="000000"/>
                <w:kern w:val="0"/>
                <w:sz w:val="24"/>
                <w:szCs w:val="24"/>
                <w:lang w:bidi="ar"/>
              </w:rPr>
              <w:t>项目特征</w:t>
            </w:r>
          </w:p>
        </w:tc>
        <w:tc>
          <w:tcPr>
            <w:tcW w:w="833"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计量单位</w:t>
            </w:r>
          </w:p>
        </w:tc>
        <w:tc>
          <w:tcPr>
            <w:tcW w:w="1370" w:type="dxa"/>
            <w:noWrap w:val="0"/>
            <w:vAlign w:val="center"/>
          </w:tcPr>
          <w:p>
            <w:pPr>
              <w:widowControl/>
              <w:spacing w:line="0" w:lineRule="atLeast"/>
              <w:jc w:val="left"/>
              <w:textAlignment w:val="center"/>
              <w:rPr>
                <w:rFonts w:hint="eastAsia" w:ascii="宋体" w:hAnsi="宋体" w:cs="宋体"/>
                <w:b/>
                <w:sz w:val="24"/>
                <w:szCs w:val="24"/>
              </w:rPr>
            </w:pPr>
            <w:r>
              <w:rPr>
                <w:rFonts w:hint="eastAsia" w:ascii="宋体" w:hAnsi="宋体" w:cs="宋体"/>
                <w:color w:val="000000"/>
                <w:kern w:val="0"/>
                <w:sz w:val="24"/>
                <w:szCs w:val="24"/>
                <w:lang w:bidi="ar"/>
              </w:rPr>
              <w:t>工程量</w:t>
            </w:r>
          </w:p>
        </w:tc>
        <w:tc>
          <w:tcPr>
            <w:tcW w:w="1375"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eastAsia" w:ascii="宋体" w:hAnsi="宋体" w:cs="宋体"/>
                <w:color w:val="000000"/>
                <w:kern w:val="0"/>
                <w:sz w:val="24"/>
                <w:szCs w:val="24"/>
                <w:lang w:bidi="ar"/>
              </w:rPr>
            </w:pPr>
            <w:r>
              <w:rPr>
                <w:rFonts w:hint="eastAsia" w:ascii="宋体" w:hAnsi="宋体" w:cs="宋体"/>
                <w:color w:val="000000"/>
                <w:kern w:val="0"/>
                <w:sz w:val="24"/>
                <w:szCs w:val="24"/>
                <w:lang w:bidi="ar"/>
              </w:rPr>
              <w:t>1</w:t>
            </w:r>
          </w:p>
        </w:tc>
        <w:tc>
          <w:tcPr>
            <w:tcW w:w="1200" w:type="dxa"/>
            <w:noWrap w:val="0"/>
            <w:vAlign w:val="center"/>
          </w:tcPr>
          <w:p>
            <w:pPr>
              <w:spacing w:line="360" w:lineRule="auto"/>
              <w:jc w:val="center"/>
              <w:rPr>
                <w:rFonts w:hint="default" w:ascii="宋体" w:hAnsi="宋体" w:cs="宋体"/>
                <w:color w:val="000000"/>
                <w:kern w:val="0"/>
                <w:sz w:val="28"/>
                <w:szCs w:val="28"/>
                <w:lang w:val="en-US" w:eastAsia="zh-CN" w:bidi="ar"/>
              </w:rPr>
            </w:pPr>
            <w:r>
              <w:rPr>
                <w:rFonts w:hint="eastAsia"/>
                <w:szCs w:val="21"/>
              </w:rPr>
              <w:t>绿篱修剪</w:t>
            </w:r>
          </w:p>
        </w:tc>
        <w:tc>
          <w:tcPr>
            <w:tcW w:w="3828" w:type="dxa"/>
            <w:noWrap w:val="0"/>
            <w:vAlign w:val="center"/>
          </w:tcPr>
          <w:p>
            <w:pPr>
              <w:widowControl/>
              <w:jc w:val="left"/>
              <w:rPr>
                <w:rFonts w:hint="eastAsia" w:ascii="宋体" w:hAnsi="宋体" w:eastAsia="宋体" w:cs="宋体"/>
                <w:color w:val="000000"/>
                <w:kern w:val="0"/>
                <w:sz w:val="24"/>
                <w:szCs w:val="24"/>
                <w:lang w:val="en-US" w:eastAsia="zh-CN" w:bidi="ar"/>
              </w:rPr>
            </w:pPr>
            <w:r>
              <w:rPr>
                <w:rFonts w:hint="eastAsia"/>
                <w:szCs w:val="21"/>
              </w:rPr>
              <w:t>1、修剪勒杜鹃，整齐有序</w:t>
            </w:r>
            <w:r>
              <w:rPr>
                <w:rFonts w:hint="eastAsia"/>
                <w:szCs w:val="21"/>
                <w:lang w:eastAsia="zh-CN"/>
              </w:rPr>
              <w:t>，</w:t>
            </w:r>
            <w:r>
              <w:rPr>
                <w:rFonts w:hint="eastAsia"/>
                <w:szCs w:val="21"/>
                <w:lang w:val="en-US" w:eastAsia="zh-CN"/>
              </w:rPr>
              <w:t>美观</w:t>
            </w:r>
          </w:p>
        </w:tc>
        <w:tc>
          <w:tcPr>
            <w:tcW w:w="833" w:type="dxa"/>
            <w:noWrap w:val="0"/>
            <w:vAlign w:val="center"/>
          </w:tcPr>
          <w:p>
            <w:pPr>
              <w:spacing w:line="360" w:lineRule="auto"/>
              <w:jc w:val="center"/>
              <w:rPr>
                <w:rFonts w:hint="eastAsia" w:ascii="宋体" w:hAnsi="宋体" w:eastAsia="宋体" w:cs="宋体"/>
                <w:color w:val="000000"/>
                <w:kern w:val="0"/>
                <w:sz w:val="24"/>
                <w:szCs w:val="24"/>
                <w:lang w:val="en-US" w:eastAsia="zh-CN" w:bidi="ar"/>
              </w:rPr>
            </w:pPr>
            <w:r>
              <w:rPr>
                <w:rFonts w:hint="eastAsia"/>
                <w:szCs w:val="21"/>
              </w:rPr>
              <w:t>m</w:t>
            </w:r>
          </w:p>
        </w:tc>
        <w:tc>
          <w:tcPr>
            <w:tcW w:w="1370" w:type="dxa"/>
            <w:noWrap w:val="0"/>
            <w:vAlign w:val="center"/>
          </w:tcPr>
          <w:p>
            <w:pPr>
              <w:widowControl/>
              <w:jc w:val="center"/>
              <w:rPr>
                <w:rFonts w:hint="default" w:ascii="宋体" w:hAnsi="宋体" w:eastAsia="宋体" w:cs="宋体"/>
                <w:color w:val="000000"/>
                <w:kern w:val="0"/>
                <w:sz w:val="24"/>
                <w:szCs w:val="24"/>
                <w:lang w:val="en-US" w:eastAsia="zh-CN" w:bidi="ar"/>
              </w:rPr>
            </w:pPr>
            <w:r>
              <w:rPr>
                <w:rFonts w:hint="eastAsia"/>
                <w:szCs w:val="21"/>
              </w:rPr>
              <w:t>1</w:t>
            </w:r>
            <w:r>
              <w:rPr>
                <w:rFonts w:hint="eastAsia"/>
                <w:szCs w:val="21"/>
                <w:lang w:val="en-US" w:eastAsia="zh-CN"/>
              </w:rPr>
              <w:t>5</w:t>
            </w:r>
            <w:r>
              <w:rPr>
                <w:rFonts w:hint="eastAsia"/>
                <w:szCs w:val="21"/>
              </w:rPr>
              <w:t>0</w:t>
            </w:r>
          </w:p>
        </w:tc>
        <w:tc>
          <w:tcPr>
            <w:tcW w:w="1375" w:type="dxa"/>
            <w:noWrap w:val="0"/>
            <w:vAlign w:val="center"/>
          </w:tcPr>
          <w:p>
            <w:pPr>
              <w:spacing w:line="360" w:lineRule="auto"/>
              <w:jc w:val="center"/>
              <w:rPr>
                <w:rFonts w:hint="default" w:ascii="仿宋" w:hAnsi="仿宋" w:eastAsia="仿宋"/>
                <w:kern w:val="2"/>
                <w:sz w:val="30"/>
                <w:szCs w:val="30"/>
                <w:lang w:val="en-US" w:eastAsia="zh-CN" w:bidi="ar-SA"/>
              </w:rPr>
            </w:pPr>
            <w:r>
              <w:rPr>
                <w:rFonts w:hint="eastAsia"/>
                <w:szCs w:val="21"/>
              </w:rPr>
              <w:t>绿篱修剪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eastAsia"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2</w:t>
            </w:r>
          </w:p>
        </w:tc>
        <w:tc>
          <w:tcPr>
            <w:tcW w:w="1200" w:type="dxa"/>
            <w:noWrap w:val="0"/>
            <w:vAlign w:val="center"/>
          </w:tcPr>
          <w:p>
            <w:pPr>
              <w:spacing w:line="360" w:lineRule="auto"/>
              <w:jc w:val="center"/>
              <w:rPr>
                <w:rFonts w:hint="default" w:eastAsia="宋体"/>
                <w:b w:val="0"/>
                <w:bCs/>
                <w:szCs w:val="21"/>
                <w:lang w:val="en-US" w:eastAsia="zh-CN"/>
              </w:rPr>
            </w:pPr>
            <w:r>
              <w:rPr>
                <w:rFonts w:hint="eastAsia" w:eastAsia="宋体" w:cs="Times New Roman"/>
                <w:lang w:val="en-US" w:eastAsia="zh-CN"/>
              </w:rPr>
              <w:t>隔离围栏网</w:t>
            </w:r>
          </w:p>
        </w:tc>
        <w:tc>
          <w:tcPr>
            <w:tcW w:w="3828" w:type="dxa"/>
            <w:noWrap w:val="0"/>
            <w:vAlign w:val="center"/>
          </w:tcPr>
          <w:p>
            <w:pPr>
              <w:numPr>
                <w:ilvl w:val="0"/>
                <w:numId w:val="7"/>
              </w:numPr>
              <w:spacing w:line="360" w:lineRule="auto"/>
              <w:jc w:val="both"/>
              <w:rPr>
                <w:rFonts w:hint="eastAsia" w:eastAsia="宋体" w:cs="Times New Roman"/>
                <w:lang w:val="en-US" w:eastAsia="zh-CN"/>
              </w:rPr>
            </w:pPr>
            <w:r>
              <w:rPr>
                <w:rFonts w:hint="eastAsia" w:eastAsia="宋体" w:cs="Times New Roman"/>
                <w:lang w:val="en-US" w:eastAsia="zh-CN"/>
              </w:rPr>
              <w:t>安装隔离围栏网，浸塑低碳钢丝，3mm粗、网孔6cm，混凝土立柱露出地面2m、埋深0.5m，立柱宽8cm</w:t>
            </w:r>
          </w:p>
          <w:p>
            <w:pPr>
              <w:numPr>
                <w:ilvl w:val="0"/>
                <w:numId w:val="7"/>
              </w:numPr>
              <w:spacing w:line="360" w:lineRule="auto"/>
              <w:jc w:val="both"/>
              <w:rPr>
                <w:rFonts w:hint="eastAsia" w:eastAsia="宋体" w:cs="Times New Roman"/>
                <w:lang w:val="en-US" w:eastAsia="zh-CN"/>
              </w:rPr>
            </w:pPr>
            <w:r>
              <w:rPr>
                <w:rFonts w:hint="eastAsia" w:eastAsia="宋体" w:cs="Times New Roman"/>
                <w:lang w:val="en-US" w:eastAsia="zh-CN"/>
              </w:rPr>
              <w:t>混凝土基础尺寸200mm长*200mm（宽）*500mm（深），间距3m</w:t>
            </w:r>
          </w:p>
          <w:p>
            <w:pPr>
              <w:widowControl/>
              <w:numPr>
                <w:ilvl w:val="0"/>
                <w:numId w:val="0"/>
              </w:numPr>
              <w:jc w:val="left"/>
              <w:rPr>
                <w:rFonts w:hint="eastAsia" w:eastAsia="宋体" w:cs="Times New Roman"/>
                <w:lang w:val="en-US" w:eastAsia="zh-CN"/>
              </w:rPr>
            </w:pPr>
            <w:r>
              <w:rPr>
                <w:rFonts w:hint="eastAsia" w:eastAsia="宋体" w:cs="Times New Roman"/>
                <w:lang w:val="en-US" w:eastAsia="zh-CN"/>
              </w:rPr>
              <w:t>3、绿色铁丝网与立杆采用铁丝固定</w:t>
            </w:r>
          </w:p>
        </w:tc>
        <w:tc>
          <w:tcPr>
            <w:tcW w:w="833" w:type="dxa"/>
            <w:noWrap w:val="0"/>
            <w:vAlign w:val="center"/>
          </w:tcPr>
          <w:p>
            <w:pPr>
              <w:spacing w:line="360" w:lineRule="auto"/>
              <w:jc w:val="center"/>
              <w:rPr>
                <w:rFonts w:hint="eastAsia" w:ascii="宋体" w:hAnsi="宋体" w:cs="宋体"/>
                <w:color w:val="000000"/>
                <w:kern w:val="0"/>
                <w:sz w:val="24"/>
                <w:szCs w:val="24"/>
                <w:lang w:val="en-US" w:eastAsia="zh-CN" w:bidi="ar"/>
              </w:rPr>
            </w:pPr>
            <w:r>
              <w:rPr>
                <w:rFonts w:hint="eastAsia"/>
                <w:szCs w:val="21"/>
              </w:rPr>
              <w:t>m</w:t>
            </w:r>
          </w:p>
        </w:tc>
        <w:tc>
          <w:tcPr>
            <w:tcW w:w="1370" w:type="dxa"/>
            <w:noWrap w:val="0"/>
            <w:vAlign w:val="center"/>
          </w:tcPr>
          <w:p>
            <w:pPr>
              <w:widowControl/>
              <w:jc w:val="center"/>
              <w:rPr>
                <w:rFonts w:hint="eastAsia" w:ascii="宋体" w:hAnsi="宋体" w:cs="宋体"/>
                <w:color w:val="FF0000"/>
                <w:kern w:val="0"/>
                <w:sz w:val="24"/>
                <w:szCs w:val="24"/>
                <w:lang w:val="en-US" w:eastAsia="zh-CN" w:bidi="ar"/>
              </w:rPr>
            </w:pPr>
            <w:r>
              <w:rPr>
                <w:rFonts w:hint="eastAsia"/>
                <w:szCs w:val="21"/>
              </w:rPr>
              <w:t>1</w:t>
            </w:r>
            <w:r>
              <w:rPr>
                <w:rFonts w:hint="eastAsia"/>
                <w:szCs w:val="21"/>
                <w:lang w:val="en-US" w:eastAsia="zh-CN"/>
              </w:rPr>
              <w:t>5</w:t>
            </w:r>
            <w:r>
              <w:rPr>
                <w:rFonts w:hint="eastAsia"/>
                <w:szCs w:val="21"/>
              </w:rPr>
              <w:t>0</w:t>
            </w:r>
          </w:p>
        </w:tc>
        <w:tc>
          <w:tcPr>
            <w:tcW w:w="1375" w:type="dxa"/>
            <w:noWrap w:val="0"/>
            <w:vAlign w:val="center"/>
          </w:tcPr>
          <w:p>
            <w:pPr>
              <w:spacing w:line="360" w:lineRule="auto"/>
              <w:jc w:val="center"/>
              <w:rPr>
                <w:rFonts w:hint="eastAsia" w:eastAsia="宋体" w:cs="Times New Roman"/>
                <w:b w:val="0"/>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eastAsia"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3</w:t>
            </w:r>
          </w:p>
        </w:tc>
        <w:tc>
          <w:tcPr>
            <w:tcW w:w="1200" w:type="dxa"/>
            <w:noWrap w:val="0"/>
            <w:vAlign w:val="center"/>
          </w:tcPr>
          <w:p>
            <w:pPr>
              <w:spacing w:line="360" w:lineRule="auto"/>
              <w:jc w:val="center"/>
              <w:rPr>
                <w:rFonts w:hint="eastAsia" w:ascii="Calibri" w:hAnsi="Calibri" w:eastAsia="宋体"/>
                <w:b w:val="0"/>
                <w:bCs/>
                <w:kern w:val="2"/>
                <w:sz w:val="21"/>
                <w:szCs w:val="21"/>
                <w:lang w:val="en-US" w:eastAsia="zh-CN" w:bidi="ar-SA"/>
              </w:rPr>
            </w:pPr>
            <w:r>
              <w:rPr>
                <w:rFonts w:hint="eastAsia" w:eastAsia="宋体" w:cs="Times New Roman"/>
                <w:szCs w:val="21"/>
                <w:lang w:val="en-US" w:eastAsia="zh-CN"/>
              </w:rPr>
              <w:t>挡板封堵</w:t>
            </w:r>
          </w:p>
        </w:tc>
        <w:tc>
          <w:tcPr>
            <w:tcW w:w="3828" w:type="dxa"/>
            <w:noWrap w:val="0"/>
            <w:vAlign w:val="center"/>
          </w:tcPr>
          <w:p>
            <w:pPr>
              <w:widowControl/>
              <w:numPr>
                <w:ilvl w:val="0"/>
                <w:numId w:val="8"/>
              </w:numPr>
              <w:ind w:left="0" w:leftChars="0" w:firstLine="0" w:firstLineChars="0"/>
              <w:jc w:val="left"/>
              <w:rPr>
                <w:rFonts w:hint="eastAsia"/>
                <w:b w:val="0"/>
                <w:bCs/>
                <w:kern w:val="2"/>
                <w:sz w:val="21"/>
                <w:szCs w:val="21"/>
                <w:lang w:val="en-US" w:eastAsia="zh-CN" w:bidi="ar-SA"/>
              </w:rPr>
            </w:pPr>
            <w:r>
              <w:rPr>
                <w:rFonts w:hint="eastAsia"/>
                <w:b w:val="0"/>
                <w:bCs/>
                <w:kern w:val="2"/>
                <w:sz w:val="21"/>
                <w:szCs w:val="21"/>
                <w:lang w:val="en-US" w:eastAsia="zh-CN" w:bidi="ar-SA"/>
              </w:rPr>
              <w:t>采用耐力板遮挡，耐力板厚度不少于4mm</w:t>
            </w:r>
          </w:p>
          <w:p>
            <w:pPr>
              <w:widowControl/>
              <w:numPr>
                <w:ilvl w:val="0"/>
                <w:numId w:val="8"/>
              </w:numPr>
              <w:ind w:left="0" w:leftChars="0" w:firstLine="0" w:firstLineChars="0"/>
              <w:jc w:val="left"/>
              <w:rPr>
                <w:rFonts w:hint="eastAsia"/>
                <w:b w:val="0"/>
                <w:bCs/>
                <w:kern w:val="2"/>
                <w:sz w:val="21"/>
                <w:szCs w:val="21"/>
                <w:lang w:val="en-US" w:eastAsia="zh-CN" w:bidi="ar-SA"/>
              </w:rPr>
            </w:pPr>
            <w:r>
              <w:rPr>
                <w:rFonts w:hint="eastAsia"/>
                <w:b w:val="0"/>
                <w:bCs/>
                <w:kern w:val="2"/>
                <w:sz w:val="21"/>
                <w:szCs w:val="21"/>
                <w:lang w:val="en-US" w:eastAsia="zh-CN" w:bidi="ar-SA"/>
              </w:rPr>
              <w:t>采用热镀锌角钢+螺栓框架，缝隙尺寸45cm*350cm，</w:t>
            </w:r>
          </w:p>
          <w:p>
            <w:pPr>
              <w:widowControl/>
              <w:numPr>
                <w:ilvl w:val="0"/>
                <w:numId w:val="8"/>
              </w:numPr>
              <w:ind w:left="0" w:leftChars="0" w:firstLine="0" w:firstLineChars="0"/>
              <w:jc w:val="left"/>
              <w:rPr>
                <w:rFonts w:hint="default" w:ascii="Calibri" w:hAnsi="Calibri"/>
                <w:b w:val="0"/>
                <w:bCs/>
                <w:kern w:val="2"/>
                <w:sz w:val="21"/>
                <w:szCs w:val="21"/>
                <w:lang w:val="en-US" w:eastAsia="zh-CN" w:bidi="ar-SA"/>
              </w:rPr>
            </w:pPr>
            <w:r>
              <w:rPr>
                <w:rFonts w:hint="eastAsia"/>
                <w:b w:val="0"/>
                <w:bCs/>
                <w:kern w:val="2"/>
                <w:sz w:val="21"/>
                <w:szCs w:val="21"/>
                <w:lang w:val="en-US" w:eastAsia="zh-CN" w:bidi="ar-SA"/>
              </w:rPr>
              <w:t>骨架牢固，耐力板方便拆装，表面美观</w:t>
            </w:r>
          </w:p>
        </w:tc>
        <w:tc>
          <w:tcPr>
            <w:tcW w:w="833" w:type="dxa"/>
            <w:noWrap w:val="0"/>
            <w:vAlign w:val="center"/>
          </w:tcPr>
          <w:p>
            <w:pPr>
              <w:widowControl/>
              <w:spacing w:line="0" w:lineRule="atLeast"/>
              <w:jc w:val="center"/>
              <w:textAlignment w:val="center"/>
              <w:rPr>
                <w:rFonts w:hint="default" w:ascii="Calibri" w:hAnsi="Calibri" w:eastAsia="宋体"/>
                <w:b w:val="0"/>
                <w:bCs/>
                <w:kern w:val="2"/>
                <w:sz w:val="21"/>
                <w:szCs w:val="21"/>
                <w:lang w:val="en-US" w:eastAsia="zh-CN" w:bidi="ar-SA"/>
              </w:rPr>
            </w:pPr>
            <w:r>
              <w:rPr>
                <w:rFonts w:hint="eastAsia" w:eastAsia="宋体"/>
                <w:b w:val="0"/>
                <w:bCs/>
                <w:kern w:val="2"/>
                <w:sz w:val="21"/>
                <w:szCs w:val="21"/>
                <w:lang w:val="en-US" w:eastAsia="zh-CN" w:bidi="ar-SA"/>
              </w:rPr>
              <w:t>㎡</w:t>
            </w:r>
          </w:p>
        </w:tc>
        <w:tc>
          <w:tcPr>
            <w:tcW w:w="1370" w:type="dxa"/>
            <w:noWrap w:val="0"/>
            <w:vAlign w:val="center"/>
          </w:tcPr>
          <w:p>
            <w:pPr>
              <w:widowControl/>
              <w:spacing w:line="0" w:lineRule="atLeast"/>
              <w:jc w:val="center"/>
              <w:textAlignment w:val="center"/>
              <w:rPr>
                <w:rFonts w:hint="default" w:ascii="Calibri" w:hAnsi="Calibri" w:eastAsia="宋体"/>
                <w:b w:val="0"/>
                <w:bCs/>
                <w:kern w:val="2"/>
                <w:sz w:val="21"/>
                <w:szCs w:val="21"/>
                <w:lang w:val="en-US" w:eastAsia="zh-CN" w:bidi="ar-SA"/>
              </w:rPr>
            </w:pPr>
            <w:r>
              <w:rPr>
                <w:rFonts w:hint="eastAsia" w:eastAsia="宋体"/>
                <w:b w:val="0"/>
                <w:bCs/>
                <w:kern w:val="2"/>
                <w:sz w:val="21"/>
                <w:szCs w:val="21"/>
                <w:lang w:val="en-US" w:eastAsia="zh-CN" w:bidi="ar-SA"/>
              </w:rPr>
              <w:t>3.2</w:t>
            </w:r>
          </w:p>
        </w:tc>
        <w:tc>
          <w:tcPr>
            <w:tcW w:w="1375" w:type="dxa"/>
            <w:noWrap w:val="0"/>
            <w:vAlign w:val="center"/>
          </w:tcPr>
          <w:p>
            <w:pPr>
              <w:spacing w:line="360" w:lineRule="auto"/>
              <w:jc w:val="center"/>
              <w:rPr>
                <w:rFonts w:hint="default" w:ascii="宋体" w:hAnsi="宋体" w:eastAsia="宋体" w:cs="宋体"/>
                <w:color w:val="000000"/>
                <w:kern w:val="0"/>
                <w:sz w:val="24"/>
                <w:szCs w:val="24"/>
                <w:lang w:val="en-US" w:eastAsia="zh-CN" w:bidi="ar"/>
              </w:rPr>
            </w:pPr>
            <w:r>
              <w:rPr>
                <w:rFonts w:hint="eastAsia" w:eastAsia="宋体" w:cs="Times New Roman"/>
                <w:b w:val="0"/>
                <w:bCs/>
                <w:kern w:val="2"/>
                <w:sz w:val="21"/>
                <w:szCs w:val="21"/>
                <w:lang w:val="en-US" w:eastAsia="zh-CN" w:bidi="ar-SA"/>
              </w:rPr>
              <w:t>两个楼梯缝隙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4</w:t>
            </w:r>
          </w:p>
        </w:tc>
        <w:tc>
          <w:tcPr>
            <w:tcW w:w="1200" w:type="dxa"/>
            <w:noWrap w:val="0"/>
            <w:vAlign w:val="center"/>
          </w:tcPr>
          <w:p>
            <w:pPr>
              <w:spacing w:line="360" w:lineRule="auto"/>
              <w:jc w:val="center"/>
              <w:rPr>
                <w:rFonts w:hint="default" w:eastAsia="宋体" w:cs="Times New Roman"/>
                <w:szCs w:val="21"/>
                <w:lang w:val="en-US" w:eastAsia="zh-CN"/>
              </w:rPr>
            </w:pPr>
            <w:r>
              <w:rPr>
                <w:rFonts w:hint="eastAsia" w:eastAsia="宋体" w:cs="Times New Roman"/>
                <w:szCs w:val="21"/>
                <w:lang w:val="en-US" w:eastAsia="zh-CN"/>
              </w:rPr>
              <w:t>室外钢梯钢板更换</w:t>
            </w:r>
          </w:p>
        </w:tc>
        <w:tc>
          <w:tcPr>
            <w:tcW w:w="3828" w:type="dxa"/>
            <w:noWrap w:val="0"/>
            <w:vAlign w:val="center"/>
          </w:tcPr>
          <w:p>
            <w:pPr>
              <w:widowControl/>
              <w:numPr>
                <w:ilvl w:val="0"/>
                <w:numId w:val="9"/>
              </w:numPr>
              <w:ind w:left="0" w:leftChars="0" w:firstLine="0" w:firstLineChars="0"/>
              <w:jc w:val="left"/>
              <w:rPr>
                <w:rFonts w:hint="eastAsia" w:eastAsia="宋体" w:cs="Times New Roman"/>
                <w:b w:val="0"/>
                <w:bCs/>
                <w:kern w:val="2"/>
                <w:sz w:val="21"/>
                <w:szCs w:val="21"/>
                <w:lang w:val="en-US" w:eastAsia="zh-CN" w:bidi="ar-SA"/>
              </w:rPr>
            </w:pPr>
            <w:r>
              <w:rPr>
                <w:rFonts w:hint="eastAsia" w:eastAsia="宋体" w:cs="Times New Roman"/>
                <w:b w:val="0"/>
                <w:bCs/>
                <w:kern w:val="2"/>
                <w:sz w:val="21"/>
                <w:szCs w:val="21"/>
                <w:lang w:val="en-US" w:eastAsia="zh-CN" w:bidi="ar-SA"/>
              </w:rPr>
              <w:t>拆下现有锈蚀防滑钢板</w:t>
            </w:r>
          </w:p>
          <w:p>
            <w:pPr>
              <w:widowControl/>
              <w:numPr>
                <w:ilvl w:val="0"/>
                <w:numId w:val="9"/>
              </w:numPr>
              <w:ind w:left="0" w:leftChars="0" w:firstLine="0" w:firstLineChars="0"/>
              <w:jc w:val="left"/>
              <w:rPr>
                <w:rFonts w:hint="eastAsia" w:eastAsia="宋体" w:cs="Times New Roman"/>
                <w:b w:val="0"/>
                <w:bCs/>
                <w:kern w:val="2"/>
                <w:sz w:val="21"/>
                <w:szCs w:val="21"/>
                <w:lang w:val="en-US" w:eastAsia="zh-CN" w:bidi="ar-SA"/>
              </w:rPr>
            </w:pPr>
            <w:r>
              <w:rPr>
                <w:rFonts w:hint="eastAsia" w:eastAsia="宋体" w:cs="Times New Roman"/>
                <w:b w:val="0"/>
                <w:bCs/>
                <w:kern w:val="2"/>
                <w:sz w:val="21"/>
                <w:szCs w:val="21"/>
                <w:lang w:val="en-US" w:eastAsia="zh-CN" w:bidi="ar-SA"/>
              </w:rPr>
              <w:t>已有平台钢架（角钢）等除锈后，防腐底漆两面、面漆一遍</w:t>
            </w:r>
          </w:p>
          <w:p>
            <w:pPr>
              <w:widowControl/>
              <w:numPr>
                <w:ilvl w:val="0"/>
                <w:numId w:val="9"/>
              </w:numPr>
              <w:ind w:left="0" w:leftChars="0" w:firstLine="0" w:firstLineChars="0"/>
              <w:jc w:val="left"/>
              <w:rPr>
                <w:rFonts w:hint="eastAsia" w:ascii="Calibri" w:hAnsi="Calibri"/>
                <w:b w:val="0"/>
                <w:bCs/>
                <w:kern w:val="2"/>
                <w:sz w:val="21"/>
                <w:szCs w:val="21"/>
                <w:lang w:val="en-US" w:eastAsia="zh-CN" w:bidi="ar-SA"/>
              </w:rPr>
            </w:pPr>
            <w:r>
              <w:rPr>
                <w:rFonts w:hint="eastAsia" w:eastAsia="宋体" w:cs="Times New Roman"/>
                <w:b w:val="0"/>
                <w:bCs/>
                <w:kern w:val="2"/>
                <w:sz w:val="21"/>
                <w:szCs w:val="21"/>
                <w:lang w:val="en-US" w:eastAsia="zh-CN" w:bidi="ar-SA"/>
              </w:rPr>
              <w:t>安装镀锌防滑钢板，厚度3mm，焊口、端口等防腐处理</w:t>
            </w:r>
          </w:p>
          <w:p>
            <w:pPr>
              <w:widowControl/>
              <w:numPr>
                <w:ilvl w:val="0"/>
                <w:numId w:val="9"/>
              </w:numPr>
              <w:ind w:left="0" w:leftChars="0" w:firstLine="0" w:firstLineChars="0"/>
              <w:jc w:val="left"/>
              <w:rPr>
                <w:rFonts w:hint="eastAsia" w:ascii="Calibri" w:hAnsi="Calibri"/>
                <w:b w:val="0"/>
                <w:bCs/>
                <w:kern w:val="2"/>
                <w:sz w:val="21"/>
                <w:szCs w:val="21"/>
                <w:lang w:val="en-US" w:eastAsia="zh-CN" w:bidi="ar-SA"/>
              </w:rPr>
            </w:pPr>
            <w:r>
              <w:rPr>
                <w:rFonts w:hint="eastAsia" w:eastAsia="宋体" w:cs="Times New Roman"/>
                <w:b w:val="0"/>
                <w:bCs/>
                <w:kern w:val="2"/>
                <w:sz w:val="21"/>
                <w:szCs w:val="21"/>
                <w:lang w:val="en-US" w:eastAsia="zh-CN" w:bidi="ar-SA"/>
              </w:rPr>
              <w:t>安装牢固、防滑、无松动，表面颜色与已有钢梯相近</w:t>
            </w:r>
          </w:p>
        </w:tc>
        <w:tc>
          <w:tcPr>
            <w:tcW w:w="833" w:type="dxa"/>
            <w:noWrap w:val="0"/>
            <w:vAlign w:val="center"/>
          </w:tcPr>
          <w:p>
            <w:pPr>
              <w:widowControl/>
              <w:spacing w:line="0" w:lineRule="atLeast"/>
              <w:jc w:val="center"/>
              <w:textAlignment w:val="center"/>
              <w:rPr>
                <w:rFonts w:hint="default" w:ascii="Calibri" w:hAnsi="Calibri" w:eastAsia="宋体"/>
                <w:b w:val="0"/>
                <w:bCs/>
                <w:kern w:val="2"/>
                <w:sz w:val="21"/>
                <w:szCs w:val="21"/>
                <w:lang w:val="en-US" w:eastAsia="zh-CN" w:bidi="ar-SA"/>
              </w:rPr>
            </w:pPr>
            <w:r>
              <w:rPr>
                <w:rFonts w:hint="eastAsia" w:eastAsia="宋体"/>
                <w:b w:val="0"/>
                <w:bCs/>
                <w:kern w:val="2"/>
                <w:sz w:val="21"/>
                <w:szCs w:val="21"/>
                <w:lang w:val="en-US" w:eastAsia="zh-CN" w:bidi="ar-SA"/>
              </w:rPr>
              <w:t>㎡</w:t>
            </w:r>
          </w:p>
        </w:tc>
        <w:tc>
          <w:tcPr>
            <w:tcW w:w="1370" w:type="dxa"/>
            <w:noWrap w:val="0"/>
            <w:vAlign w:val="center"/>
          </w:tcPr>
          <w:p>
            <w:pPr>
              <w:widowControl/>
              <w:spacing w:line="0" w:lineRule="atLeast"/>
              <w:jc w:val="center"/>
              <w:textAlignment w:val="center"/>
              <w:rPr>
                <w:rFonts w:hint="default" w:ascii="Calibri" w:hAnsi="Calibri" w:eastAsia="宋体"/>
                <w:b w:val="0"/>
                <w:bCs/>
                <w:kern w:val="2"/>
                <w:sz w:val="21"/>
                <w:szCs w:val="21"/>
                <w:lang w:val="en-US" w:eastAsia="zh-CN" w:bidi="ar-SA"/>
              </w:rPr>
            </w:pPr>
            <w:r>
              <w:rPr>
                <w:rFonts w:hint="eastAsia" w:eastAsia="宋体"/>
                <w:b w:val="0"/>
                <w:bCs/>
                <w:kern w:val="2"/>
                <w:sz w:val="21"/>
                <w:szCs w:val="21"/>
                <w:lang w:val="en-US" w:eastAsia="zh-CN" w:bidi="ar-SA"/>
              </w:rPr>
              <w:t>7</w:t>
            </w:r>
          </w:p>
        </w:tc>
        <w:tc>
          <w:tcPr>
            <w:tcW w:w="1375" w:type="dxa"/>
            <w:noWrap w:val="0"/>
            <w:vAlign w:val="center"/>
          </w:tcPr>
          <w:p>
            <w:pPr>
              <w:numPr>
                <w:ilvl w:val="0"/>
                <w:numId w:val="0"/>
              </w:numPr>
              <w:spacing w:line="240" w:lineRule="atLeast"/>
              <w:ind w:left="0" w:leftChars="0" w:firstLine="0" w:firstLineChars="0"/>
              <w:jc w:val="left"/>
              <w:rPr>
                <w:rFonts w:hint="default" w:ascii="宋体" w:hAnsi="宋体" w:eastAsia="宋体" w:cs="宋体"/>
                <w:color w:val="000000"/>
                <w:kern w:val="0"/>
                <w:sz w:val="24"/>
                <w:szCs w:val="24"/>
                <w:lang w:val="en-US" w:eastAsia="zh-CN" w:bidi="ar"/>
              </w:rPr>
            </w:pPr>
            <w:r>
              <w:rPr>
                <w:rFonts w:hint="eastAsia" w:eastAsia="宋体" w:cs="Times New Roman"/>
                <w:b w:val="0"/>
                <w:bCs/>
                <w:kern w:val="2"/>
                <w:sz w:val="21"/>
                <w:szCs w:val="21"/>
                <w:lang w:val="en-US" w:eastAsia="zh-CN" w:bidi="ar-SA"/>
              </w:rPr>
              <w:t>注意局部高处作业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5</w:t>
            </w:r>
          </w:p>
        </w:tc>
        <w:tc>
          <w:tcPr>
            <w:tcW w:w="1200" w:type="dxa"/>
            <w:noWrap w:val="0"/>
            <w:vAlign w:val="center"/>
          </w:tcPr>
          <w:p>
            <w:pPr>
              <w:spacing w:line="360" w:lineRule="auto"/>
              <w:jc w:val="center"/>
              <w:rPr>
                <w:rFonts w:hint="default" w:eastAsia="宋体" w:cs="Times New Roman"/>
                <w:szCs w:val="21"/>
                <w:lang w:val="en-US" w:eastAsia="zh-CN"/>
              </w:rPr>
            </w:pPr>
            <w:r>
              <w:rPr>
                <w:rFonts w:hint="eastAsia" w:eastAsia="宋体" w:cs="Times New Roman"/>
                <w:szCs w:val="21"/>
                <w:lang w:val="en-US" w:eastAsia="zh-CN"/>
              </w:rPr>
              <w:t>钢管更换</w:t>
            </w:r>
          </w:p>
        </w:tc>
        <w:tc>
          <w:tcPr>
            <w:tcW w:w="3828" w:type="dxa"/>
            <w:noWrap w:val="0"/>
            <w:vAlign w:val="center"/>
          </w:tcPr>
          <w:p>
            <w:pPr>
              <w:widowControl/>
              <w:numPr>
                <w:ilvl w:val="0"/>
                <w:numId w:val="10"/>
              </w:numPr>
              <w:jc w:val="left"/>
              <w:rPr>
                <w:rFonts w:hint="eastAsia"/>
                <w:b w:val="0"/>
                <w:bCs/>
                <w:szCs w:val="21"/>
                <w:lang w:val="en-US" w:eastAsia="zh-CN"/>
              </w:rPr>
            </w:pPr>
            <w:r>
              <w:rPr>
                <w:rFonts w:hint="eastAsia"/>
                <w:b w:val="0"/>
                <w:bCs/>
                <w:szCs w:val="21"/>
                <w:lang w:val="en-US" w:eastAsia="zh-CN"/>
              </w:rPr>
              <w:t>切除已锈蚀钢管，管径约75mm</w:t>
            </w:r>
          </w:p>
          <w:p>
            <w:pPr>
              <w:widowControl/>
              <w:numPr>
                <w:ilvl w:val="0"/>
                <w:numId w:val="10"/>
              </w:numPr>
              <w:jc w:val="left"/>
              <w:rPr>
                <w:rFonts w:hint="eastAsia"/>
                <w:b w:val="0"/>
                <w:bCs/>
                <w:szCs w:val="21"/>
                <w:lang w:val="en-US" w:eastAsia="zh-CN"/>
              </w:rPr>
            </w:pPr>
            <w:r>
              <w:rPr>
                <w:rFonts w:hint="eastAsia"/>
                <w:b w:val="0"/>
                <w:bCs/>
                <w:szCs w:val="21"/>
                <w:lang w:val="en-US" w:eastAsia="zh-CN"/>
              </w:rPr>
              <w:t>重新焊接Q235钢管，厚度与原材料一致，</w:t>
            </w:r>
          </w:p>
          <w:p>
            <w:pPr>
              <w:widowControl/>
              <w:numPr>
                <w:ilvl w:val="0"/>
                <w:numId w:val="10"/>
              </w:numPr>
              <w:jc w:val="left"/>
              <w:rPr>
                <w:rFonts w:hint="eastAsia"/>
                <w:b w:val="0"/>
                <w:bCs/>
                <w:szCs w:val="21"/>
                <w:lang w:val="en-US" w:eastAsia="zh-CN"/>
              </w:rPr>
            </w:pPr>
            <w:r>
              <w:rPr>
                <w:rFonts w:hint="eastAsia"/>
                <w:b w:val="0"/>
                <w:bCs/>
                <w:szCs w:val="21"/>
                <w:lang w:val="en-US" w:eastAsia="zh-CN"/>
              </w:rPr>
              <w:t>表面防腐底漆两遍、面漆一遍</w:t>
            </w:r>
          </w:p>
        </w:tc>
        <w:tc>
          <w:tcPr>
            <w:tcW w:w="833" w:type="dxa"/>
            <w:noWrap w:val="0"/>
            <w:vAlign w:val="center"/>
          </w:tcPr>
          <w:p>
            <w:pPr>
              <w:widowControl/>
              <w:spacing w:line="0" w:lineRule="atLeast"/>
              <w:jc w:val="center"/>
              <w:textAlignment w:val="center"/>
              <w:rPr>
                <w:rFonts w:hint="default" w:eastAsia="宋体"/>
                <w:b w:val="0"/>
                <w:bCs/>
                <w:szCs w:val="21"/>
                <w:lang w:val="en-US" w:eastAsia="zh-CN"/>
              </w:rPr>
            </w:pPr>
            <w:r>
              <w:rPr>
                <w:rFonts w:hint="eastAsia" w:eastAsia="宋体"/>
                <w:b w:val="0"/>
                <w:bCs/>
                <w:szCs w:val="21"/>
                <w:lang w:val="en-US" w:eastAsia="zh-CN"/>
              </w:rPr>
              <w:t>m</w:t>
            </w:r>
          </w:p>
        </w:tc>
        <w:tc>
          <w:tcPr>
            <w:tcW w:w="1370" w:type="dxa"/>
            <w:noWrap w:val="0"/>
            <w:vAlign w:val="center"/>
          </w:tcPr>
          <w:p>
            <w:pPr>
              <w:widowControl/>
              <w:spacing w:line="0" w:lineRule="atLeast"/>
              <w:jc w:val="center"/>
              <w:textAlignment w:val="center"/>
              <w:rPr>
                <w:rFonts w:hint="default" w:eastAsia="宋体"/>
                <w:b w:val="0"/>
                <w:bCs/>
                <w:szCs w:val="21"/>
                <w:lang w:val="en-US" w:eastAsia="zh-CN"/>
              </w:rPr>
            </w:pPr>
            <w:r>
              <w:rPr>
                <w:rFonts w:hint="eastAsia" w:eastAsia="宋体"/>
                <w:b w:val="0"/>
                <w:bCs/>
                <w:szCs w:val="21"/>
                <w:lang w:val="en-US" w:eastAsia="zh-CN"/>
              </w:rPr>
              <w:t>1</w:t>
            </w:r>
          </w:p>
        </w:tc>
        <w:tc>
          <w:tcPr>
            <w:tcW w:w="1375" w:type="dxa"/>
            <w:noWrap w:val="0"/>
            <w:vAlign w:val="center"/>
          </w:tcPr>
          <w:p>
            <w:pPr>
              <w:numPr>
                <w:ilvl w:val="0"/>
                <w:numId w:val="0"/>
              </w:numPr>
              <w:spacing w:line="240" w:lineRule="atLeast"/>
              <w:ind w:left="0" w:leftChars="0" w:firstLine="0" w:firstLineChars="0"/>
              <w:jc w:val="left"/>
              <w:rPr>
                <w:rFonts w:hint="eastAsia" w:ascii="宋体" w:hAnsi="宋体" w:eastAsia="宋体" w:cs="宋体"/>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6</w:t>
            </w:r>
          </w:p>
        </w:tc>
        <w:tc>
          <w:tcPr>
            <w:tcW w:w="1200" w:type="dxa"/>
            <w:noWrap w:val="0"/>
            <w:vAlign w:val="center"/>
          </w:tcPr>
          <w:p>
            <w:pPr>
              <w:spacing w:line="360" w:lineRule="auto"/>
              <w:jc w:val="center"/>
              <w:rPr>
                <w:rFonts w:hint="default"/>
                <w:b w:val="0"/>
                <w:bCs/>
                <w:szCs w:val="21"/>
                <w:lang w:val="en-US" w:eastAsia="zh-CN"/>
              </w:rPr>
            </w:pPr>
            <w:r>
              <w:rPr>
                <w:rFonts w:hint="eastAsia" w:eastAsia="宋体" w:cs="Times New Roman"/>
                <w:b w:val="0"/>
                <w:bCs/>
                <w:szCs w:val="21"/>
                <w:lang w:val="en-US" w:eastAsia="zh-CN"/>
              </w:rPr>
              <w:t>窗户框架更换</w:t>
            </w:r>
          </w:p>
        </w:tc>
        <w:tc>
          <w:tcPr>
            <w:tcW w:w="3828" w:type="dxa"/>
            <w:noWrap w:val="0"/>
            <w:vAlign w:val="center"/>
          </w:tcPr>
          <w:p>
            <w:pPr>
              <w:widowControl/>
              <w:numPr>
                <w:ilvl w:val="0"/>
                <w:numId w:val="11"/>
              </w:numPr>
              <w:jc w:val="left"/>
              <w:rPr>
                <w:rFonts w:hint="eastAsia"/>
                <w:b w:val="0"/>
                <w:bCs/>
                <w:szCs w:val="21"/>
                <w:lang w:val="en-US" w:eastAsia="zh-CN"/>
              </w:rPr>
            </w:pPr>
            <w:r>
              <w:rPr>
                <w:rFonts w:hint="eastAsia"/>
                <w:b w:val="0"/>
                <w:bCs/>
                <w:szCs w:val="21"/>
                <w:lang w:val="en-US" w:eastAsia="zh-CN"/>
              </w:rPr>
              <w:t>保护性拆下窗框，拆除锈蚀立杆骨架</w:t>
            </w:r>
          </w:p>
          <w:p>
            <w:pPr>
              <w:widowControl/>
              <w:numPr>
                <w:ilvl w:val="0"/>
                <w:numId w:val="11"/>
              </w:numPr>
              <w:jc w:val="left"/>
              <w:rPr>
                <w:rFonts w:hint="default"/>
                <w:b w:val="0"/>
                <w:bCs/>
                <w:szCs w:val="21"/>
                <w:lang w:val="en-US" w:eastAsia="zh-CN"/>
              </w:rPr>
            </w:pPr>
            <w:r>
              <w:rPr>
                <w:rFonts w:hint="eastAsia"/>
                <w:b w:val="0"/>
                <w:bCs/>
                <w:szCs w:val="21"/>
                <w:lang w:val="en-US" w:eastAsia="zh-CN"/>
              </w:rPr>
              <w:t>安装60mm*20mm镀锌方通作为立杆骨架，上下两端采用膨胀螺丝连接或采用环氧砂浆将立杆与原有墙面固结；</w:t>
            </w:r>
          </w:p>
          <w:p>
            <w:pPr>
              <w:widowControl/>
              <w:numPr>
                <w:ilvl w:val="0"/>
                <w:numId w:val="11"/>
              </w:numPr>
              <w:jc w:val="left"/>
              <w:rPr>
                <w:rFonts w:hint="default"/>
                <w:b w:val="0"/>
                <w:bCs/>
                <w:szCs w:val="21"/>
                <w:lang w:val="en-US" w:eastAsia="zh-CN"/>
              </w:rPr>
            </w:pPr>
            <w:r>
              <w:rPr>
                <w:rFonts w:hint="eastAsia"/>
                <w:b w:val="0"/>
                <w:bCs/>
                <w:szCs w:val="21"/>
                <w:lang w:val="en-US" w:eastAsia="zh-CN"/>
              </w:rPr>
              <w:t>立杆与窗框采用螺丝连接，后玻璃胶封堵缝隙</w:t>
            </w:r>
          </w:p>
          <w:p>
            <w:pPr>
              <w:widowControl/>
              <w:numPr>
                <w:ilvl w:val="0"/>
                <w:numId w:val="11"/>
              </w:numPr>
              <w:jc w:val="left"/>
              <w:rPr>
                <w:rFonts w:hint="default"/>
                <w:b w:val="0"/>
                <w:bCs/>
                <w:szCs w:val="21"/>
                <w:lang w:val="en-US" w:eastAsia="zh-CN"/>
              </w:rPr>
            </w:pPr>
            <w:r>
              <w:rPr>
                <w:rFonts w:hint="eastAsia"/>
                <w:b w:val="0"/>
                <w:bCs/>
                <w:szCs w:val="21"/>
                <w:lang w:val="en-US" w:eastAsia="zh-CN"/>
              </w:rPr>
              <w:t>立杆表面白色油漆</w:t>
            </w:r>
          </w:p>
          <w:p>
            <w:pPr>
              <w:widowControl/>
              <w:numPr>
                <w:ilvl w:val="0"/>
                <w:numId w:val="11"/>
              </w:numPr>
              <w:jc w:val="left"/>
              <w:rPr>
                <w:rFonts w:hint="default"/>
                <w:b w:val="0"/>
                <w:bCs/>
                <w:szCs w:val="21"/>
                <w:lang w:val="en-US" w:eastAsia="zh-CN"/>
              </w:rPr>
            </w:pPr>
            <w:r>
              <w:rPr>
                <w:rFonts w:hint="eastAsia"/>
                <w:b w:val="0"/>
                <w:bCs/>
                <w:szCs w:val="21"/>
                <w:lang w:val="en-US" w:eastAsia="zh-CN"/>
              </w:rPr>
              <w:t>安装牢固、简洁美观，窗户不渗水</w:t>
            </w:r>
          </w:p>
        </w:tc>
        <w:tc>
          <w:tcPr>
            <w:tcW w:w="833"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m</w:t>
            </w:r>
          </w:p>
        </w:tc>
        <w:tc>
          <w:tcPr>
            <w:tcW w:w="1370"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6</w:t>
            </w:r>
          </w:p>
        </w:tc>
        <w:tc>
          <w:tcPr>
            <w:tcW w:w="1375" w:type="dxa"/>
            <w:noWrap w:val="0"/>
            <w:vAlign w:val="center"/>
          </w:tcPr>
          <w:p>
            <w:pPr>
              <w:numPr>
                <w:ilvl w:val="0"/>
                <w:numId w:val="0"/>
              </w:numPr>
              <w:spacing w:line="240" w:lineRule="atLeast"/>
              <w:ind w:left="0" w:leftChars="0" w:firstLine="0" w:firstLineChars="0"/>
              <w:jc w:val="left"/>
              <w:rPr>
                <w:rFonts w:hint="default"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两个窗户，充分考虑施工难度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7</w:t>
            </w:r>
          </w:p>
        </w:tc>
        <w:tc>
          <w:tcPr>
            <w:tcW w:w="1200" w:type="dxa"/>
            <w:noWrap w:val="0"/>
            <w:vAlign w:val="center"/>
          </w:tcPr>
          <w:p>
            <w:pPr>
              <w:spacing w:line="360" w:lineRule="auto"/>
              <w:jc w:val="center"/>
              <w:rPr>
                <w:rFonts w:hint="default"/>
                <w:b w:val="0"/>
                <w:bCs/>
                <w:szCs w:val="21"/>
                <w:lang w:val="en-US" w:eastAsia="zh-CN"/>
              </w:rPr>
            </w:pPr>
            <w:r>
              <w:rPr>
                <w:rFonts w:hint="eastAsia" w:eastAsia="宋体" w:cs="Times New Roman"/>
                <w:b w:val="0"/>
                <w:bCs/>
                <w:szCs w:val="21"/>
                <w:lang w:val="en-US" w:eastAsia="zh-CN"/>
              </w:rPr>
              <w:t>窗户检修</w:t>
            </w:r>
          </w:p>
        </w:tc>
        <w:tc>
          <w:tcPr>
            <w:tcW w:w="3828" w:type="dxa"/>
            <w:noWrap w:val="0"/>
            <w:vAlign w:val="center"/>
          </w:tcPr>
          <w:p>
            <w:pPr>
              <w:widowControl/>
              <w:numPr>
                <w:ilvl w:val="0"/>
                <w:numId w:val="0"/>
              </w:numPr>
              <w:jc w:val="left"/>
              <w:rPr>
                <w:rFonts w:hint="default"/>
                <w:b w:val="0"/>
                <w:bCs/>
                <w:szCs w:val="21"/>
                <w:lang w:val="en-US" w:eastAsia="zh-CN"/>
              </w:rPr>
            </w:pPr>
            <w:r>
              <w:rPr>
                <w:rFonts w:hint="eastAsia"/>
                <w:b w:val="0"/>
                <w:bCs/>
                <w:szCs w:val="21"/>
                <w:lang w:val="en-US" w:eastAsia="zh-CN"/>
              </w:rPr>
              <w:t>1、窗户检修，更换窗户导滑条</w:t>
            </w:r>
          </w:p>
        </w:tc>
        <w:tc>
          <w:tcPr>
            <w:tcW w:w="833"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扇</w:t>
            </w:r>
          </w:p>
        </w:tc>
        <w:tc>
          <w:tcPr>
            <w:tcW w:w="1370"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1</w:t>
            </w:r>
          </w:p>
        </w:tc>
        <w:tc>
          <w:tcPr>
            <w:tcW w:w="1375" w:type="dxa"/>
            <w:noWrap w:val="0"/>
            <w:vAlign w:val="center"/>
          </w:tcPr>
          <w:p>
            <w:pPr>
              <w:numPr>
                <w:ilvl w:val="0"/>
                <w:numId w:val="0"/>
              </w:numPr>
              <w:spacing w:line="240" w:lineRule="atLeast"/>
              <w:ind w:left="0" w:leftChars="0" w:firstLine="0" w:firstLineChars="0"/>
              <w:jc w:val="left"/>
              <w:rPr>
                <w:rFonts w:hint="eastAsia" w:ascii="宋体" w:hAnsi="宋体" w:eastAsia="宋体" w:cs="宋体"/>
                <w:color w:val="000000"/>
                <w:kern w:val="0"/>
                <w:sz w:val="24"/>
                <w:szCs w:val="24"/>
                <w:lang w:val="en-US" w:eastAsia="zh-CN" w:bidi="ar"/>
              </w:rPr>
            </w:pPr>
            <w:r>
              <w:rPr>
                <w:rFonts w:hint="eastAsia" w:eastAsia="宋体" w:cs="Times New Roman"/>
                <w:b w:val="0"/>
                <w:bCs/>
                <w:szCs w:val="21"/>
                <w:lang w:val="en-US" w:eastAsia="zh-CN"/>
              </w:rPr>
              <w:t>二楼机房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8</w:t>
            </w:r>
          </w:p>
        </w:tc>
        <w:tc>
          <w:tcPr>
            <w:tcW w:w="1200" w:type="dxa"/>
            <w:noWrap w:val="0"/>
            <w:vAlign w:val="center"/>
          </w:tcPr>
          <w:p>
            <w:pPr>
              <w:spacing w:line="360" w:lineRule="auto"/>
              <w:jc w:val="center"/>
              <w:rPr>
                <w:rFonts w:hint="default" w:eastAsia="宋体" w:cs="Times New Roman"/>
                <w:b w:val="0"/>
                <w:bCs/>
                <w:szCs w:val="21"/>
                <w:lang w:val="en-US" w:eastAsia="zh-CN"/>
              </w:rPr>
            </w:pPr>
            <w:r>
              <w:rPr>
                <w:rFonts w:hint="eastAsia" w:eastAsia="宋体" w:cs="Times New Roman"/>
                <w:b w:val="0"/>
                <w:bCs/>
                <w:szCs w:val="21"/>
                <w:lang w:val="en-US" w:eastAsia="zh-CN"/>
              </w:rPr>
              <w:t>挡水条</w:t>
            </w:r>
          </w:p>
        </w:tc>
        <w:tc>
          <w:tcPr>
            <w:tcW w:w="3828" w:type="dxa"/>
            <w:noWrap w:val="0"/>
            <w:vAlign w:val="center"/>
          </w:tcPr>
          <w:p>
            <w:pPr>
              <w:widowControl/>
              <w:numPr>
                <w:ilvl w:val="0"/>
                <w:numId w:val="12"/>
              </w:numPr>
              <w:jc w:val="left"/>
              <w:rPr>
                <w:rFonts w:hint="eastAsia"/>
                <w:b w:val="0"/>
                <w:bCs/>
                <w:szCs w:val="21"/>
                <w:lang w:val="en-US" w:eastAsia="zh-CN"/>
              </w:rPr>
            </w:pPr>
            <w:r>
              <w:rPr>
                <w:rFonts w:hint="eastAsia"/>
                <w:b w:val="0"/>
                <w:bCs/>
                <w:szCs w:val="21"/>
                <w:lang w:val="en-US" w:eastAsia="zh-CN"/>
              </w:rPr>
              <w:t>采用条形花岗岩粘贴，或采用水泥砂浆砌筑挡水坎</w:t>
            </w:r>
          </w:p>
          <w:p>
            <w:pPr>
              <w:widowControl/>
              <w:numPr>
                <w:ilvl w:val="0"/>
                <w:numId w:val="12"/>
              </w:numPr>
              <w:jc w:val="left"/>
              <w:rPr>
                <w:rFonts w:hint="default"/>
                <w:b w:val="0"/>
                <w:bCs/>
                <w:szCs w:val="21"/>
                <w:lang w:val="en-US" w:eastAsia="zh-CN"/>
              </w:rPr>
            </w:pPr>
            <w:r>
              <w:rPr>
                <w:rFonts w:hint="eastAsia"/>
                <w:b w:val="0"/>
                <w:bCs/>
                <w:szCs w:val="21"/>
                <w:lang w:val="en-US" w:eastAsia="zh-CN"/>
              </w:rPr>
              <w:t>牢固，不松脱</w:t>
            </w:r>
          </w:p>
        </w:tc>
        <w:tc>
          <w:tcPr>
            <w:tcW w:w="833"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m</w:t>
            </w:r>
          </w:p>
        </w:tc>
        <w:tc>
          <w:tcPr>
            <w:tcW w:w="1370"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1.6</w:t>
            </w:r>
          </w:p>
        </w:tc>
        <w:tc>
          <w:tcPr>
            <w:tcW w:w="1375" w:type="dxa"/>
            <w:noWrap w:val="0"/>
            <w:vAlign w:val="center"/>
          </w:tcPr>
          <w:p>
            <w:pPr>
              <w:numPr>
                <w:ilvl w:val="0"/>
                <w:numId w:val="0"/>
              </w:numPr>
              <w:spacing w:line="240" w:lineRule="atLeast"/>
              <w:ind w:left="0" w:leftChars="0" w:firstLine="0" w:firstLineChars="0"/>
              <w:jc w:val="left"/>
              <w:rPr>
                <w:rFonts w:hint="eastAsia" w:eastAsia="宋体" w:cs="Times New Roman"/>
                <w:b w:val="0"/>
                <w:bCs/>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553" w:type="dxa"/>
            <w:noWrap w:val="0"/>
            <w:vAlign w:val="center"/>
          </w:tcPr>
          <w:p>
            <w:pPr>
              <w:widowControl/>
              <w:spacing w:line="0" w:lineRule="atLeast"/>
              <w:jc w:val="center"/>
              <w:textAlignment w:val="center"/>
              <w:rPr>
                <w:rFonts w:hint="default" w:ascii="宋体" w:hAnsi="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9</w:t>
            </w:r>
          </w:p>
        </w:tc>
        <w:tc>
          <w:tcPr>
            <w:tcW w:w="1200" w:type="dxa"/>
            <w:noWrap w:val="0"/>
            <w:vAlign w:val="center"/>
          </w:tcPr>
          <w:p>
            <w:pPr>
              <w:spacing w:line="360" w:lineRule="auto"/>
              <w:jc w:val="center"/>
              <w:rPr>
                <w:rFonts w:hint="eastAsia" w:eastAsia="宋体" w:cs="Times New Roman"/>
                <w:b w:val="0"/>
                <w:bCs/>
                <w:szCs w:val="21"/>
                <w:lang w:val="en-US" w:eastAsia="zh-CN"/>
              </w:rPr>
            </w:pPr>
            <w:r>
              <w:rPr>
                <w:rFonts w:hint="eastAsia" w:eastAsia="宋体" w:cs="Times New Roman"/>
                <w:b w:val="0"/>
                <w:bCs/>
                <w:szCs w:val="21"/>
                <w:lang w:val="en-US" w:eastAsia="zh-CN"/>
              </w:rPr>
              <w:t>门更换</w:t>
            </w:r>
          </w:p>
        </w:tc>
        <w:tc>
          <w:tcPr>
            <w:tcW w:w="382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eastAsia="宋体" w:cs="Times New Roman"/>
                <w:b w:val="0"/>
                <w:bCs/>
                <w:szCs w:val="21"/>
                <w:lang w:val="en-US" w:eastAsia="zh-CN"/>
              </w:rPr>
            </w:pPr>
            <w:r>
              <w:rPr>
                <w:rFonts w:hint="eastAsia" w:eastAsia="宋体" w:cs="Times New Roman"/>
                <w:b w:val="0"/>
                <w:bCs/>
                <w:szCs w:val="21"/>
                <w:lang w:val="en-US" w:eastAsia="zh-CN"/>
              </w:rPr>
              <w:t>1、拆除旧门扇、保护旧门框（如有破损则需修复），安装新门扇，尺寸约2.1m*0.9m，含五金配件，安装牢固、满足正常使用要求</w:t>
            </w:r>
          </w:p>
        </w:tc>
        <w:tc>
          <w:tcPr>
            <w:tcW w:w="833"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w:t>
            </w:r>
          </w:p>
        </w:tc>
        <w:tc>
          <w:tcPr>
            <w:tcW w:w="1370" w:type="dxa"/>
            <w:noWrap w:val="0"/>
            <w:vAlign w:val="center"/>
          </w:tcPr>
          <w:p>
            <w:pPr>
              <w:widowControl/>
              <w:spacing w:line="0" w:lineRule="atLeast"/>
              <w:jc w:val="center"/>
              <w:textAlignment w:val="center"/>
              <w:rPr>
                <w:rFonts w:hint="default"/>
                <w:b w:val="0"/>
                <w:bCs/>
                <w:szCs w:val="21"/>
                <w:lang w:val="en-US" w:eastAsia="zh-CN"/>
              </w:rPr>
            </w:pPr>
            <w:r>
              <w:rPr>
                <w:rFonts w:hint="eastAsia"/>
                <w:b w:val="0"/>
                <w:bCs/>
                <w:szCs w:val="21"/>
                <w:lang w:val="en-US" w:eastAsia="zh-CN"/>
              </w:rPr>
              <w:t>2</w:t>
            </w:r>
          </w:p>
        </w:tc>
        <w:tc>
          <w:tcPr>
            <w:tcW w:w="1375" w:type="dxa"/>
            <w:noWrap w:val="0"/>
            <w:vAlign w:val="center"/>
          </w:tcPr>
          <w:p>
            <w:pPr>
              <w:numPr>
                <w:ilvl w:val="0"/>
                <w:numId w:val="0"/>
              </w:numPr>
              <w:spacing w:line="240" w:lineRule="atLeast"/>
              <w:ind w:left="0" w:leftChars="0" w:firstLine="0" w:firstLineChars="0"/>
              <w:jc w:val="left"/>
              <w:rPr>
                <w:rFonts w:hint="eastAsia" w:eastAsia="宋体" w:cs="Times New Roman"/>
                <w:b w:val="0"/>
                <w:bCs/>
                <w:szCs w:val="21"/>
                <w:lang w:val="en-US" w:eastAsia="zh-CN"/>
              </w:rPr>
            </w:pPr>
          </w:p>
        </w:tc>
      </w:tr>
    </w:tbl>
    <w:p>
      <w:pPr>
        <w:numPr>
          <w:ilvl w:val="0"/>
          <w:numId w:val="0"/>
        </w:numPr>
        <w:spacing w:before="120" w:beforeLines="50" w:after="120" w:afterLines="50" w:line="360" w:lineRule="auto"/>
        <w:ind w:leftChars="200"/>
        <w:jc w:val="left"/>
        <w:rPr>
          <w:rFonts w:ascii="宋体" w:hAnsi="宋体"/>
          <w:sz w:val="24"/>
          <w:szCs w:val="21"/>
        </w:rPr>
      </w:pPr>
      <w:r>
        <w:rPr>
          <w:rFonts w:hint="eastAsia" w:asciiTheme="minorEastAsia" w:hAnsiTheme="minorEastAsia"/>
          <w:sz w:val="24"/>
        </w:rPr>
        <w:t>备注：</w:t>
      </w:r>
      <w:r>
        <w:rPr>
          <w:rFonts w:hint="eastAsia" w:ascii="宋体" w:hAnsi="宋体" w:cs="宋体"/>
          <w:bCs/>
          <w:kern w:val="0"/>
          <w:sz w:val="24"/>
        </w:rPr>
        <w:t>工程量清单报价时建议按上述表格人工、材料分开单列报价。</w:t>
      </w:r>
    </w:p>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六、</w:t>
      </w:r>
      <w:r>
        <w:rPr>
          <w:rFonts w:hint="eastAsia" w:ascii="宋体" w:hAnsi="宋体"/>
          <w:b/>
          <w:sz w:val="24"/>
        </w:rPr>
        <w:t>项目工期、验收标准及质保期限</w:t>
      </w:r>
    </w:p>
    <w:p>
      <w:pPr>
        <w:numPr>
          <w:ilvl w:val="0"/>
          <w:numId w:val="13"/>
        </w:numPr>
        <w:spacing w:before="120" w:beforeLines="50" w:after="120" w:afterLines="50" w:line="360" w:lineRule="auto"/>
        <w:ind w:left="0" w:leftChars="0" w:firstLine="420" w:firstLineChars="0"/>
        <w:rPr>
          <w:sz w:val="24"/>
        </w:rPr>
      </w:pPr>
      <w:r>
        <w:rPr>
          <w:rFonts w:hint="eastAsia"/>
          <w:sz w:val="24"/>
        </w:rPr>
        <w:t>施工工期</w:t>
      </w:r>
    </w:p>
    <w:p>
      <w:pPr>
        <w:numPr>
          <w:ilvl w:val="0"/>
          <w:numId w:val="13"/>
        </w:numPr>
        <w:spacing w:before="120" w:beforeLines="50" w:after="120" w:afterLines="50" w:line="360" w:lineRule="auto"/>
        <w:ind w:left="0" w:leftChars="0" w:firstLine="420" w:firstLineChars="0"/>
        <w:rPr>
          <w:rFonts w:ascii="宋体" w:hAnsi="宋体" w:cs="宋体"/>
          <w:bCs/>
          <w:kern w:val="0"/>
          <w:sz w:val="24"/>
        </w:rPr>
      </w:pPr>
      <w:r>
        <w:rPr>
          <w:rFonts w:hint="eastAsia" w:ascii="宋体" w:hAnsi="宋体" w:cs="宋体"/>
          <w:bCs/>
          <w:kern w:val="0"/>
          <w:sz w:val="24"/>
        </w:rPr>
        <w:t>本项目总工期为</w:t>
      </w:r>
      <w:r>
        <w:rPr>
          <w:rFonts w:hint="eastAsia" w:ascii="宋体" w:hAnsi="宋体" w:cs="宋体"/>
          <w:bCs/>
          <w:kern w:val="0"/>
          <w:sz w:val="24"/>
          <w:lang w:val="en-US" w:eastAsia="zh-CN"/>
        </w:rPr>
        <w:t>4</w:t>
      </w:r>
      <w:r>
        <w:rPr>
          <w:rFonts w:ascii="宋体" w:hAnsi="宋体" w:cs="宋体"/>
          <w:bCs/>
          <w:kern w:val="0"/>
          <w:sz w:val="24"/>
        </w:rPr>
        <w:t>5</w:t>
      </w:r>
      <w:r>
        <w:rPr>
          <w:rFonts w:hint="eastAsia" w:ascii="宋体" w:hAnsi="宋体" w:cs="宋体"/>
          <w:bCs/>
          <w:kern w:val="0"/>
          <w:sz w:val="24"/>
        </w:rPr>
        <w:t>天（含节假日，连续计算），具体开工日期以甲方通知为准。</w:t>
      </w:r>
    </w:p>
    <w:p>
      <w:pPr>
        <w:numPr>
          <w:ilvl w:val="0"/>
          <w:numId w:val="13"/>
        </w:numPr>
        <w:spacing w:before="120" w:beforeLines="50" w:after="120" w:afterLines="50" w:line="360" w:lineRule="auto"/>
        <w:ind w:left="0" w:leftChars="0" w:firstLine="420" w:firstLineChars="0"/>
        <w:rPr>
          <w:sz w:val="24"/>
        </w:rPr>
      </w:pPr>
      <w:r>
        <w:rPr>
          <w:rFonts w:hint="eastAsia"/>
          <w:sz w:val="24"/>
        </w:rPr>
        <w:t>工程验收标准及方式</w:t>
      </w:r>
    </w:p>
    <w:p>
      <w:pPr>
        <w:numPr>
          <w:ilvl w:val="0"/>
          <w:numId w:val="0"/>
        </w:numPr>
        <w:spacing w:line="360" w:lineRule="auto"/>
        <w:ind w:left="420" w:leftChars="0"/>
        <w:rPr>
          <w:rFonts w:ascii="宋体" w:hAnsi="宋体" w:cs="宋体"/>
          <w:bCs/>
          <w:kern w:val="0"/>
          <w:sz w:val="24"/>
        </w:rPr>
      </w:pPr>
      <w:r>
        <w:rPr>
          <w:rFonts w:hint="eastAsia" w:ascii="宋体" w:hAnsi="宋体" w:cs="宋体"/>
          <w:bCs/>
          <w:kern w:val="0"/>
          <w:sz w:val="24"/>
          <w:lang w:val="en-US" w:eastAsia="zh-CN"/>
        </w:rPr>
        <w:t>1、</w:t>
      </w:r>
      <w:r>
        <w:rPr>
          <w:rFonts w:hint="eastAsia" w:ascii="宋体" w:hAnsi="宋体" w:cs="宋体"/>
          <w:bCs/>
          <w:kern w:val="0"/>
          <w:sz w:val="24"/>
        </w:rPr>
        <w:t>工程验收标准：《建筑装饰装修工程质量验收标准》（GB50210-2018）、《建筑工程施工质量验收统一标准》（GB50300-2013）以及国家和行业相关的其他质量标准要求，完工后统一验收。</w:t>
      </w:r>
    </w:p>
    <w:p>
      <w:pPr>
        <w:numPr>
          <w:ilvl w:val="0"/>
          <w:numId w:val="13"/>
        </w:numPr>
        <w:spacing w:before="120" w:beforeLines="50" w:after="120" w:afterLines="50" w:line="360" w:lineRule="auto"/>
        <w:ind w:left="0" w:leftChars="0" w:firstLine="420" w:firstLineChars="0"/>
        <w:rPr>
          <w:rFonts w:ascii="宋体" w:hAnsi="宋体" w:cs="宋体"/>
          <w:bCs/>
          <w:kern w:val="0"/>
          <w:sz w:val="24"/>
        </w:rPr>
      </w:pPr>
      <w:r>
        <w:rPr>
          <w:rFonts w:hint="eastAsia" w:ascii="宋体" w:hAnsi="宋体" w:cs="宋体"/>
          <w:bCs/>
          <w:kern w:val="0"/>
          <w:sz w:val="24"/>
        </w:rPr>
        <w:t>工程验收</w:t>
      </w:r>
      <w:r>
        <w:rPr>
          <w:rFonts w:hint="eastAsia"/>
          <w:sz w:val="24"/>
        </w:rPr>
        <w:t>的方式：</w:t>
      </w:r>
    </w:p>
    <w:p>
      <w:pPr>
        <w:numPr>
          <w:ilvl w:val="0"/>
          <w:numId w:val="14"/>
        </w:numPr>
        <w:spacing w:before="120" w:beforeLines="50" w:after="120" w:afterLines="50" w:line="360" w:lineRule="auto"/>
        <w:ind w:left="425" w:leftChars="0" w:hanging="425" w:firstLineChars="0"/>
        <w:rPr>
          <w:rFonts w:hint="eastAsia" w:ascii="宋体" w:hAnsi="宋体" w:cs="宋体"/>
          <w:bCs/>
          <w:kern w:val="0"/>
          <w:sz w:val="24"/>
        </w:rPr>
      </w:pPr>
      <w:r>
        <w:rPr>
          <w:rFonts w:hint="eastAsia" w:ascii="宋体" w:hAnsi="宋体" w:cs="宋体"/>
          <w:bCs/>
          <w:kern w:val="0"/>
          <w:sz w:val="24"/>
        </w:rPr>
        <w:t>施工单位在完工后，须提前3天提交工程验收进度计划给采购人，以便采购人组织相关人员对项目进行验收。</w:t>
      </w:r>
    </w:p>
    <w:p>
      <w:pPr>
        <w:numPr>
          <w:ilvl w:val="0"/>
          <w:numId w:val="14"/>
        </w:numPr>
        <w:spacing w:before="120" w:beforeLines="50" w:after="120" w:afterLines="50" w:line="360" w:lineRule="auto"/>
        <w:ind w:left="425" w:leftChars="0" w:hanging="425" w:firstLineChars="0"/>
        <w:rPr>
          <w:rFonts w:ascii="宋体" w:hAnsi="宋体" w:cs="宋体"/>
          <w:bCs/>
          <w:kern w:val="0"/>
          <w:sz w:val="24"/>
        </w:rPr>
      </w:pPr>
      <w:r>
        <w:rPr>
          <w:rFonts w:hint="eastAsia" w:ascii="宋体" w:hAnsi="宋体" w:cs="宋体"/>
          <w:bCs/>
          <w:kern w:val="0"/>
          <w:sz w:val="24"/>
        </w:rPr>
        <w:t>经采购人组织相关人员进行验收合格后，签发验收合格证明文件。</w:t>
      </w:r>
    </w:p>
    <w:p>
      <w:pPr>
        <w:numPr>
          <w:ilvl w:val="0"/>
          <w:numId w:val="14"/>
        </w:numPr>
        <w:spacing w:before="120" w:beforeLines="50" w:after="120" w:afterLines="50" w:line="360" w:lineRule="auto"/>
        <w:ind w:left="425" w:leftChars="0" w:hanging="425" w:firstLineChars="0"/>
        <w:rPr>
          <w:rFonts w:hint="eastAsia" w:ascii="宋体" w:hAnsi="宋体" w:cs="宋体"/>
          <w:bCs/>
          <w:kern w:val="0"/>
          <w:sz w:val="24"/>
        </w:rPr>
      </w:pPr>
      <w:r>
        <w:rPr>
          <w:rFonts w:hint="eastAsia" w:ascii="宋体" w:hAnsi="宋体" w:cs="宋体"/>
          <w:bCs/>
          <w:kern w:val="0"/>
          <w:sz w:val="24"/>
        </w:rPr>
        <w:t>施工单位必须将产品所有资料（如有，包括但不限于设备检验合格证书、3C认证证书等）提交采购人，同时将与项目有关的竣工资料一式两份一起提交给采购人。</w:t>
      </w:r>
    </w:p>
    <w:p>
      <w:pPr>
        <w:numPr>
          <w:ilvl w:val="0"/>
          <w:numId w:val="14"/>
        </w:numPr>
        <w:spacing w:before="120" w:beforeLines="50" w:after="120" w:afterLines="50" w:line="360" w:lineRule="auto"/>
        <w:ind w:left="425" w:leftChars="0" w:hanging="425" w:firstLineChars="0"/>
        <w:rPr>
          <w:rFonts w:hint="eastAsia" w:ascii="宋体" w:hAnsi="宋体" w:cs="宋体"/>
          <w:bCs/>
          <w:kern w:val="0"/>
          <w:sz w:val="24"/>
        </w:rPr>
      </w:pPr>
      <w:r>
        <w:rPr>
          <w:rFonts w:hint="eastAsia" w:ascii="宋体" w:hAnsi="宋体" w:cs="宋体"/>
          <w:bCs/>
          <w:kern w:val="0"/>
          <w:sz w:val="24"/>
        </w:rPr>
        <w:t>来料验收、过程验收及竣工验收。</w:t>
      </w:r>
    </w:p>
    <w:p>
      <w:pPr>
        <w:numPr>
          <w:ilvl w:val="0"/>
          <w:numId w:val="14"/>
        </w:numPr>
        <w:spacing w:before="120" w:beforeLines="50" w:after="120" w:afterLines="50" w:line="360" w:lineRule="auto"/>
        <w:ind w:left="425" w:leftChars="0" w:hanging="425" w:firstLineChars="0"/>
        <w:rPr>
          <w:rFonts w:hint="eastAsia" w:ascii="宋体" w:hAnsi="宋体" w:cs="宋体"/>
          <w:bCs/>
          <w:kern w:val="0"/>
          <w:sz w:val="24"/>
        </w:rPr>
      </w:pPr>
      <w:r>
        <w:rPr>
          <w:rFonts w:hint="eastAsia" w:ascii="宋体" w:hAnsi="宋体" w:cs="宋体"/>
          <w:bCs/>
          <w:kern w:val="0"/>
          <w:sz w:val="24"/>
        </w:rPr>
        <w:t>施工单位提供主要材料样板，资料、得到业主同意后才能使用。</w:t>
      </w:r>
    </w:p>
    <w:p>
      <w:pPr>
        <w:numPr>
          <w:ilvl w:val="0"/>
          <w:numId w:val="13"/>
        </w:numPr>
        <w:spacing w:before="120" w:beforeLines="50" w:after="120" w:afterLines="50" w:line="360" w:lineRule="auto"/>
        <w:ind w:left="0" w:leftChars="0" w:firstLine="420" w:firstLineChars="0"/>
        <w:rPr>
          <w:rFonts w:ascii="宋体" w:hAnsi="宋体" w:cs="宋体"/>
          <w:bCs/>
          <w:kern w:val="0"/>
          <w:sz w:val="24"/>
        </w:rPr>
      </w:pPr>
      <w:r>
        <w:rPr>
          <w:rFonts w:hint="eastAsia" w:ascii="宋体" w:hAnsi="宋体" w:cs="宋体"/>
          <w:bCs/>
          <w:kern w:val="0"/>
          <w:sz w:val="24"/>
        </w:rPr>
        <w:t>质保期及质保期内需履行的特殊义务：质保期1年。</w:t>
      </w:r>
    </w:p>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七、</w:t>
      </w:r>
      <w:r>
        <w:rPr>
          <w:rFonts w:hint="eastAsia" w:ascii="宋体" w:hAnsi="宋体"/>
          <w:b/>
          <w:sz w:val="24"/>
        </w:rPr>
        <w:t>工程费用及支付方式</w:t>
      </w:r>
    </w:p>
    <w:p>
      <w:pPr>
        <w:numPr>
          <w:ilvl w:val="0"/>
          <w:numId w:val="15"/>
        </w:numPr>
        <w:spacing w:before="120" w:beforeLines="50" w:after="120" w:afterLines="50" w:line="360" w:lineRule="auto"/>
        <w:ind w:left="0" w:leftChars="0" w:firstLine="420" w:firstLineChars="0"/>
        <w:rPr>
          <w:sz w:val="24"/>
        </w:rPr>
      </w:pPr>
      <w:r>
        <w:rPr>
          <w:rFonts w:hint="eastAsia"/>
          <w:sz w:val="24"/>
        </w:rPr>
        <w:t>本工程采用综合单价包干</w:t>
      </w:r>
      <w:r>
        <w:rPr>
          <w:sz w:val="24"/>
        </w:rPr>
        <w:t>，</w:t>
      </w:r>
      <w:r>
        <w:rPr>
          <w:rFonts w:hint="eastAsia"/>
          <w:sz w:val="24"/>
        </w:rPr>
        <w:t>包工、包料、包工期、包质量、包安全、包安全文明施工、包验收、包调试、包结算、包资料整理、包综合治理、包风险、包利润和管理费等完成本项目的全部费用</w:t>
      </w:r>
      <w:r>
        <w:rPr>
          <w:sz w:val="24"/>
        </w:rPr>
        <w:t>。</w:t>
      </w:r>
    </w:p>
    <w:p>
      <w:pPr>
        <w:numPr>
          <w:ilvl w:val="0"/>
          <w:numId w:val="15"/>
        </w:numPr>
        <w:spacing w:before="120" w:beforeLines="50" w:after="120" w:afterLines="50" w:line="360" w:lineRule="auto"/>
        <w:ind w:left="0" w:leftChars="0" w:firstLine="420" w:firstLineChars="0"/>
        <w:rPr>
          <w:sz w:val="24"/>
        </w:rPr>
      </w:pPr>
      <w:r>
        <w:rPr>
          <w:rFonts w:hint="eastAsia"/>
          <w:sz w:val="24"/>
        </w:rPr>
        <w:t>本项目的投标总价应</w:t>
      </w:r>
      <w:r>
        <w:rPr>
          <w:sz w:val="24"/>
        </w:rPr>
        <w:t>包含</w:t>
      </w:r>
      <w:r>
        <w:rPr>
          <w:rFonts w:hint="eastAsia"/>
          <w:sz w:val="24"/>
        </w:rPr>
        <w:t>投标人按施工现场现状及施工范围根据采购人要求</w:t>
      </w:r>
      <w:r>
        <w:rPr>
          <w:sz w:val="24"/>
        </w:rPr>
        <w:t>完成项</w:t>
      </w:r>
      <w:r>
        <w:rPr>
          <w:rFonts w:hint="eastAsia"/>
          <w:sz w:val="24"/>
        </w:rPr>
        <w:t>目约定全部</w:t>
      </w:r>
      <w:r>
        <w:rPr>
          <w:sz w:val="24"/>
        </w:rPr>
        <w:t>工作所需的</w:t>
      </w:r>
      <w:r>
        <w:rPr>
          <w:rFonts w:hint="eastAsia"/>
          <w:sz w:val="24"/>
        </w:rPr>
        <w:t>税费及相关措施费及合同实施过程中应预见和不可预见的费用等等。工程量清单和竞选范围内的报价如有漏计或漏项的，视为投标人单方面作出的让利，费用不另行增加。</w:t>
      </w:r>
    </w:p>
    <w:p>
      <w:pPr>
        <w:numPr>
          <w:ilvl w:val="0"/>
          <w:numId w:val="15"/>
        </w:numPr>
        <w:spacing w:before="120" w:beforeLines="50" w:after="120" w:afterLines="50" w:line="360" w:lineRule="auto"/>
        <w:ind w:left="0" w:leftChars="0" w:firstLine="420" w:firstLineChars="0"/>
        <w:rPr>
          <w:sz w:val="24"/>
        </w:rPr>
      </w:pPr>
      <w:r>
        <w:rPr>
          <w:rFonts w:hint="eastAsia"/>
          <w:sz w:val="24"/>
        </w:rPr>
        <w:t>付款方式</w:t>
      </w:r>
    </w:p>
    <w:p>
      <w:pPr>
        <w:numPr>
          <w:ilvl w:val="0"/>
          <w:numId w:val="16"/>
        </w:numPr>
        <w:spacing w:before="120" w:beforeLines="50" w:after="120" w:afterLines="50" w:line="360" w:lineRule="auto"/>
        <w:ind w:left="425" w:leftChars="0" w:hanging="425" w:firstLineChars="0"/>
        <w:rPr>
          <w:rFonts w:ascii="宋体" w:hAnsi="宋体"/>
          <w:sz w:val="24"/>
        </w:rPr>
      </w:pPr>
      <w:r>
        <w:rPr>
          <w:rFonts w:hint="eastAsia" w:ascii="宋体" w:hAnsi="宋体" w:cs="Arial"/>
          <w:color w:val="000000"/>
          <w:sz w:val="24"/>
        </w:rPr>
        <w:t>在本合</w:t>
      </w:r>
      <w:r>
        <w:rPr>
          <w:rFonts w:hint="eastAsia" w:ascii="宋体" w:hAnsi="宋体"/>
          <w:sz w:val="24"/>
        </w:rPr>
        <w:t>同履行期内，若国家税费调整，合同含税金额按国家规定税率作出相应调整，供方每次申请付款应按照合同内容开具相应税率的合法有效的增值税专用发票。</w:t>
      </w:r>
    </w:p>
    <w:p>
      <w:pPr>
        <w:numPr>
          <w:ilvl w:val="0"/>
          <w:numId w:val="16"/>
        </w:numPr>
        <w:spacing w:before="120" w:beforeLines="50" w:after="120" w:afterLines="50" w:line="360" w:lineRule="auto"/>
        <w:ind w:left="425" w:leftChars="0" w:hanging="425" w:firstLineChars="0"/>
        <w:rPr>
          <w:rFonts w:ascii="宋体" w:hAnsi="宋体"/>
          <w:sz w:val="24"/>
        </w:rPr>
      </w:pPr>
      <w:r>
        <w:rPr>
          <w:rFonts w:hint="eastAsia" w:ascii="宋体" w:hAnsi="宋体" w:cs="Arial"/>
          <w:color w:val="000000"/>
          <w:sz w:val="24"/>
        </w:rPr>
        <w:t>合同签订并进场后，</w:t>
      </w:r>
      <w:r>
        <w:rPr>
          <w:rFonts w:hint="eastAsia" w:ascii="宋体" w:hAnsi="宋体"/>
          <w:sz w:val="24"/>
        </w:rPr>
        <w:t>甲方收到乙方请款资料后15个工作日内支付暂定合同总价30%的预付款。</w:t>
      </w:r>
    </w:p>
    <w:p>
      <w:pPr>
        <w:numPr>
          <w:ilvl w:val="0"/>
          <w:numId w:val="16"/>
        </w:numPr>
        <w:spacing w:before="120" w:beforeLines="50" w:after="120" w:afterLines="50" w:line="360" w:lineRule="auto"/>
        <w:ind w:left="425" w:leftChars="0" w:hanging="425" w:firstLineChars="0"/>
        <w:rPr>
          <w:rFonts w:ascii="宋体" w:hAnsi="宋体"/>
          <w:sz w:val="24"/>
        </w:rPr>
      </w:pPr>
      <w:r>
        <w:rPr>
          <w:rFonts w:hint="eastAsia" w:ascii="宋体" w:hAnsi="宋体"/>
          <w:sz w:val="24"/>
        </w:rPr>
        <w:t>项目全部完工并竣工验收合格并按甲方要求完成合同结算手续后，甲方收到乙方请款资料后15个工作日内支付工程款至合同结算总造价的95%。</w:t>
      </w:r>
    </w:p>
    <w:p>
      <w:pPr>
        <w:numPr>
          <w:ilvl w:val="0"/>
          <w:numId w:val="16"/>
        </w:numPr>
        <w:spacing w:before="120" w:beforeLines="50" w:after="120" w:afterLines="50" w:line="360" w:lineRule="auto"/>
        <w:ind w:left="425" w:leftChars="0" w:hanging="425" w:firstLineChars="0"/>
        <w:rPr>
          <w:rFonts w:ascii="宋体" w:hAnsi="宋体"/>
          <w:sz w:val="24"/>
        </w:rPr>
      </w:pPr>
      <w:r>
        <w:rPr>
          <w:rFonts w:hint="eastAsia" w:ascii="宋体" w:hAnsi="宋体"/>
          <w:sz w:val="24"/>
        </w:rPr>
        <w:t>质保期期满且乙方质保期义务按要求履行完毕后，甲方收到乙方请款资料后15个工作日内付清余款（不计利息）。</w:t>
      </w:r>
    </w:p>
    <w:p>
      <w:pPr>
        <w:numPr>
          <w:ilvl w:val="0"/>
          <w:numId w:val="16"/>
        </w:numPr>
        <w:spacing w:before="120" w:beforeLines="50" w:after="120" w:afterLines="50" w:line="360" w:lineRule="auto"/>
        <w:ind w:left="425" w:leftChars="0" w:hanging="425" w:firstLineChars="0"/>
        <w:rPr>
          <w:rFonts w:ascii="宋体" w:hAnsi="宋体" w:cs="Arial"/>
          <w:color w:val="000000"/>
          <w:sz w:val="24"/>
        </w:rPr>
      </w:pPr>
      <w:r>
        <w:rPr>
          <w:rFonts w:hint="eastAsia" w:ascii="宋体" w:hAnsi="宋体"/>
          <w:sz w:val="24"/>
        </w:rPr>
        <w:t>每次付款前，乙方应</w:t>
      </w:r>
      <w:r>
        <w:rPr>
          <w:rFonts w:hint="eastAsia" w:ascii="宋体" w:hAnsi="宋体" w:cs="Arial"/>
          <w:color w:val="000000"/>
          <w:sz w:val="24"/>
        </w:rPr>
        <w:t>开具符合国家税务规定的等额合格的增值税专用发票给甲方。乙方晚于付款期限提供的，甲方付款期限相应顺延。</w:t>
      </w:r>
    </w:p>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八、</w:t>
      </w:r>
      <w:r>
        <w:rPr>
          <w:rFonts w:hint="eastAsia" w:ascii="宋体" w:hAnsi="宋体"/>
          <w:b/>
          <w:sz w:val="24"/>
        </w:rPr>
        <w:t>投标文件</w:t>
      </w:r>
    </w:p>
    <w:p>
      <w:pPr>
        <w:spacing w:before="120" w:beforeLines="50" w:after="120" w:afterLines="50" w:line="360" w:lineRule="auto"/>
        <w:ind w:firstLine="480" w:firstLineChars="200"/>
        <w:rPr>
          <w:sz w:val="24"/>
        </w:rPr>
      </w:pPr>
      <w:r>
        <w:rPr>
          <w:rFonts w:hint="eastAsia"/>
          <w:sz w:val="24"/>
        </w:rPr>
        <w:t>根据采购人要求的投标文件格式，进行密封报价（盖章）。投标文件应包含以下内容：</w:t>
      </w:r>
    </w:p>
    <w:p>
      <w:pPr>
        <w:numPr>
          <w:ilvl w:val="0"/>
          <w:numId w:val="0"/>
        </w:numPr>
        <w:spacing w:before="120" w:beforeLines="50" w:after="120" w:afterLines="50" w:line="360" w:lineRule="auto"/>
        <w:ind w:leftChars="200"/>
        <w:rPr>
          <w:sz w:val="24"/>
        </w:rPr>
      </w:pPr>
      <w:r>
        <w:rPr>
          <w:rFonts w:hint="eastAsia"/>
          <w:sz w:val="24"/>
          <w:lang w:eastAsia="zh-CN"/>
        </w:rPr>
        <w:t>（</w:t>
      </w:r>
      <w:r>
        <w:rPr>
          <w:rFonts w:hint="eastAsia"/>
          <w:sz w:val="24"/>
          <w:lang w:val="en-US" w:eastAsia="zh-CN"/>
        </w:rPr>
        <w:t>一）</w:t>
      </w:r>
      <w:r>
        <w:rPr>
          <w:rFonts w:hint="eastAsia"/>
          <w:sz w:val="24"/>
        </w:rPr>
        <w:t>商务部分（提供复印件，并加盖公章）</w:t>
      </w:r>
    </w:p>
    <w:p>
      <w:pPr>
        <w:numPr>
          <w:ilvl w:val="1"/>
          <w:numId w:val="17"/>
        </w:numPr>
        <w:spacing w:before="120" w:beforeLines="50" w:after="120" w:afterLines="50" w:line="360" w:lineRule="auto"/>
        <w:ind w:left="0" w:firstLine="480" w:firstLineChars="200"/>
        <w:rPr>
          <w:rFonts w:ascii="宋体" w:hAnsi="宋体" w:cs="Arial"/>
          <w:color w:val="000000"/>
          <w:sz w:val="24"/>
        </w:rPr>
      </w:pPr>
      <w:bookmarkStart w:id="0" w:name="_Hlk33472787"/>
      <w:r>
        <w:rPr>
          <w:rFonts w:hint="eastAsia" w:ascii="宋体" w:hAnsi="宋体" w:cs="Arial"/>
          <w:color w:val="000000"/>
          <w:sz w:val="24"/>
        </w:rPr>
        <w:t>有效的企业工商营业执照、企业法人组织机构代码证书、税务登记证书（或三证合一）；</w:t>
      </w:r>
    </w:p>
    <w:p>
      <w:pPr>
        <w:numPr>
          <w:ilvl w:val="1"/>
          <w:numId w:val="1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供应商调查表（格式见附件2）</w:t>
      </w:r>
    </w:p>
    <w:p>
      <w:pPr>
        <w:numPr>
          <w:ilvl w:val="1"/>
          <w:numId w:val="1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法定代表人证明书、法定代表人授权委托书原件（格式见附件3和附件4）；</w:t>
      </w:r>
    </w:p>
    <w:p>
      <w:pPr>
        <w:numPr>
          <w:ilvl w:val="1"/>
          <w:numId w:val="1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有效的安全生产许可证及资质证书；</w:t>
      </w:r>
    </w:p>
    <w:p>
      <w:pPr>
        <w:numPr>
          <w:ilvl w:val="1"/>
          <w:numId w:val="1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本工程拟派项目负责人简历表</w:t>
      </w:r>
      <w:r>
        <w:rPr>
          <w:rFonts w:ascii="宋体" w:hAnsi="宋体" w:cs="Arial"/>
          <w:color w:val="000000"/>
          <w:sz w:val="24"/>
        </w:rPr>
        <w:t>（包括姓名、部门和职务、</w:t>
      </w:r>
      <w:r>
        <w:rPr>
          <w:rFonts w:hint="eastAsia" w:ascii="宋体" w:hAnsi="宋体" w:cs="Arial"/>
          <w:color w:val="000000"/>
          <w:sz w:val="24"/>
        </w:rPr>
        <w:t>所学专业和</w:t>
      </w:r>
      <w:r>
        <w:rPr>
          <w:rFonts w:ascii="宋体" w:hAnsi="宋体" w:cs="Arial"/>
          <w:color w:val="000000"/>
          <w:sz w:val="24"/>
        </w:rPr>
        <w:t>毕业</w:t>
      </w:r>
      <w:r>
        <w:rPr>
          <w:rFonts w:hint="eastAsia" w:ascii="宋体" w:hAnsi="宋体" w:cs="Arial"/>
          <w:color w:val="000000"/>
          <w:sz w:val="24"/>
        </w:rPr>
        <w:t>院校名称及毕业</w:t>
      </w:r>
      <w:r>
        <w:rPr>
          <w:rFonts w:ascii="宋体" w:hAnsi="宋体" w:cs="Arial"/>
          <w:color w:val="000000"/>
          <w:sz w:val="24"/>
        </w:rPr>
        <w:t>时间、主要资历、经验及承担过的</w:t>
      </w:r>
      <w:r>
        <w:rPr>
          <w:rFonts w:hint="eastAsia" w:ascii="宋体" w:hAnsi="宋体" w:cs="Arial"/>
          <w:color w:val="000000"/>
          <w:sz w:val="24"/>
        </w:rPr>
        <w:t>类似</w:t>
      </w:r>
      <w:r>
        <w:rPr>
          <w:rFonts w:ascii="宋体" w:hAnsi="宋体" w:cs="Arial"/>
          <w:color w:val="000000"/>
          <w:sz w:val="24"/>
        </w:rPr>
        <w:t>项目</w:t>
      </w:r>
      <w:r>
        <w:rPr>
          <w:rFonts w:hint="eastAsia" w:ascii="宋体" w:hAnsi="宋体" w:cs="Arial"/>
          <w:color w:val="000000"/>
          <w:sz w:val="24"/>
        </w:rPr>
        <w:t>，</w:t>
      </w:r>
      <w:r>
        <w:rPr>
          <w:rFonts w:ascii="宋体" w:hAnsi="宋体" w:cs="Arial"/>
          <w:color w:val="000000"/>
          <w:sz w:val="24"/>
        </w:rPr>
        <w:t>获得认证资质证书</w:t>
      </w:r>
      <w:r>
        <w:rPr>
          <w:rFonts w:hint="eastAsia" w:ascii="宋体" w:hAnsi="宋体" w:cs="Arial"/>
          <w:color w:val="000000"/>
          <w:sz w:val="24"/>
        </w:rPr>
        <w:t>及复印件</w:t>
      </w:r>
      <w:r>
        <w:rPr>
          <w:rFonts w:ascii="宋体" w:hAnsi="宋体" w:cs="Arial"/>
          <w:color w:val="000000"/>
          <w:sz w:val="24"/>
        </w:rPr>
        <w:t>）</w:t>
      </w:r>
      <w:r>
        <w:rPr>
          <w:rFonts w:hint="eastAsia" w:ascii="宋体" w:hAnsi="宋体" w:cs="Arial"/>
          <w:color w:val="000000"/>
          <w:sz w:val="24"/>
        </w:rPr>
        <w:t>；</w:t>
      </w:r>
    </w:p>
    <w:p>
      <w:pPr>
        <w:numPr>
          <w:ilvl w:val="1"/>
          <w:numId w:val="17"/>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近3年内(20</w:t>
      </w:r>
      <w:r>
        <w:rPr>
          <w:rFonts w:ascii="宋体" w:hAnsi="宋体" w:cs="Arial"/>
          <w:color w:val="000000"/>
          <w:sz w:val="24"/>
        </w:rPr>
        <w:t>20</w:t>
      </w:r>
      <w:r>
        <w:rPr>
          <w:rFonts w:hint="eastAsia" w:ascii="宋体" w:hAnsi="宋体" w:cs="Arial"/>
          <w:color w:val="000000"/>
          <w:sz w:val="24"/>
        </w:rPr>
        <w:t>年1月1日至今) 完成过质量合格的类似项目业绩（需提供合同和验收报告等相关证明材料复印件）；</w:t>
      </w:r>
    </w:p>
    <w:p>
      <w:pPr>
        <w:numPr>
          <w:ilvl w:val="1"/>
          <w:numId w:val="17"/>
        </w:numPr>
        <w:spacing w:before="120" w:beforeLines="50" w:after="120" w:afterLines="50" w:line="360" w:lineRule="auto"/>
        <w:ind w:left="0" w:firstLine="480" w:firstLineChars="200"/>
        <w:rPr>
          <w:rFonts w:hint="eastAsia" w:ascii="宋体" w:hAnsi="宋体" w:cs="Arial"/>
          <w:color w:val="000000"/>
          <w:sz w:val="24"/>
        </w:rPr>
      </w:pPr>
      <w:r>
        <w:rPr>
          <w:rFonts w:hint="eastAsia" w:ascii="宋体" w:hAnsi="宋体" w:cs="Arial"/>
          <w:color w:val="000000"/>
          <w:sz w:val="24"/>
        </w:rPr>
        <w:t>投标人认为有必要的其他材料复印件</w:t>
      </w:r>
      <w:bookmarkEnd w:id="0"/>
      <w:r>
        <w:rPr>
          <w:rFonts w:hint="eastAsia" w:ascii="宋体" w:hAnsi="宋体" w:cs="Arial"/>
          <w:color w:val="000000"/>
          <w:sz w:val="24"/>
        </w:rPr>
        <w:t>。</w:t>
      </w:r>
    </w:p>
    <w:p>
      <w:pPr>
        <w:numPr>
          <w:ilvl w:val="0"/>
          <w:numId w:val="0"/>
        </w:numPr>
        <w:spacing w:before="120" w:beforeLines="50" w:after="120" w:afterLines="50" w:line="360" w:lineRule="auto"/>
        <w:ind w:leftChars="200"/>
        <w:rPr>
          <w:sz w:val="24"/>
        </w:rPr>
      </w:pPr>
      <w:r>
        <w:rPr>
          <w:rFonts w:hint="eastAsia"/>
          <w:sz w:val="24"/>
          <w:lang w:eastAsia="zh-CN"/>
        </w:rPr>
        <w:t>（</w:t>
      </w:r>
      <w:r>
        <w:rPr>
          <w:rFonts w:hint="eastAsia"/>
          <w:sz w:val="24"/>
          <w:lang w:val="en-US" w:eastAsia="zh-CN"/>
        </w:rPr>
        <w:t>二）</w:t>
      </w:r>
      <w:r>
        <w:rPr>
          <w:rFonts w:hint="eastAsia"/>
          <w:sz w:val="24"/>
        </w:rPr>
        <w:t>技术部分（格式自定，加盖公章）</w:t>
      </w:r>
    </w:p>
    <w:p>
      <w:pPr>
        <w:spacing w:before="120" w:beforeLines="50" w:after="120" w:afterLines="50" w:line="360" w:lineRule="auto"/>
        <w:ind w:firstLine="480" w:firstLineChars="200"/>
        <w:rPr>
          <w:sz w:val="24"/>
        </w:rPr>
      </w:pPr>
      <w:r>
        <w:rPr>
          <w:rFonts w:hint="eastAsia"/>
          <w:sz w:val="24"/>
        </w:rPr>
        <w:t>施工方案：施工单位应充分了解现场条件，并针对本项目制定切实可行的施工方案，包括但不限于：</w:t>
      </w:r>
    </w:p>
    <w:p>
      <w:pPr>
        <w:numPr>
          <w:ilvl w:val="0"/>
          <w:numId w:val="18"/>
        </w:numPr>
        <w:spacing w:before="120" w:beforeLines="50" w:after="120" w:afterLines="50" w:line="360" w:lineRule="auto"/>
        <w:rPr>
          <w:rFonts w:ascii="宋体" w:hAnsi="宋体" w:cs="Arial"/>
          <w:color w:val="000000"/>
          <w:sz w:val="24"/>
        </w:rPr>
      </w:pPr>
      <w:bookmarkStart w:id="1" w:name="_Hlk33472829"/>
      <w:r>
        <w:rPr>
          <w:rFonts w:hint="eastAsia" w:ascii="宋体" w:hAnsi="宋体" w:cs="Arial"/>
          <w:color w:val="000000"/>
          <w:sz w:val="24"/>
        </w:rPr>
        <w:t>总体实施方案；</w:t>
      </w:r>
    </w:p>
    <w:p>
      <w:pPr>
        <w:numPr>
          <w:ilvl w:val="0"/>
          <w:numId w:val="18"/>
        </w:numPr>
        <w:spacing w:before="120" w:beforeLines="50" w:after="120" w:afterLines="50" w:line="360" w:lineRule="auto"/>
        <w:rPr>
          <w:rFonts w:ascii="宋体" w:hAnsi="宋体" w:cs="Arial"/>
          <w:color w:val="000000"/>
          <w:sz w:val="24"/>
        </w:rPr>
      </w:pPr>
      <w:r>
        <w:rPr>
          <w:rFonts w:hint="eastAsia" w:ascii="宋体" w:hAnsi="宋体" w:cs="Arial"/>
          <w:color w:val="000000"/>
          <w:sz w:val="24"/>
        </w:rPr>
        <w:t>实施进度计划和工期承诺书；</w:t>
      </w:r>
    </w:p>
    <w:p>
      <w:pPr>
        <w:numPr>
          <w:ilvl w:val="0"/>
          <w:numId w:val="18"/>
        </w:numPr>
        <w:spacing w:before="120" w:beforeLines="50" w:after="120" w:afterLines="50" w:line="360" w:lineRule="auto"/>
        <w:rPr>
          <w:rFonts w:ascii="宋体" w:hAnsi="宋体" w:cs="Arial"/>
          <w:color w:val="000000"/>
          <w:sz w:val="24"/>
        </w:rPr>
      </w:pPr>
      <w:r>
        <w:rPr>
          <w:rFonts w:hint="eastAsia" w:ascii="宋体" w:hAnsi="宋体" w:cs="Arial"/>
          <w:color w:val="000000"/>
          <w:sz w:val="24"/>
        </w:rPr>
        <w:t>确保实施进度的技术和组织措施；</w:t>
      </w:r>
    </w:p>
    <w:p>
      <w:pPr>
        <w:numPr>
          <w:ilvl w:val="0"/>
          <w:numId w:val="18"/>
        </w:numPr>
        <w:spacing w:before="120" w:beforeLines="50" w:after="120" w:afterLines="50" w:line="360" w:lineRule="auto"/>
        <w:rPr>
          <w:rFonts w:ascii="宋体" w:hAnsi="宋体" w:cs="Arial"/>
          <w:color w:val="000000"/>
          <w:sz w:val="24"/>
        </w:rPr>
      </w:pPr>
      <w:r>
        <w:rPr>
          <w:rFonts w:hint="eastAsia" w:ascii="宋体" w:hAnsi="宋体" w:cs="Arial"/>
          <w:color w:val="000000"/>
          <w:sz w:val="24"/>
        </w:rPr>
        <w:t>确保安全文明施工的技术和组织措施；</w:t>
      </w:r>
    </w:p>
    <w:p>
      <w:pPr>
        <w:numPr>
          <w:ilvl w:val="0"/>
          <w:numId w:val="18"/>
        </w:numPr>
        <w:spacing w:before="120" w:beforeLines="50" w:after="120" w:afterLines="50" w:line="360" w:lineRule="auto"/>
        <w:rPr>
          <w:rFonts w:ascii="宋体" w:hAnsi="宋体" w:cs="Arial"/>
          <w:color w:val="000000"/>
          <w:sz w:val="24"/>
        </w:rPr>
      </w:pPr>
      <w:r>
        <w:rPr>
          <w:rFonts w:hint="eastAsia" w:ascii="宋体" w:hAnsi="宋体" w:cs="Arial"/>
          <w:color w:val="000000"/>
          <w:sz w:val="24"/>
        </w:rPr>
        <w:t>投入的机械设备；</w:t>
      </w:r>
    </w:p>
    <w:p>
      <w:pPr>
        <w:numPr>
          <w:ilvl w:val="0"/>
          <w:numId w:val="18"/>
        </w:numPr>
        <w:spacing w:before="120" w:beforeLines="50" w:after="120" w:afterLines="50" w:line="360" w:lineRule="auto"/>
        <w:rPr>
          <w:rFonts w:ascii="宋体" w:hAnsi="宋体" w:cs="Arial"/>
          <w:color w:val="000000"/>
          <w:sz w:val="24"/>
        </w:rPr>
      </w:pPr>
      <w:r>
        <w:rPr>
          <w:rFonts w:hint="eastAsia" w:ascii="宋体" w:hAnsi="宋体" w:cs="Arial"/>
          <w:color w:val="000000"/>
          <w:sz w:val="24"/>
        </w:rPr>
        <w:t>投标人认为其它需要说明的文字</w:t>
      </w:r>
      <w:bookmarkEnd w:id="1"/>
      <w:r>
        <w:rPr>
          <w:rFonts w:hint="eastAsia" w:ascii="宋体" w:hAnsi="宋体" w:cs="Arial"/>
          <w:color w:val="000000"/>
          <w:sz w:val="24"/>
        </w:rPr>
        <w:t>。</w:t>
      </w:r>
    </w:p>
    <w:p>
      <w:pPr>
        <w:numPr>
          <w:ilvl w:val="0"/>
          <w:numId w:val="18"/>
        </w:numPr>
        <w:spacing w:before="120" w:beforeLines="50" w:after="120" w:afterLines="50" w:line="360" w:lineRule="auto"/>
        <w:rPr>
          <w:sz w:val="24"/>
        </w:rPr>
      </w:pPr>
      <w:r>
        <w:rPr>
          <w:rFonts w:hint="eastAsia" w:ascii="宋体" w:hAnsi="宋体" w:cs="Arial"/>
          <w:color w:val="000000"/>
          <w:sz w:val="24"/>
        </w:rPr>
        <w:t>价格文件（加盖公章）</w:t>
      </w:r>
    </w:p>
    <w:p>
      <w:pPr>
        <w:numPr>
          <w:ilvl w:val="0"/>
          <w:numId w:val="0"/>
        </w:numPr>
        <w:spacing w:before="120" w:beforeLines="50" w:after="120" w:afterLines="50" w:line="360" w:lineRule="auto"/>
        <w:ind w:leftChars="200"/>
        <w:rPr>
          <w:rFonts w:ascii="宋体" w:hAnsi="宋体" w:cs="Arial"/>
          <w:color w:val="000000"/>
          <w:sz w:val="24"/>
        </w:rPr>
      </w:pPr>
      <w:bookmarkStart w:id="2" w:name="_Hlk33472852"/>
      <w:r>
        <w:rPr>
          <w:rFonts w:hint="eastAsia" w:ascii="宋体" w:hAnsi="宋体" w:cs="Arial"/>
          <w:color w:val="000000"/>
          <w:sz w:val="24"/>
          <w:lang w:eastAsia="zh-CN"/>
        </w:rPr>
        <w:t>（</w:t>
      </w:r>
      <w:r>
        <w:rPr>
          <w:rFonts w:hint="eastAsia" w:ascii="宋体" w:hAnsi="宋体" w:cs="Arial"/>
          <w:color w:val="000000"/>
          <w:sz w:val="24"/>
          <w:lang w:val="en-US" w:eastAsia="zh-CN"/>
        </w:rPr>
        <w:t>三）</w:t>
      </w:r>
      <w:r>
        <w:rPr>
          <w:rFonts w:hint="eastAsia" w:ascii="宋体" w:hAnsi="宋体" w:cs="Arial"/>
          <w:color w:val="000000"/>
          <w:sz w:val="24"/>
        </w:rPr>
        <w:t>报价</w:t>
      </w:r>
      <w:r>
        <w:rPr>
          <w:rFonts w:hint="eastAsia"/>
          <w:sz w:val="24"/>
        </w:rPr>
        <w:t>一览表</w:t>
      </w:r>
      <w:r>
        <w:rPr>
          <w:rFonts w:hint="eastAsia" w:ascii="宋体" w:hAnsi="宋体" w:cs="Arial"/>
          <w:color w:val="000000"/>
          <w:sz w:val="24"/>
        </w:rPr>
        <w:t>（格式见附件1）</w:t>
      </w:r>
    </w:p>
    <w:p>
      <w:pPr>
        <w:numPr>
          <w:ilvl w:val="0"/>
          <w:numId w:val="19"/>
        </w:numPr>
        <w:spacing w:before="120" w:beforeLines="50" w:after="120" w:afterLines="50" w:line="360" w:lineRule="auto"/>
        <w:ind w:left="0" w:firstLine="480" w:firstLineChars="200"/>
        <w:rPr>
          <w:rFonts w:ascii="宋体" w:hAnsi="宋体" w:cs="Arial"/>
          <w:color w:val="000000"/>
          <w:sz w:val="24"/>
        </w:rPr>
      </w:pPr>
      <w:r>
        <w:rPr>
          <w:rFonts w:hint="eastAsia" w:ascii="宋体" w:hAnsi="宋体" w:cs="Arial"/>
          <w:color w:val="000000"/>
          <w:sz w:val="24"/>
        </w:rPr>
        <w:t>报价明细表：采用工程量清单计价，按本竞选文件所附工程量清单和乙供主要材料清单报价，并以此作为结算依据，包括但不限于工程量清单和乙供主要材料清单各项目单价及综合总报价，并注明未含税总价、税率和含税总价</w:t>
      </w:r>
      <w:bookmarkEnd w:id="2"/>
      <w:r>
        <w:rPr>
          <w:rFonts w:hint="eastAsia" w:ascii="宋体" w:hAnsi="宋体" w:cs="Arial"/>
          <w:color w:val="000000"/>
          <w:sz w:val="24"/>
        </w:rPr>
        <w:t>。</w:t>
      </w:r>
    </w:p>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九、</w:t>
      </w:r>
      <w:r>
        <w:rPr>
          <w:rFonts w:hint="eastAsia" w:ascii="宋体" w:hAnsi="宋体"/>
          <w:b/>
          <w:sz w:val="24"/>
        </w:rPr>
        <w:t>评标方法</w:t>
      </w:r>
    </w:p>
    <w:p>
      <w:pPr>
        <w:spacing w:before="120" w:beforeLines="50" w:after="120" w:afterLines="50" w:line="360" w:lineRule="auto"/>
        <w:ind w:firstLine="480" w:firstLineChars="200"/>
        <w:rPr>
          <w:rFonts w:ascii="宋体" w:hAnsi="宋体"/>
          <w:sz w:val="24"/>
        </w:rPr>
      </w:pPr>
      <w:bookmarkStart w:id="3" w:name="_Hlk33472865"/>
      <w:r>
        <w:rPr>
          <w:rFonts w:hint="eastAsia" w:ascii="宋体" w:hAnsi="宋体"/>
          <w:sz w:val="24"/>
        </w:rPr>
        <w:t>本项目采用综合评估法，对投标人进行价格和信用评审，其中价格评审部分占90%，供应商诚信部分占10%，投标人评审得分=价格得分+诚信分。以经评审的最低投标报价作为评标基准价，当投标价等于评标基准价时价格分得满分，投标价每高于评标基准价1%扣1分，扣至0分为止。供应商诚信分以评标当天采购人供应商管理系统查到的分值直接计取（供应商诚信分原始分为0分），投标人不在供应商管理系统内的，诚信分按0分计算。供应商诚信分在采购人官方网站上定期公布。同时通过投标人资格审查（见附件5）和投标文件有效性审查（见附件6）后，各投标人按综合评分由高至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3"/>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十、</w:t>
      </w:r>
      <w:r>
        <w:rPr>
          <w:rFonts w:hint="eastAsia" w:ascii="宋体" w:hAnsi="宋体"/>
          <w:b/>
          <w:sz w:val="24"/>
        </w:rPr>
        <w:t>勘踏现场</w:t>
      </w:r>
    </w:p>
    <w:p>
      <w:pPr>
        <w:spacing w:before="120" w:beforeLines="50" w:after="120" w:afterLines="50" w:line="360" w:lineRule="auto"/>
        <w:ind w:firstLine="480" w:firstLineChars="200"/>
        <w:rPr>
          <w:sz w:val="24"/>
        </w:rPr>
      </w:pPr>
      <w:bookmarkStart w:id="4" w:name="_Hlk33472887"/>
      <w:r>
        <w:rPr>
          <w:rFonts w:hint="eastAsia"/>
          <w:sz w:val="24"/>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4"/>
      <w:r>
        <w:rPr>
          <w:rFonts w:hint="eastAsia"/>
          <w:sz w:val="24"/>
        </w:rPr>
        <w:t>。</w:t>
      </w:r>
      <w:r>
        <w:rPr>
          <w:rFonts w:hint="eastAsia" w:ascii="宋体" w:hAnsi="宋体"/>
          <w:sz w:val="24"/>
        </w:rPr>
        <w:t>勘踏现场时间：</w:t>
      </w:r>
      <w:r>
        <w:rPr>
          <w:rFonts w:ascii="宋体" w:hAnsi="宋体"/>
          <w:sz w:val="24"/>
        </w:rPr>
        <w:t>2023</w:t>
      </w:r>
      <w:r>
        <w:rPr>
          <w:rFonts w:hint="eastAsia" w:ascii="宋体" w:hAnsi="宋体"/>
          <w:sz w:val="24"/>
        </w:rPr>
        <w:t>年</w:t>
      </w:r>
      <w:r>
        <w:rPr>
          <w:rFonts w:ascii="宋体" w:hAnsi="宋体"/>
          <w:sz w:val="24"/>
        </w:rPr>
        <w:t xml:space="preserve">  </w:t>
      </w:r>
      <w:r>
        <w:rPr>
          <w:rFonts w:hint="eastAsia" w:ascii="宋体" w:hAnsi="宋体"/>
          <w:sz w:val="24"/>
        </w:rPr>
        <w:t xml:space="preserve">月 </w:t>
      </w:r>
      <w:r>
        <w:rPr>
          <w:rFonts w:ascii="宋体" w:hAnsi="宋体"/>
          <w:sz w:val="24"/>
        </w:rPr>
        <w:t xml:space="preserve"> </w:t>
      </w:r>
      <w:r>
        <w:rPr>
          <w:rFonts w:hint="eastAsia" w:ascii="宋体" w:hAnsi="宋体"/>
          <w:sz w:val="24"/>
        </w:rPr>
        <w:t>日</w:t>
      </w:r>
      <w:r>
        <w:rPr>
          <w:rFonts w:ascii="宋体" w:hAnsi="宋体"/>
          <w:sz w:val="24"/>
        </w:rPr>
        <w:t>10</w:t>
      </w:r>
      <w:r>
        <w:rPr>
          <w:rFonts w:hint="eastAsia" w:ascii="宋体" w:hAnsi="宋体"/>
          <w:sz w:val="24"/>
        </w:rPr>
        <w:t>时</w:t>
      </w:r>
      <w:r>
        <w:rPr>
          <w:rFonts w:ascii="宋体" w:hAnsi="宋体"/>
          <w:sz w:val="24"/>
        </w:rPr>
        <w:t>00</w:t>
      </w:r>
      <w:r>
        <w:rPr>
          <w:rFonts w:hint="eastAsia" w:ascii="宋体" w:hAnsi="宋体"/>
          <w:sz w:val="24"/>
        </w:rPr>
        <w:t>分，集中地点：广州市番禺区大学城明志街1号信息枢纽楼一楼西门。勘踏现场联系人工程部周工，联系电话：020-</w:t>
      </w:r>
      <w:r>
        <w:rPr>
          <w:rFonts w:ascii="宋体" w:hAnsi="宋体"/>
          <w:sz w:val="24"/>
        </w:rPr>
        <w:t>39302059</w:t>
      </w:r>
      <w:r>
        <w:rPr>
          <w:rFonts w:hint="eastAsia" w:ascii="宋体" w:hAnsi="宋体"/>
          <w:sz w:val="24"/>
        </w:rPr>
        <w:t>。投</w:t>
      </w:r>
      <w:r>
        <w:rPr>
          <w:rFonts w:hint="eastAsia"/>
          <w:sz w:val="24"/>
        </w:rPr>
        <w:t>标人未在规定时间勘踏现场的，采购人不再另行组织，由投标人自行前往勘踏。</w:t>
      </w:r>
    </w:p>
    <w:p>
      <w:pPr>
        <w:numPr>
          <w:ilvl w:val="0"/>
          <w:numId w:val="0"/>
        </w:numPr>
        <w:spacing w:before="120" w:beforeLines="50" w:after="120" w:afterLines="50" w:line="360" w:lineRule="auto"/>
        <w:ind w:leftChars="200"/>
        <w:rPr>
          <w:rFonts w:ascii="宋体" w:hAnsi="宋体"/>
          <w:b/>
          <w:sz w:val="24"/>
        </w:rPr>
      </w:pPr>
      <w:bookmarkStart w:id="5" w:name="_Hlk33473031"/>
      <w:r>
        <w:rPr>
          <w:rFonts w:hint="eastAsia" w:ascii="宋体" w:hAnsi="宋体"/>
          <w:b/>
          <w:sz w:val="24"/>
          <w:lang w:val="en-US" w:eastAsia="zh-CN"/>
        </w:rPr>
        <w:t>十一、</w:t>
      </w:r>
      <w:r>
        <w:rPr>
          <w:rFonts w:hint="eastAsia" w:ascii="宋体" w:hAnsi="宋体"/>
          <w:b/>
          <w:sz w:val="24"/>
        </w:rPr>
        <w:t>递交投标文件</w:t>
      </w:r>
    </w:p>
    <w:p>
      <w:pPr>
        <w:numPr>
          <w:ilvl w:val="0"/>
          <w:numId w:val="20"/>
        </w:numPr>
        <w:spacing w:before="120" w:beforeLines="50" w:after="120" w:afterLines="50" w:line="360" w:lineRule="auto"/>
        <w:ind w:left="0" w:leftChars="0" w:firstLine="420" w:firstLineChars="0"/>
        <w:rPr>
          <w:sz w:val="24"/>
        </w:rPr>
      </w:pPr>
      <w:bookmarkStart w:id="6" w:name="_Hlk33472917"/>
      <w:bookmarkStart w:id="7" w:name="_Hlk33473061"/>
      <w:r>
        <w:rPr>
          <w:rFonts w:hint="eastAsia"/>
          <w:sz w:val="24"/>
        </w:rPr>
        <w:t>投标文件递交截止时间：</w:t>
      </w:r>
      <w:r>
        <w:rPr>
          <w:rFonts w:hint="eastAsia" w:ascii="宋体" w:hAnsi="宋体"/>
          <w:sz w:val="24"/>
        </w:rPr>
        <w:t>20</w:t>
      </w:r>
      <w:r>
        <w:rPr>
          <w:rFonts w:ascii="宋体" w:hAnsi="宋体"/>
          <w:sz w:val="24"/>
        </w:rPr>
        <w:t>23</w:t>
      </w:r>
      <w:r>
        <w:rPr>
          <w:rFonts w:hint="eastAsia" w:ascii="宋体" w:hAnsi="宋体"/>
          <w:sz w:val="24"/>
        </w:rPr>
        <w:t>年</w:t>
      </w:r>
      <w:r>
        <w:rPr>
          <w:rFonts w:hint="eastAsia" w:ascii="宋体" w:hAnsi="宋体"/>
          <w:sz w:val="24"/>
          <w:lang w:val="en-US" w:eastAsia="zh-CN"/>
        </w:rPr>
        <w:t>9</w:t>
      </w:r>
      <w:r>
        <w:rPr>
          <w:rFonts w:ascii="宋体" w:hAnsi="宋体"/>
          <w:sz w:val="24"/>
        </w:rPr>
        <w:t xml:space="preserve"> </w:t>
      </w:r>
      <w:r>
        <w:rPr>
          <w:rFonts w:hint="eastAsia" w:ascii="宋体" w:hAnsi="宋体"/>
          <w:sz w:val="24"/>
        </w:rPr>
        <w:t>月</w:t>
      </w:r>
      <w:r>
        <w:rPr>
          <w:rFonts w:hint="eastAsia" w:ascii="宋体" w:hAnsi="宋体"/>
          <w:sz w:val="24"/>
          <w:lang w:val="en-US" w:eastAsia="zh-CN"/>
        </w:rPr>
        <w:t>25</w:t>
      </w:r>
      <w:r>
        <w:rPr>
          <w:rFonts w:hint="eastAsia" w:ascii="宋体" w:hAnsi="宋体"/>
          <w:sz w:val="24"/>
        </w:rPr>
        <w:t>日</w:t>
      </w:r>
      <w:r>
        <w:rPr>
          <w:rFonts w:hint="eastAsia"/>
          <w:sz w:val="24"/>
        </w:rPr>
        <w:t>北京时间15时00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sz w:val="24"/>
          <w:lang w:val="en-US" w:eastAsia="zh-CN"/>
        </w:rPr>
        <w:t>3#</w:t>
      </w:r>
      <w:r>
        <w:rPr>
          <w:rFonts w:hint="eastAsia"/>
          <w:sz w:val="24"/>
        </w:rPr>
        <w:t>冷站零星维修工程”字样。投标人递交投标文件后，请联系采购人确认。</w:t>
      </w:r>
    </w:p>
    <w:p>
      <w:pPr>
        <w:numPr>
          <w:ilvl w:val="0"/>
          <w:numId w:val="20"/>
        </w:numPr>
        <w:spacing w:before="120" w:beforeLines="50" w:after="120" w:afterLines="50" w:line="360" w:lineRule="auto"/>
        <w:ind w:left="0" w:leftChars="0" w:firstLine="420" w:firstLineChars="0"/>
        <w:rPr>
          <w:sz w:val="24"/>
        </w:rPr>
      </w:pPr>
      <w:r>
        <w:rPr>
          <w:sz w:val="24"/>
        </w:rPr>
        <w:t>投标文</w:t>
      </w:r>
      <w:r>
        <w:rPr>
          <w:rFonts w:hint="eastAsia"/>
          <w:sz w:val="24"/>
        </w:rPr>
        <w:t>件逾期递交、未送达指定地点的、或未按要求密封的，采购人有权不予受理</w:t>
      </w:r>
      <w:bookmarkEnd w:id="6"/>
      <w:r>
        <w:rPr>
          <w:sz w:val="24"/>
        </w:rPr>
        <w:t>。</w:t>
      </w:r>
    </w:p>
    <w:bookmarkEnd w:id="7"/>
    <w:p>
      <w:pPr>
        <w:numPr>
          <w:ilvl w:val="0"/>
          <w:numId w:val="0"/>
        </w:numPr>
        <w:spacing w:before="120" w:beforeLines="50" w:after="120" w:afterLines="50" w:line="360" w:lineRule="auto"/>
        <w:ind w:leftChars="200"/>
        <w:rPr>
          <w:rFonts w:ascii="宋体" w:hAnsi="宋体"/>
          <w:b/>
          <w:sz w:val="24"/>
        </w:rPr>
      </w:pPr>
      <w:bookmarkStart w:id="8" w:name="_Hlk33473147"/>
      <w:bookmarkStart w:id="9" w:name="_Hlk33472987"/>
      <w:r>
        <w:rPr>
          <w:rFonts w:hint="eastAsia" w:ascii="宋体" w:hAnsi="宋体"/>
          <w:b/>
          <w:sz w:val="24"/>
          <w:lang w:val="en-US" w:eastAsia="zh-CN"/>
        </w:rPr>
        <w:t>十二、</w:t>
      </w:r>
      <w:r>
        <w:rPr>
          <w:rFonts w:hint="eastAsia" w:ascii="宋体" w:hAnsi="宋体"/>
          <w:b/>
          <w:sz w:val="24"/>
        </w:rPr>
        <w:t>公开发布</w:t>
      </w:r>
    </w:p>
    <w:p>
      <w:pPr>
        <w:spacing w:before="120" w:beforeLines="50" w:after="120" w:afterLines="50" w:line="360" w:lineRule="auto"/>
        <w:ind w:firstLine="480" w:firstLineChars="200"/>
        <w:rPr>
          <w:sz w:val="24"/>
        </w:rPr>
      </w:pPr>
      <w:r>
        <w:rPr>
          <w:rFonts w:hint="eastAsia"/>
          <w:sz w:val="24"/>
        </w:rPr>
        <w:t>本竞选文件在</w:t>
      </w:r>
      <w:r>
        <w:rPr>
          <w:rFonts w:hint="eastAsia"/>
          <w:b/>
          <w:bCs/>
          <w:sz w:val="24"/>
        </w:rPr>
        <w:t>广州城投综合能源投资经营管理有限公司网站（网址：</w:t>
      </w:r>
      <w:r>
        <w:rPr>
          <w:b/>
          <w:bCs/>
          <w:sz w:val="24"/>
        </w:rPr>
        <w:t>https://www.gzuci.com/</w:t>
      </w:r>
      <w:r>
        <w:rPr>
          <w:rFonts w:hint="eastAsia"/>
          <w:b/>
          <w:bCs/>
          <w:sz w:val="24"/>
        </w:rPr>
        <w:t>）广州国企阳光采购信息发布平台（</w:t>
      </w:r>
      <w:r>
        <w:rPr>
          <w:b/>
          <w:bCs/>
          <w:sz w:val="24"/>
        </w:rPr>
        <w:t>http://ygcg.gzggzy.cn/</w:t>
      </w:r>
      <w:r>
        <w:rPr>
          <w:rFonts w:hint="eastAsia"/>
          <w:b/>
          <w:bCs/>
          <w:sz w:val="24"/>
        </w:rPr>
        <w:t>）</w:t>
      </w:r>
      <w:r>
        <w:rPr>
          <w:rFonts w:hint="eastAsia"/>
          <w:sz w:val="24"/>
        </w:rPr>
        <w:t>同时发布。本竞选文件在各媒体发布的文本如有不同之处，以在广州城投综合能源投资经营管理有限公司网站发布的文本为准。</w:t>
      </w:r>
    </w:p>
    <w:bookmarkEnd w:id="8"/>
    <w:p>
      <w:pPr>
        <w:numPr>
          <w:ilvl w:val="0"/>
          <w:numId w:val="0"/>
        </w:numPr>
        <w:spacing w:before="120" w:beforeLines="50" w:after="120" w:afterLines="50" w:line="360" w:lineRule="auto"/>
        <w:ind w:leftChars="200"/>
        <w:rPr>
          <w:rFonts w:ascii="宋体" w:hAnsi="宋体"/>
          <w:b/>
          <w:sz w:val="24"/>
        </w:rPr>
      </w:pPr>
      <w:r>
        <w:rPr>
          <w:rFonts w:hint="eastAsia" w:ascii="宋体" w:hAnsi="宋体"/>
          <w:b/>
          <w:sz w:val="24"/>
          <w:lang w:val="en-US" w:eastAsia="zh-CN"/>
        </w:rPr>
        <w:t>十三、</w:t>
      </w:r>
      <w:r>
        <w:rPr>
          <w:rFonts w:hint="eastAsia" w:ascii="宋体" w:hAnsi="宋体"/>
          <w:b/>
          <w:sz w:val="24"/>
        </w:rPr>
        <w:t>采购人地址和联系方式</w:t>
      </w:r>
    </w:p>
    <w:p>
      <w:pPr>
        <w:spacing w:before="120" w:beforeLines="50" w:after="120" w:afterLines="50" w:line="360" w:lineRule="auto"/>
        <w:ind w:firstLine="480" w:firstLineChars="200"/>
        <w:rPr>
          <w:rFonts w:ascii="宋体" w:hAnsi="宋体"/>
          <w:sz w:val="24"/>
        </w:rPr>
      </w:pPr>
      <w:r>
        <w:rPr>
          <w:rFonts w:hint="eastAsia" w:ascii="宋体" w:hAnsi="宋体"/>
          <w:sz w:val="24"/>
        </w:rPr>
        <w:t>采购单位：广州城投综合能源投资经营管理有限公司</w:t>
      </w:r>
    </w:p>
    <w:p>
      <w:pPr>
        <w:spacing w:before="120" w:beforeLines="50" w:after="120" w:afterLines="50" w:line="360" w:lineRule="auto"/>
        <w:ind w:firstLine="480" w:firstLineChars="200"/>
        <w:rPr>
          <w:rFonts w:ascii="宋体" w:hAnsi="宋体"/>
          <w:sz w:val="24"/>
        </w:rPr>
      </w:pPr>
      <w:r>
        <w:rPr>
          <w:rFonts w:hint="eastAsia" w:ascii="宋体" w:hAnsi="宋体"/>
          <w:sz w:val="24"/>
        </w:rPr>
        <w:t>联系地址：广州市番禺区大学城明志街</w:t>
      </w:r>
      <w:r>
        <w:rPr>
          <w:rFonts w:ascii="宋体" w:hAnsi="宋体"/>
          <w:sz w:val="24"/>
        </w:rPr>
        <w:t>1</w:t>
      </w:r>
      <w:r>
        <w:rPr>
          <w:rFonts w:hint="eastAsia" w:ascii="宋体" w:hAnsi="宋体"/>
          <w:sz w:val="24"/>
        </w:rPr>
        <w:t>号信息枢纽楼9楼</w:t>
      </w:r>
    </w:p>
    <w:p>
      <w:pPr>
        <w:spacing w:before="120" w:beforeLines="50" w:after="120" w:afterLines="50" w:line="360" w:lineRule="auto"/>
        <w:ind w:firstLine="480" w:firstLineChars="200"/>
        <w:rPr>
          <w:rFonts w:hint="eastAsia" w:ascii="宋体" w:hAnsi="宋体" w:eastAsia="宋体"/>
          <w:sz w:val="24"/>
          <w:lang w:eastAsia="zh-CN"/>
        </w:rPr>
      </w:pPr>
      <w:r>
        <w:rPr>
          <w:rFonts w:hint="eastAsia" w:ascii="宋体" w:hAnsi="宋体"/>
          <w:sz w:val="24"/>
        </w:rPr>
        <w:t>联系人：</w:t>
      </w:r>
      <w:r>
        <w:rPr>
          <w:rFonts w:hint="eastAsia" w:ascii="宋体" w:hAnsi="宋体"/>
          <w:sz w:val="24"/>
          <w:lang w:val="en-US" w:eastAsia="zh-CN"/>
        </w:rPr>
        <w:t>王小姐</w:t>
      </w:r>
    </w:p>
    <w:p>
      <w:pPr>
        <w:spacing w:before="120" w:beforeLines="50" w:after="120" w:afterLines="50" w:line="360" w:lineRule="auto"/>
        <w:ind w:firstLine="480" w:firstLineChars="200"/>
        <w:rPr>
          <w:rFonts w:hint="default" w:ascii="宋体" w:hAnsi="宋体" w:eastAsia="宋体"/>
          <w:sz w:val="24"/>
          <w:lang w:val="en-US" w:eastAsia="zh-CN"/>
        </w:rPr>
      </w:pPr>
      <w:r>
        <w:rPr>
          <w:rFonts w:hint="eastAsia" w:ascii="宋体" w:hAnsi="宋体"/>
          <w:sz w:val="24"/>
        </w:rPr>
        <w:t>联系电话：0</w:t>
      </w:r>
      <w:r>
        <w:rPr>
          <w:rFonts w:ascii="宋体" w:hAnsi="宋体"/>
          <w:sz w:val="24"/>
        </w:rPr>
        <w:t>20</w:t>
      </w:r>
      <w:r>
        <w:rPr>
          <w:rFonts w:hint="eastAsia" w:ascii="宋体" w:hAnsi="宋体"/>
          <w:sz w:val="24"/>
        </w:rPr>
        <w:t>-</w:t>
      </w:r>
      <w:r>
        <w:rPr>
          <w:rFonts w:ascii="宋体" w:hAnsi="宋体"/>
          <w:sz w:val="24"/>
        </w:rPr>
        <w:t>393020</w:t>
      </w:r>
      <w:r>
        <w:rPr>
          <w:rFonts w:hint="eastAsia" w:ascii="宋体" w:hAnsi="宋体"/>
          <w:sz w:val="24"/>
          <w:lang w:val="en-US" w:eastAsia="zh-CN"/>
        </w:rPr>
        <w:t>78</w:t>
      </w:r>
    </w:p>
    <w:p>
      <w:pPr>
        <w:spacing w:before="120" w:beforeLines="50" w:after="120" w:afterLines="50" w:line="360" w:lineRule="auto"/>
        <w:ind w:firstLine="480" w:firstLineChars="200"/>
        <w:rPr>
          <w:rFonts w:ascii="宋体" w:hAnsi="宋体"/>
          <w:sz w:val="24"/>
        </w:rPr>
      </w:pPr>
      <w:bookmarkStart w:id="10" w:name="_Hlk33473223"/>
      <w:r>
        <w:rPr>
          <w:rFonts w:hint="eastAsia" w:ascii="宋体" w:hAnsi="宋体"/>
          <w:sz w:val="24"/>
        </w:rPr>
        <w:t>附件1：报价一览表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附件2：供应商调查表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附件3：法定代表人身份证明书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附件4：法定代表人授权委托证明书</w:t>
      </w:r>
    </w:p>
    <w:p>
      <w:pPr>
        <w:spacing w:before="120" w:beforeLines="50" w:after="120" w:afterLines="50" w:line="360" w:lineRule="auto"/>
        <w:ind w:firstLine="480" w:firstLineChars="200"/>
        <w:rPr>
          <w:rFonts w:ascii="宋体" w:hAnsi="宋体"/>
          <w:sz w:val="24"/>
        </w:rPr>
      </w:pPr>
      <w:r>
        <w:rPr>
          <w:rFonts w:hint="eastAsia" w:ascii="宋体" w:hAnsi="宋体"/>
          <w:sz w:val="24"/>
        </w:rPr>
        <w:t>附件5：投标人资格审查表</w:t>
      </w:r>
    </w:p>
    <w:p>
      <w:pPr>
        <w:spacing w:before="120" w:beforeLines="50" w:after="120" w:afterLines="50" w:line="360" w:lineRule="auto"/>
        <w:ind w:firstLine="480" w:firstLineChars="200"/>
        <w:rPr>
          <w:rFonts w:ascii="宋体" w:hAnsi="宋体"/>
          <w:sz w:val="24"/>
        </w:rPr>
      </w:pPr>
      <w:r>
        <w:rPr>
          <w:rFonts w:hint="eastAsia" w:ascii="宋体" w:hAnsi="宋体"/>
          <w:sz w:val="24"/>
        </w:rPr>
        <w:t>附件6：投标文件有效性审查表</w:t>
      </w:r>
    </w:p>
    <w:p>
      <w:pPr>
        <w:pStyle w:val="6"/>
        <w:spacing w:before="120" w:beforeLines="50" w:after="120" w:afterLines="50" w:line="360" w:lineRule="auto"/>
        <w:ind w:left="0" w:leftChars="0" w:right="560"/>
        <w:jc w:val="right"/>
      </w:pPr>
      <w:r>
        <w:rPr>
          <w:rFonts w:hint="eastAsia"/>
        </w:rPr>
        <w:t>采购人：广州城投综合能源投资经营管理有限公司</w:t>
      </w:r>
    </w:p>
    <w:p>
      <w:pPr>
        <w:pStyle w:val="6"/>
        <w:spacing w:before="120" w:beforeLines="50" w:after="120" w:afterLines="50" w:line="360" w:lineRule="auto"/>
        <w:ind w:left="0" w:leftChars="0" w:right="560"/>
        <w:jc w:val="right"/>
      </w:pPr>
      <w:r>
        <w:rPr>
          <w:rFonts w:hint="eastAsia"/>
        </w:rPr>
        <w:t>202</w:t>
      </w:r>
      <w:r>
        <w:t>3</w:t>
      </w:r>
      <w:r>
        <w:rPr>
          <w:rFonts w:hint="eastAsia"/>
        </w:rPr>
        <w:t>年</w:t>
      </w:r>
      <w:r>
        <w:rPr>
          <w:rFonts w:hint="eastAsia"/>
          <w:lang w:val="en-US" w:eastAsia="zh-CN"/>
        </w:rPr>
        <w:t>9</w:t>
      </w:r>
      <w:r>
        <w:rPr>
          <w:rFonts w:hint="eastAsia"/>
        </w:rPr>
        <w:t>月</w:t>
      </w:r>
      <w:r>
        <w:rPr>
          <w:rFonts w:hint="eastAsia"/>
          <w:lang w:val="en-US" w:eastAsia="zh-CN"/>
        </w:rPr>
        <w:t>19</w:t>
      </w:r>
      <w:bookmarkStart w:id="15" w:name="_GoBack"/>
      <w:bookmarkEnd w:id="15"/>
      <w:r>
        <w:rPr>
          <w:rFonts w:hint="eastAsia"/>
        </w:rPr>
        <w:t>日</w:t>
      </w:r>
      <w:bookmarkEnd w:id="5"/>
    </w:p>
    <w:bookmarkEnd w:id="9"/>
    <w:bookmarkEnd w:id="10"/>
    <w:p>
      <w:pPr>
        <w:spacing w:before="120" w:beforeLines="50" w:after="120" w:afterLines="50" w:line="360" w:lineRule="auto"/>
        <w:rPr>
          <w:rFonts w:hAnsi="宋体"/>
          <w:b/>
          <w:sz w:val="28"/>
          <w:szCs w:val="28"/>
        </w:rPr>
      </w:pPr>
      <w:r>
        <w:rPr>
          <w:sz w:val="24"/>
        </w:rPr>
        <w:br w:type="page"/>
      </w:r>
      <w:r>
        <w:rPr>
          <w:rFonts w:hint="eastAsia" w:ascii="宋体" w:hAnsi="宋体" w:cs="Arial"/>
          <w:color w:val="000000"/>
          <w:sz w:val="30"/>
          <w:szCs w:val="30"/>
        </w:rPr>
        <w:t>附件1</w:t>
      </w:r>
    </w:p>
    <w:p>
      <w:pPr>
        <w:pStyle w:val="9"/>
        <w:ind w:firstLine="0" w:firstLineChars="0"/>
        <w:jc w:val="center"/>
        <w:rPr>
          <w:rFonts w:hAnsi="宋体"/>
          <w:b/>
          <w:sz w:val="28"/>
          <w:szCs w:val="28"/>
        </w:rPr>
      </w:pPr>
      <w:r>
        <w:rPr>
          <w:rFonts w:hAnsi="宋体"/>
          <w:b/>
          <w:sz w:val="28"/>
          <w:szCs w:val="28"/>
        </w:rPr>
        <w:t>报价一览表</w:t>
      </w:r>
    </w:p>
    <w:p>
      <w:pPr>
        <w:pStyle w:val="9"/>
        <w:ind w:firstLine="0" w:firstLineChars="0"/>
        <w:jc w:val="center"/>
        <w:rPr>
          <w:rFonts w:hAnsi="宋体"/>
          <w:b/>
          <w:sz w:val="28"/>
          <w:szCs w:val="28"/>
        </w:rPr>
      </w:pPr>
    </w:p>
    <w:p>
      <w:pPr>
        <w:jc w:val="left"/>
        <w:rPr>
          <w:rFonts w:ascii="宋体" w:hAnsi="宋体"/>
          <w:b/>
          <w:sz w:val="28"/>
          <w:szCs w:val="28"/>
        </w:rPr>
      </w:pPr>
      <w:r>
        <w:rPr>
          <w:rFonts w:hint="eastAsia" w:hAnsi="宋体"/>
          <w:sz w:val="24"/>
        </w:rPr>
        <w:t>项目名称：</w:t>
      </w:r>
      <w:r>
        <w:rPr>
          <w:rFonts w:hint="eastAsia" w:ascii="宋体" w:hAnsi="宋体"/>
          <w:b/>
          <w:sz w:val="24"/>
          <w:lang w:val="en-US" w:eastAsia="zh-CN"/>
        </w:rPr>
        <w:t>3#</w:t>
      </w:r>
      <w:r>
        <w:rPr>
          <w:rFonts w:hint="eastAsia" w:ascii="宋体" w:hAnsi="宋体"/>
          <w:b/>
          <w:sz w:val="24"/>
        </w:rPr>
        <w:t>冷站零星维修工程</w:t>
      </w:r>
    </w:p>
    <w:tbl>
      <w:tblPr>
        <w:tblStyle w:val="17"/>
        <w:tblW w:w="87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853"/>
        <w:gridCol w:w="1671"/>
        <w:gridCol w:w="45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723" w:type="dxa"/>
            <w:vAlign w:val="center"/>
          </w:tcPr>
          <w:p>
            <w:pPr>
              <w:rPr>
                <w:rFonts w:hAnsi="宋体"/>
                <w:bCs/>
                <w:sz w:val="24"/>
              </w:rPr>
            </w:pPr>
            <w:bookmarkStart w:id="11" w:name="_Hlk33473274"/>
            <w:r>
              <w:rPr>
                <w:rFonts w:hint="eastAsia" w:hAnsi="宋体"/>
                <w:bCs/>
                <w:sz w:val="24"/>
              </w:rPr>
              <w:t>序号</w:t>
            </w:r>
          </w:p>
        </w:tc>
        <w:tc>
          <w:tcPr>
            <w:tcW w:w="1853" w:type="dxa"/>
            <w:vAlign w:val="center"/>
          </w:tcPr>
          <w:p>
            <w:pPr>
              <w:jc w:val="center"/>
              <w:rPr>
                <w:rFonts w:hAnsi="宋体"/>
                <w:bCs/>
                <w:sz w:val="24"/>
              </w:rPr>
            </w:pPr>
            <w:r>
              <w:rPr>
                <w:rFonts w:hint="eastAsia" w:hAnsi="宋体"/>
                <w:bCs/>
                <w:sz w:val="24"/>
              </w:rPr>
              <w:t>项目名称</w:t>
            </w:r>
          </w:p>
        </w:tc>
        <w:tc>
          <w:tcPr>
            <w:tcW w:w="6197" w:type="dxa"/>
            <w:gridSpan w:val="2"/>
            <w:vAlign w:val="center"/>
          </w:tcPr>
          <w:p>
            <w:pPr>
              <w:rPr>
                <w:rFonts w:hAnsi="宋体"/>
                <w:bCs/>
                <w:sz w:val="24"/>
              </w:rPr>
            </w:pPr>
            <w:r>
              <w:rPr>
                <w:rFonts w:hint="eastAsia" w:hAnsi="宋体"/>
                <w:bCs/>
                <w:sz w:val="24"/>
              </w:rPr>
              <w:t>投标价（单位：人民币元）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pPr>
              <w:jc w:val="center"/>
              <w:rPr>
                <w:rFonts w:hAnsi="宋体"/>
                <w:sz w:val="24"/>
              </w:rPr>
            </w:pPr>
            <w:r>
              <w:rPr>
                <w:rFonts w:hint="eastAsia" w:hAnsi="宋体"/>
                <w:sz w:val="24"/>
              </w:rPr>
              <w:t>1</w:t>
            </w:r>
          </w:p>
        </w:tc>
        <w:tc>
          <w:tcPr>
            <w:tcW w:w="1853" w:type="dxa"/>
            <w:vAlign w:val="center"/>
          </w:tcPr>
          <w:p>
            <w:pPr>
              <w:jc w:val="center"/>
              <w:rPr>
                <w:rFonts w:hAnsi="宋体"/>
                <w:sz w:val="24"/>
              </w:rPr>
            </w:pPr>
            <w:r>
              <w:rPr>
                <w:rFonts w:hint="eastAsia" w:hAnsi="宋体"/>
                <w:sz w:val="24"/>
              </w:rPr>
              <w:t>投标总价</w:t>
            </w:r>
          </w:p>
        </w:tc>
        <w:tc>
          <w:tcPr>
            <w:tcW w:w="6197"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pPr>
              <w:jc w:val="center"/>
              <w:rPr>
                <w:rFonts w:hAnsi="宋体"/>
                <w:sz w:val="24"/>
              </w:rPr>
            </w:pPr>
            <w:r>
              <w:rPr>
                <w:rFonts w:hint="eastAsia" w:hAnsi="宋体"/>
                <w:sz w:val="24"/>
              </w:rPr>
              <w:t>其中</w:t>
            </w:r>
          </w:p>
        </w:tc>
        <w:tc>
          <w:tcPr>
            <w:tcW w:w="1853" w:type="dxa"/>
            <w:vAlign w:val="center"/>
          </w:tcPr>
          <w:p>
            <w:pPr>
              <w:jc w:val="center"/>
              <w:rPr>
                <w:rFonts w:hAnsi="宋体"/>
                <w:sz w:val="24"/>
              </w:rPr>
            </w:pPr>
            <w:r>
              <w:rPr>
                <w:rFonts w:hint="eastAsia" w:hAnsi="宋体"/>
                <w:sz w:val="24"/>
              </w:rPr>
              <w:t>不含税总价</w:t>
            </w:r>
          </w:p>
        </w:tc>
        <w:tc>
          <w:tcPr>
            <w:tcW w:w="6197" w:type="dxa"/>
            <w:gridSpan w:val="2"/>
            <w:vAlign w:val="center"/>
          </w:tcPr>
          <w:p>
            <w:pPr>
              <w:rPr>
                <w:rFonts w:hAnsi="宋体"/>
                <w:sz w:val="24"/>
              </w:rPr>
            </w:pPr>
            <w:r>
              <w:rPr>
                <w:rFonts w:hint="eastAsia" w:ascii="宋体" w:hAnsi="宋体"/>
                <w:sz w:val="24"/>
              </w:rPr>
              <w:t>大写</w:t>
            </w:r>
            <w:r>
              <w:rPr>
                <w:rFonts w:hint="eastAsia" w:hAnsi="宋体"/>
                <w:sz w:val="24"/>
              </w:rPr>
              <w:t>：</w:t>
            </w:r>
          </w:p>
          <w:p>
            <w:pPr>
              <w:rPr>
                <w:rFonts w:ascii="宋体" w:hAnsi="宋体"/>
                <w:sz w:val="24"/>
              </w:rPr>
            </w:pPr>
            <w:r>
              <w:rPr>
                <w:rFonts w:hint="eastAsia" w:hAnsi="宋体"/>
                <w:sz w:val="24"/>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pPr>
              <w:jc w:val="center"/>
              <w:rPr>
                <w:rFonts w:hAnsi="宋体"/>
                <w:sz w:val="24"/>
              </w:rPr>
            </w:pPr>
            <w:r>
              <w:rPr>
                <w:rFonts w:hint="eastAsia" w:hAnsi="宋体"/>
                <w:sz w:val="24"/>
              </w:rPr>
              <w:t>2</w:t>
            </w:r>
          </w:p>
        </w:tc>
        <w:tc>
          <w:tcPr>
            <w:tcW w:w="1853" w:type="dxa"/>
            <w:vAlign w:val="center"/>
          </w:tcPr>
          <w:p>
            <w:pPr>
              <w:jc w:val="center"/>
              <w:rPr>
                <w:rFonts w:hAnsi="宋体"/>
                <w:sz w:val="24"/>
              </w:rPr>
            </w:pPr>
            <w:r>
              <w:rPr>
                <w:rFonts w:hint="eastAsia" w:hAnsi="宋体"/>
                <w:sz w:val="24"/>
              </w:rPr>
              <w:t>投标工期</w:t>
            </w:r>
          </w:p>
        </w:tc>
        <w:tc>
          <w:tcPr>
            <w:tcW w:w="6197"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pPr>
              <w:jc w:val="center"/>
              <w:rPr>
                <w:rFonts w:hAnsi="宋体"/>
                <w:sz w:val="24"/>
              </w:rPr>
            </w:pPr>
            <w:r>
              <w:rPr>
                <w:rFonts w:hint="eastAsia" w:hAnsi="宋体"/>
                <w:sz w:val="24"/>
              </w:rPr>
              <w:t>3</w:t>
            </w:r>
          </w:p>
        </w:tc>
        <w:tc>
          <w:tcPr>
            <w:tcW w:w="1853" w:type="dxa"/>
            <w:vAlign w:val="center"/>
          </w:tcPr>
          <w:p>
            <w:pPr>
              <w:jc w:val="center"/>
              <w:rPr>
                <w:rFonts w:hAnsi="宋体"/>
                <w:sz w:val="24"/>
              </w:rPr>
            </w:pPr>
            <w:r>
              <w:rPr>
                <w:rFonts w:hint="eastAsia" w:hAnsi="宋体"/>
                <w:sz w:val="24"/>
              </w:rPr>
              <w:t>工程质量标准</w:t>
            </w:r>
          </w:p>
        </w:tc>
        <w:tc>
          <w:tcPr>
            <w:tcW w:w="6197"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723" w:type="dxa"/>
            <w:vAlign w:val="center"/>
          </w:tcPr>
          <w:p>
            <w:pPr>
              <w:jc w:val="center"/>
              <w:rPr>
                <w:rFonts w:hAnsi="宋体"/>
                <w:sz w:val="24"/>
              </w:rPr>
            </w:pPr>
            <w:r>
              <w:rPr>
                <w:rFonts w:hint="eastAsia" w:hAnsi="宋体"/>
                <w:sz w:val="24"/>
              </w:rPr>
              <w:t>4</w:t>
            </w:r>
          </w:p>
        </w:tc>
        <w:tc>
          <w:tcPr>
            <w:tcW w:w="1853" w:type="dxa"/>
            <w:vAlign w:val="center"/>
          </w:tcPr>
          <w:p>
            <w:pPr>
              <w:jc w:val="center"/>
              <w:rPr>
                <w:rFonts w:hAnsi="宋体"/>
                <w:sz w:val="24"/>
              </w:rPr>
            </w:pPr>
            <w:r>
              <w:rPr>
                <w:rFonts w:hint="eastAsia" w:hAnsi="宋体"/>
                <w:sz w:val="24"/>
              </w:rPr>
              <w:t>保修期限</w:t>
            </w:r>
          </w:p>
        </w:tc>
        <w:tc>
          <w:tcPr>
            <w:tcW w:w="6197" w:type="dxa"/>
            <w:gridSpan w:val="2"/>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restart"/>
            <w:vAlign w:val="center"/>
          </w:tcPr>
          <w:p>
            <w:pPr>
              <w:jc w:val="center"/>
              <w:rPr>
                <w:rFonts w:hAnsi="宋体"/>
                <w:sz w:val="24"/>
              </w:rPr>
            </w:pPr>
            <w:r>
              <w:rPr>
                <w:rFonts w:hint="eastAsia" w:hAnsi="宋体"/>
                <w:sz w:val="24"/>
              </w:rPr>
              <w:t>5</w:t>
            </w:r>
          </w:p>
        </w:tc>
        <w:tc>
          <w:tcPr>
            <w:tcW w:w="1853" w:type="dxa"/>
            <w:vMerge w:val="restart"/>
            <w:vAlign w:val="center"/>
          </w:tcPr>
          <w:p>
            <w:pPr>
              <w:jc w:val="center"/>
              <w:rPr>
                <w:rFonts w:hAnsi="宋体"/>
                <w:sz w:val="24"/>
              </w:rPr>
            </w:pPr>
            <w:r>
              <w:rPr>
                <w:rFonts w:hint="eastAsia" w:hAnsi="宋体"/>
                <w:sz w:val="24"/>
              </w:rPr>
              <w:t>拟委派的项目负责人</w:t>
            </w:r>
          </w:p>
        </w:tc>
        <w:tc>
          <w:tcPr>
            <w:tcW w:w="1671" w:type="dxa"/>
            <w:vAlign w:val="center"/>
          </w:tcPr>
          <w:p>
            <w:pPr>
              <w:rPr>
                <w:rFonts w:hAnsi="宋体"/>
                <w:sz w:val="24"/>
              </w:rPr>
            </w:pPr>
            <w:r>
              <w:rPr>
                <w:rFonts w:hint="eastAsia" w:hAnsi="宋体"/>
                <w:sz w:val="24"/>
              </w:rPr>
              <w:t>姓名</w:t>
            </w:r>
          </w:p>
        </w:tc>
        <w:tc>
          <w:tcPr>
            <w:tcW w:w="4526"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pPr>
              <w:rPr>
                <w:rFonts w:hAnsi="宋体"/>
                <w:sz w:val="24"/>
              </w:rPr>
            </w:pPr>
          </w:p>
        </w:tc>
        <w:tc>
          <w:tcPr>
            <w:tcW w:w="1853" w:type="dxa"/>
            <w:vMerge w:val="continue"/>
            <w:vAlign w:val="center"/>
          </w:tcPr>
          <w:p>
            <w:pPr>
              <w:rPr>
                <w:rFonts w:hAnsi="宋体"/>
                <w:sz w:val="24"/>
              </w:rPr>
            </w:pPr>
          </w:p>
        </w:tc>
        <w:tc>
          <w:tcPr>
            <w:tcW w:w="1671" w:type="dxa"/>
            <w:vAlign w:val="center"/>
          </w:tcPr>
          <w:p>
            <w:pPr>
              <w:rPr>
                <w:rFonts w:hAnsi="宋体"/>
                <w:sz w:val="24"/>
              </w:rPr>
            </w:pPr>
            <w:r>
              <w:rPr>
                <w:rFonts w:hint="eastAsia" w:hAnsi="宋体"/>
                <w:sz w:val="24"/>
              </w:rPr>
              <w:t>技术职称</w:t>
            </w:r>
          </w:p>
        </w:tc>
        <w:tc>
          <w:tcPr>
            <w:tcW w:w="4526" w:type="dxa"/>
            <w:vAlign w:val="center"/>
          </w:tcPr>
          <w:p>
            <w:pPr>
              <w:rPr>
                <w:rFonts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723" w:type="dxa"/>
            <w:vMerge w:val="continue"/>
            <w:vAlign w:val="center"/>
          </w:tcPr>
          <w:p>
            <w:pPr>
              <w:rPr>
                <w:rFonts w:hAnsi="宋体"/>
                <w:sz w:val="24"/>
              </w:rPr>
            </w:pPr>
          </w:p>
        </w:tc>
        <w:tc>
          <w:tcPr>
            <w:tcW w:w="1853" w:type="dxa"/>
            <w:vMerge w:val="continue"/>
            <w:vAlign w:val="center"/>
          </w:tcPr>
          <w:p>
            <w:pPr>
              <w:rPr>
                <w:rFonts w:hAnsi="宋体"/>
                <w:sz w:val="24"/>
              </w:rPr>
            </w:pPr>
          </w:p>
        </w:tc>
        <w:tc>
          <w:tcPr>
            <w:tcW w:w="1671" w:type="dxa"/>
            <w:vAlign w:val="center"/>
          </w:tcPr>
          <w:p>
            <w:pPr>
              <w:rPr>
                <w:rFonts w:hAnsi="宋体"/>
                <w:sz w:val="24"/>
              </w:rPr>
            </w:pPr>
            <w:r>
              <w:rPr>
                <w:rFonts w:hint="eastAsia" w:hAnsi="宋体"/>
                <w:sz w:val="24"/>
              </w:rPr>
              <w:t>联系电话</w:t>
            </w:r>
          </w:p>
        </w:tc>
        <w:tc>
          <w:tcPr>
            <w:tcW w:w="4526" w:type="dxa"/>
            <w:vAlign w:val="center"/>
          </w:tcPr>
          <w:p>
            <w:pPr>
              <w:rPr>
                <w:rFonts w:hAnsi="宋体"/>
                <w:sz w:val="24"/>
              </w:rPr>
            </w:pPr>
          </w:p>
        </w:tc>
      </w:tr>
      <w:bookmarkEnd w:id="11"/>
    </w:tbl>
    <w:p>
      <w:pPr>
        <w:rPr>
          <w:rFonts w:hAnsi="宋体"/>
        </w:rPr>
      </w:pPr>
    </w:p>
    <w:p>
      <w:pPr>
        <w:spacing w:before="120" w:beforeLines="50" w:after="120" w:afterLines="50" w:line="360" w:lineRule="auto"/>
        <w:rPr>
          <w:rFonts w:hAnsi="宋体"/>
          <w:sz w:val="22"/>
          <w:szCs w:val="28"/>
        </w:rPr>
      </w:pPr>
      <w:r>
        <w:rPr>
          <w:rFonts w:hint="eastAsia" w:hAnsi="宋体"/>
          <w:sz w:val="22"/>
          <w:szCs w:val="28"/>
        </w:rPr>
        <w:t>注：（1）投标总价为人民币报价。</w:t>
      </w:r>
    </w:p>
    <w:p>
      <w:pPr>
        <w:tabs>
          <w:tab w:val="left" w:pos="8364"/>
        </w:tabs>
        <w:spacing w:before="120" w:beforeLines="50" w:after="120" w:afterLines="50" w:line="360" w:lineRule="auto"/>
        <w:ind w:firstLine="440" w:firstLineChars="200"/>
        <w:rPr>
          <w:rFonts w:hAnsi="宋体"/>
          <w:sz w:val="22"/>
          <w:szCs w:val="28"/>
        </w:rPr>
      </w:pPr>
      <w:r>
        <w:rPr>
          <w:rFonts w:hint="eastAsia" w:hAnsi="宋体"/>
          <w:sz w:val="22"/>
          <w:szCs w:val="28"/>
        </w:rPr>
        <w:t>（2）投标总价是所有需采购人支付的本次项目采购的金额总数，应包括竞选文件要求的全部内容，投标人完成本项目（如果中标）所必须的</w:t>
      </w:r>
      <w:r>
        <w:rPr>
          <w:rFonts w:hint="eastAsia" w:hAnsi="宋体"/>
          <w:bCs/>
          <w:sz w:val="22"/>
          <w:szCs w:val="28"/>
        </w:rPr>
        <w:t>所有成本费用和投标人应承担的一切税费</w:t>
      </w:r>
      <w:r>
        <w:rPr>
          <w:rFonts w:hint="eastAsia" w:hAnsi="宋体"/>
          <w:sz w:val="22"/>
          <w:szCs w:val="28"/>
        </w:rPr>
        <w:t>，包括但不限于全部人工费、材料、设备、工具、机具、安装运输、规费、措施费、合理利润、管理费、税费等及清理现场的费用、合同实施过程中应预见和不可预见的费用等等。</w:t>
      </w:r>
    </w:p>
    <w:p>
      <w:pPr>
        <w:tabs>
          <w:tab w:val="left" w:pos="8364"/>
        </w:tabs>
        <w:spacing w:before="120" w:beforeLines="50" w:after="120" w:afterLines="50" w:line="360" w:lineRule="auto"/>
        <w:rPr>
          <w:rFonts w:hAnsi="宋体"/>
          <w:sz w:val="22"/>
          <w:szCs w:val="28"/>
        </w:rPr>
      </w:pPr>
      <w:r>
        <w:rPr>
          <w:rFonts w:hint="eastAsia" w:hAnsi="宋体"/>
          <w:sz w:val="22"/>
          <w:szCs w:val="28"/>
        </w:rPr>
        <w:t>（3）若用小写表示的金额和用大写表示的金额不一致，以大写表示的金额为准。</w:t>
      </w:r>
    </w:p>
    <w:p>
      <w:pPr>
        <w:tabs>
          <w:tab w:val="left" w:pos="8364"/>
        </w:tabs>
        <w:spacing w:before="120" w:beforeLines="50" w:after="120" w:afterLines="50" w:line="360" w:lineRule="auto"/>
        <w:rPr>
          <w:rFonts w:hAnsi="宋体"/>
        </w:rPr>
      </w:pPr>
    </w:p>
    <w:p>
      <w:pPr>
        <w:spacing w:before="120" w:beforeLines="50" w:after="120" w:afterLines="50" w:line="360" w:lineRule="auto"/>
        <w:rPr>
          <w:rFonts w:hAnsi="宋体"/>
          <w:szCs w:val="21"/>
        </w:rPr>
      </w:pPr>
      <w:r>
        <w:rPr>
          <w:rFonts w:hint="eastAsia" w:hAnsi="宋体"/>
          <w:szCs w:val="21"/>
        </w:rPr>
        <w:t>投标人名称（盖章）：</w:t>
      </w:r>
    </w:p>
    <w:p>
      <w:pPr>
        <w:spacing w:before="120" w:beforeLines="50" w:after="120" w:afterLines="50" w:line="360" w:lineRule="auto"/>
        <w:rPr>
          <w:rFonts w:hAnsi="宋体"/>
          <w:szCs w:val="21"/>
        </w:rPr>
      </w:pPr>
      <w:r>
        <w:rPr>
          <w:rFonts w:hint="eastAsia" w:hAnsi="宋体"/>
          <w:szCs w:val="21"/>
        </w:rPr>
        <w:t xml:space="preserve"> </w:t>
      </w:r>
      <w:r>
        <w:rPr>
          <w:rFonts w:hAnsi="宋体"/>
          <w:szCs w:val="21"/>
        </w:rPr>
        <w:t xml:space="preserve"> </w:t>
      </w:r>
    </w:p>
    <w:p>
      <w:pPr>
        <w:spacing w:before="120" w:beforeLines="50" w:after="120" w:afterLines="50" w:line="360" w:lineRule="auto"/>
        <w:jc w:val="right"/>
        <w:rPr>
          <w:rFonts w:ascii="仿宋" w:hAnsi="仿宋" w:eastAsia="仿宋" w:cs="仿宋"/>
          <w:szCs w:val="21"/>
        </w:rPr>
      </w:pPr>
      <w:r>
        <w:rPr>
          <w:rFonts w:hint="eastAsia" w:hAnsi="宋体"/>
          <w:szCs w:val="21"/>
        </w:rPr>
        <w:t xml:space="preserve">日期： </w:t>
      </w:r>
      <w:r>
        <w:rPr>
          <w:rFonts w:hAnsi="宋体"/>
          <w:szCs w:val="21"/>
        </w:rPr>
        <w:t xml:space="preserve">     </w:t>
      </w:r>
      <w:r>
        <w:rPr>
          <w:rFonts w:hint="eastAsia" w:hAnsi="宋体"/>
          <w:szCs w:val="21"/>
        </w:rPr>
        <w:t xml:space="preserve">年 </w:t>
      </w:r>
      <w:r>
        <w:rPr>
          <w:rFonts w:hAnsi="宋体"/>
          <w:szCs w:val="21"/>
        </w:rPr>
        <w:t xml:space="preserve">    </w:t>
      </w:r>
      <w:r>
        <w:rPr>
          <w:rFonts w:hint="eastAsia" w:hAnsi="宋体"/>
          <w:szCs w:val="21"/>
        </w:rPr>
        <w:t xml:space="preserve">月 </w:t>
      </w:r>
      <w:r>
        <w:rPr>
          <w:rFonts w:hAnsi="宋体"/>
          <w:szCs w:val="21"/>
        </w:rPr>
        <w:t xml:space="preserve">   </w:t>
      </w:r>
      <w:r>
        <w:rPr>
          <w:rFonts w:hint="eastAsia" w:hAnsi="宋体"/>
          <w:szCs w:val="21"/>
        </w:rPr>
        <w:t>日</w:t>
      </w:r>
      <w:r>
        <w:rPr>
          <w:rFonts w:ascii="仿宋" w:hAnsi="仿宋" w:eastAsia="仿宋" w:cs="仿宋"/>
          <w:szCs w:val="21"/>
        </w:rPr>
        <w:br w:type="page"/>
      </w:r>
      <w:r>
        <w:rPr>
          <w:rFonts w:ascii="仿宋" w:hAnsi="仿宋" w:eastAsia="仿宋" w:cs="仿宋"/>
          <w:szCs w:val="21"/>
        </w:rPr>
        <w:t xml:space="preserve"> </w:t>
      </w:r>
    </w:p>
    <w:p>
      <w:pPr>
        <w:spacing w:before="120" w:beforeLines="50" w:after="120" w:afterLines="50" w:line="360" w:lineRule="auto"/>
        <w:rPr>
          <w:rFonts w:ascii="仿宋" w:hAnsi="仿宋" w:eastAsia="仿宋" w:cs="仿宋"/>
          <w:szCs w:val="21"/>
        </w:rPr>
      </w:pPr>
      <w:r>
        <w:rPr>
          <w:rFonts w:hint="eastAsia" w:ascii="宋体" w:hAnsi="宋体" w:cs="Arial"/>
          <w:color w:val="000000"/>
          <w:sz w:val="30"/>
          <w:szCs w:val="30"/>
        </w:rPr>
        <w:t>附件2</w:t>
      </w:r>
    </w:p>
    <w:tbl>
      <w:tblPr>
        <w:tblStyle w:val="17"/>
        <w:tblW w:w="9356" w:type="dxa"/>
        <w:tblInd w:w="-34" w:type="dxa"/>
        <w:tblLayout w:type="fixed"/>
        <w:tblCellMar>
          <w:top w:w="0" w:type="dxa"/>
          <w:left w:w="108" w:type="dxa"/>
          <w:bottom w:w="0" w:type="dxa"/>
          <w:right w:w="108" w:type="dxa"/>
        </w:tblCellMar>
      </w:tblPr>
      <w:tblGrid>
        <w:gridCol w:w="981"/>
        <w:gridCol w:w="91"/>
        <w:gridCol w:w="346"/>
        <w:gridCol w:w="189"/>
        <w:gridCol w:w="1585"/>
        <w:gridCol w:w="1060"/>
        <w:gridCol w:w="740"/>
        <w:gridCol w:w="1180"/>
        <w:gridCol w:w="440"/>
        <w:gridCol w:w="236"/>
        <w:gridCol w:w="723"/>
        <w:gridCol w:w="1785"/>
      </w:tblGrid>
      <w:tr>
        <w:tblPrEx>
          <w:tblCellMar>
            <w:top w:w="0" w:type="dxa"/>
            <w:left w:w="108" w:type="dxa"/>
            <w:bottom w:w="0" w:type="dxa"/>
            <w:right w:w="108" w:type="dxa"/>
          </w:tblCellMar>
        </w:tblPrEx>
        <w:trPr>
          <w:trHeight w:val="444" w:hRule="atLeast"/>
        </w:trPr>
        <w:tc>
          <w:tcPr>
            <w:tcW w:w="9356" w:type="dxa"/>
            <w:gridSpan w:val="12"/>
            <w:tcBorders>
              <w:top w:val="nil"/>
              <w:left w:val="nil"/>
              <w:bottom w:val="nil"/>
              <w:right w:val="nil"/>
            </w:tcBorders>
            <w:shd w:val="clear" w:color="auto" w:fill="auto"/>
            <w:vAlign w:val="center"/>
          </w:tcPr>
          <w:p>
            <w:pPr>
              <w:widowControl/>
              <w:ind w:firstLine="3080" w:firstLineChars="700"/>
              <w:rPr>
                <w:rFonts w:ascii="黑体" w:hAnsi="黑体" w:eastAsia="黑体" w:cs="宋体"/>
                <w:kern w:val="0"/>
                <w:sz w:val="44"/>
                <w:szCs w:val="44"/>
              </w:rPr>
            </w:pPr>
            <w:bookmarkStart w:id="12" w:name="_Hlk33473319"/>
            <w:r>
              <w:rPr>
                <w:rFonts w:hint="eastAsia" w:ascii="黑体" w:hAnsi="黑体" w:eastAsia="黑体" w:cs="宋体"/>
                <w:kern w:val="0"/>
                <w:sz w:val="44"/>
                <w:szCs w:val="44"/>
              </w:rPr>
              <w:t>供应商调查表</w:t>
            </w:r>
          </w:p>
        </w:tc>
      </w:tr>
      <w:tr>
        <w:tblPrEx>
          <w:tblCellMar>
            <w:top w:w="0" w:type="dxa"/>
            <w:left w:w="108" w:type="dxa"/>
            <w:bottom w:w="0" w:type="dxa"/>
            <w:right w:w="108" w:type="dxa"/>
          </w:tblCellMar>
        </w:tblPrEx>
        <w:trPr>
          <w:trHeight w:val="399" w:hRule="atLeast"/>
        </w:trPr>
        <w:tc>
          <w:tcPr>
            <w:tcW w:w="9356" w:type="dxa"/>
            <w:gridSpan w:val="12"/>
            <w:tcBorders>
              <w:top w:val="nil"/>
              <w:left w:val="nil"/>
              <w:bottom w:val="single" w:color="auto" w:sz="8" w:space="0"/>
              <w:right w:val="nil"/>
            </w:tcBorders>
            <w:shd w:val="clear" w:color="auto" w:fill="auto"/>
            <w:vAlign w:val="center"/>
          </w:tcPr>
          <w:p>
            <w:pPr>
              <w:jc w:val="left"/>
              <w:rPr>
                <w:rFonts w:ascii="宋体" w:hAnsi="宋体" w:cs="宋体"/>
                <w:kern w:val="0"/>
                <w:sz w:val="28"/>
                <w:szCs w:val="28"/>
              </w:rPr>
            </w:pPr>
            <w:r>
              <w:rPr>
                <w:rFonts w:hint="eastAsia" w:ascii="宋体" w:hAnsi="宋体" w:cs="宋体"/>
                <w:kern w:val="0"/>
                <w:sz w:val="28"/>
                <w:szCs w:val="28"/>
              </w:rPr>
              <w:t>项目名称：</w:t>
            </w:r>
            <w:r>
              <w:rPr>
                <w:rFonts w:hint="eastAsia" w:ascii="宋体" w:hAnsi="宋体"/>
                <w:b/>
                <w:sz w:val="24"/>
                <w:lang w:val="en-US" w:eastAsia="zh-CN"/>
              </w:rPr>
              <w:t>3#</w:t>
            </w:r>
            <w:r>
              <w:rPr>
                <w:rFonts w:hint="eastAsia" w:ascii="宋体" w:hAnsi="宋体"/>
                <w:b/>
                <w:sz w:val="24"/>
              </w:rPr>
              <w:t>冷站零星维修工程</w:t>
            </w:r>
          </w:p>
        </w:tc>
      </w:tr>
      <w:tr>
        <w:tblPrEx>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 xml:space="preserve">供应商名称 </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法人代表</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详细地址</w:t>
            </w:r>
          </w:p>
        </w:tc>
        <w:tc>
          <w:tcPr>
            <w:tcW w:w="4754"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邮    编</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876"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成立日期</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营业执照号码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发证机构</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399" w:hRule="atLeast"/>
        </w:trPr>
        <w:tc>
          <w:tcPr>
            <w:tcW w:w="141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固定电话号码</w:t>
            </w:r>
          </w:p>
        </w:tc>
        <w:tc>
          <w:tcPr>
            <w:tcW w:w="177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060"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传真号码</w:t>
            </w: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399"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注册资金</w:t>
            </w:r>
          </w:p>
        </w:tc>
        <w:tc>
          <w:tcPr>
            <w:tcW w:w="1785"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ind w:firstLine="200"/>
              <w:jc w:val="center"/>
              <w:rPr>
                <w:rFonts w:ascii="宋体" w:hAnsi="宋体" w:cs="宋体"/>
                <w:kern w:val="0"/>
                <w:sz w:val="24"/>
              </w:rPr>
            </w:pPr>
          </w:p>
        </w:tc>
      </w:tr>
      <w:tr>
        <w:tblPrEx>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公司类型</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机构性质</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项目联系人</w:t>
            </w:r>
          </w:p>
        </w:tc>
        <w:tc>
          <w:tcPr>
            <w:tcW w:w="3385"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c>
          <w:tcPr>
            <w:tcW w:w="16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联系电话</w:t>
            </w:r>
          </w:p>
        </w:tc>
        <w:tc>
          <w:tcPr>
            <w:tcW w:w="2744" w:type="dxa"/>
            <w:gridSpan w:val="3"/>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left"/>
              <w:rPr>
                <w:rFonts w:ascii="宋体" w:hAnsi="宋体" w:cs="宋体"/>
                <w:b/>
                <w:bCs/>
                <w:kern w:val="0"/>
                <w:sz w:val="24"/>
              </w:rPr>
            </w:pPr>
          </w:p>
        </w:tc>
      </w:tr>
      <w:tr>
        <w:tblPrEx>
          <w:tblCellMar>
            <w:top w:w="0" w:type="dxa"/>
            <w:left w:w="108" w:type="dxa"/>
            <w:bottom w:w="0" w:type="dxa"/>
            <w:right w:w="108" w:type="dxa"/>
          </w:tblCellMar>
        </w:tblPrEx>
        <w:trPr>
          <w:trHeight w:val="399"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经营范围</w:t>
            </w:r>
          </w:p>
        </w:tc>
        <w:tc>
          <w:tcPr>
            <w:tcW w:w="7749" w:type="dxa"/>
            <w:gridSpan w:val="8"/>
            <w:tcBorders>
              <w:top w:val="single" w:color="auto" w:sz="8" w:space="0"/>
              <w:left w:val="single" w:color="auto" w:sz="8" w:space="0"/>
              <w:bottom w:val="single" w:color="auto" w:sz="8" w:space="0"/>
              <w:right w:val="single" w:color="auto" w:sz="8" w:space="0"/>
            </w:tcBorders>
            <w:shd w:val="clear" w:color="auto" w:fill="auto"/>
            <w:vAlign w:val="center"/>
          </w:tcPr>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p>
            <w:pPr>
              <w:widowControl/>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资质证书（认证项目）名称</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发证机关</w:t>
            </w: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91" w:type="dxa"/>
            <w:gridSpan w:val="7"/>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1607"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主要服务行业</w:t>
            </w:r>
          </w:p>
        </w:tc>
        <w:tc>
          <w:tcPr>
            <w:tcW w:w="2645"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1920" w:type="dxa"/>
            <w:gridSpan w:val="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主要客户</w:t>
            </w:r>
          </w:p>
        </w:tc>
        <w:tc>
          <w:tcPr>
            <w:tcW w:w="3184" w:type="dxa"/>
            <w:gridSpan w:val="4"/>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356" w:type="dxa"/>
            <w:gridSpan w:val="12"/>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近三年类似业绩</w:t>
            </w: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序号</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服务单位</w:t>
            </w: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项目内容</w:t>
            </w: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1</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2</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r>
      <w:tr>
        <w:tblPrEx>
          <w:tblCellMar>
            <w:top w:w="0" w:type="dxa"/>
            <w:left w:w="108" w:type="dxa"/>
            <w:bottom w:w="0" w:type="dxa"/>
            <w:right w:w="108" w:type="dxa"/>
          </w:tblCellMar>
        </w:tblPrEx>
        <w:trPr>
          <w:trHeight w:val="397" w:hRule="atLeast"/>
        </w:trPr>
        <w:tc>
          <w:tcPr>
            <w:tcW w:w="981" w:type="dxa"/>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24"/>
              </w:rPr>
            </w:pPr>
            <w:r>
              <w:rPr>
                <w:rFonts w:hint="eastAsia" w:ascii="宋体" w:hAnsi="宋体" w:cs="宋体"/>
                <w:kern w:val="0"/>
                <w:sz w:val="24"/>
              </w:rPr>
              <w:t>3</w:t>
            </w:r>
          </w:p>
        </w:tc>
        <w:tc>
          <w:tcPr>
            <w:tcW w:w="3271" w:type="dxa"/>
            <w:gridSpan w:val="5"/>
            <w:tcBorders>
              <w:top w:val="single" w:color="auto" w:sz="8" w:space="0"/>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b/>
                <w:bCs/>
                <w:kern w:val="0"/>
                <w:sz w:val="24"/>
              </w:rPr>
            </w:pPr>
          </w:p>
        </w:tc>
        <w:tc>
          <w:tcPr>
            <w:tcW w:w="5104" w:type="dxa"/>
            <w:gridSpan w:val="6"/>
            <w:tcBorders>
              <w:top w:val="single" w:color="auto" w:sz="8" w:space="0"/>
              <w:left w:val="single" w:color="auto" w:sz="8" w:space="0"/>
              <w:bottom w:val="single" w:color="auto" w:sz="8" w:space="0"/>
              <w:right w:val="single" w:color="auto" w:sz="8" w:space="0"/>
            </w:tcBorders>
            <w:shd w:val="clear" w:color="auto" w:fill="auto"/>
          </w:tcPr>
          <w:p>
            <w:pPr>
              <w:widowControl/>
              <w:jc w:val="center"/>
              <w:rPr>
                <w:b/>
                <w:bCs/>
                <w:kern w:val="0"/>
                <w:sz w:val="24"/>
              </w:rPr>
            </w:pPr>
          </w:p>
        </w:tc>
      </w:tr>
      <w:tr>
        <w:tblPrEx>
          <w:tblCellMar>
            <w:top w:w="0" w:type="dxa"/>
            <w:left w:w="108" w:type="dxa"/>
            <w:bottom w:w="0" w:type="dxa"/>
            <w:right w:w="108" w:type="dxa"/>
          </w:tblCellMar>
        </w:tblPrEx>
        <w:trPr>
          <w:trHeight w:val="399" w:hRule="atLeast"/>
        </w:trPr>
        <w:tc>
          <w:tcPr>
            <w:tcW w:w="1072"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535" w:type="dxa"/>
            <w:gridSpan w:val="2"/>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5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06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18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440"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236"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723"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c>
          <w:tcPr>
            <w:tcW w:w="1785" w:type="dxa"/>
            <w:tcBorders>
              <w:top w:val="single" w:color="auto" w:sz="8" w:space="0"/>
              <w:left w:val="nil"/>
              <w:bottom w:val="nil"/>
              <w:right w:val="nil"/>
            </w:tcBorders>
            <w:shd w:val="clear" w:color="auto" w:fill="auto"/>
            <w:vAlign w:val="center"/>
          </w:tcPr>
          <w:p>
            <w:pPr>
              <w:widowControl/>
              <w:ind w:firstLine="200"/>
              <w:jc w:val="left"/>
              <w:rPr>
                <w:rFonts w:ascii="Calibri" w:hAnsi="Calibri" w:cs="宋体"/>
                <w:kern w:val="0"/>
                <w:szCs w:val="21"/>
              </w:rPr>
            </w:pPr>
          </w:p>
        </w:tc>
      </w:tr>
      <w:tr>
        <w:tblPrEx>
          <w:tblCellMar>
            <w:top w:w="0" w:type="dxa"/>
            <w:left w:w="108" w:type="dxa"/>
            <w:bottom w:w="0" w:type="dxa"/>
            <w:right w:w="108" w:type="dxa"/>
          </w:tblCellMar>
        </w:tblPrEx>
        <w:trPr>
          <w:trHeight w:val="399" w:hRule="atLeast"/>
        </w:trPr>
        <w:tc>
          <w:tcPr>
            <w:tcW w:w="9356" w:type="dxa"/>
            <w:gridSpan w:val="12"/>
            <w:tcBorders>
              <w:top w:val="nil"/>
              <w:left w:val="nil"/>
              <w:bottom w:val="nil"/>
              <w:right w:val="nil"/>
            </w:tcBorders>
            <w:shd w:val="clear" w:color="auto" w:fill="auto"/>
            <w:vAlign w:val="center"/>
          </w:tcPr>
          <w:p>
            <w:pPr>
              <w:spacing w:line="400" w:lineRule="exact"/>
              <w:ind w:firstLine="200"/>
              <w:rPr>
                <w:sz w:val="28"/>
                <w:szCs w:val="28"/>
              </w:rPr>
            </w:pPr>
          </w:p>
          <w:p>
            <w:pPr>
              <w:spacing w:line="400" w:lineRule="exact"/>
              <w:rPr>
                <w:sz w:val="28"/>
                <w:szCs w:val="28"/>
              </w:rPr>
            </w:pPr>
            <w:r>
              <w:rPr>
                <w:rFonts w:hint="eastAsia"/>
                <w:sz w:val="28"/>
                <w:szCs w:val="28"/>
              </w:rPr>
              <w:t>报名单位（盖章）：</w:t>
            </w:r>
          </w:p>
        </w:tc>
      </w:tr>
    </w:tbl>
    <w:p>
      <w:pPr>
        <w:spacing w:line="400" w:lineRule="exact"/>
        <w:ind w:left="560" w:hanging="560" w:hangingChars="200"/>
        <w:rPr>
          <w:sz w:val="28"/>
          <w:szCs w:val="28"/>
        </w:rPr>
      </w:pPr>
    </w:p>
    <w:p>
      <w:pPr>
        <w:spacing w:line="400" w:lineRule="exact"/>
        <w:ind w:left="560" w:hanging="560" w:hangingChars="200"/>
        <w:rPr>
          <w:sz w:val="28"/>
          <w:szCs w:val="28"/>
        </w:rPr>
      </w:pPr>
      <w:r>
        <w:rPr>
          <w:rFonts w:hint="eastAsia"/>
          <w:sz w:val="28"/>
          <w:szCs w:val="28"/>
        </w:rPr>
        <w:t>日期：202</w:t>
      </w:r>
      <w:r>
        <w:rPr>
          <w:sz w:val="28"/>
          <w:szCs w:val="28"/>
        </w:rPr>
        <w:t>3</w:t>
      </w:r>
      <w:r>
        <w:rPr>
          <w:rFonts w:hint="eastAsia"/>
          <w:sz w:val="28"/>
          <w:szCs w:val="28"/>
        </w:rPr>
        <w:t xml:space="preserve">年 </w:t>
      </w:r>
      <w:r>
        <w:rPr>
          <w:sz w:val="28"/>
          <w:szCs w:val="28"/>
        </w:rPr>
        <w:t xml:space="preserve">  </w:t>
      </w:r>
      <w:r>
        <w:rPr>
          <w:rFonts w:hint="eastAsia"/>
          <w:sz w:val="28"/>
          <w:szCs w:val="28"/>
        </w:rPr>
        <w:t xml:space="preserve">月 </w:t>
      </w:r>
      <w:r>
        <w:rPr>
          <w:sz w:val="28"/>
          <w:szCs w:val="28"/>
        </w:rPr>
        <w:t xml:space="preserve"> </w:t>
      </w:r>
      <w:r>
        <w:rPr>
          <w:rFonts w:hint="eastAsia"/>
          <w:sz w:val="28"/>
          <w:szCs w:val="28"/>
        </w:rPr>
        <w:t>日</w:t>
      </w:r>
    </w:p>
    <w:bookmarkEnd w:id="12"/>
    <w:p>
      <w:pPr>
        <w:spacing w:line="400" w:lineRule="exact"/>
        <w:ind w:left="560" w:hanging="560" w:hangingChars="200"/>
        <w:rPr>
          <w:rFonts w:ascii="宋体" w:hAnsi="宋体"/>
          <w:bCs/>
          <w:sz w:val="30"/>
          <w:szCs w:val="30"/>
        </w:rPr>
      </w:pPr>
      <w:r>
        <w:rPr>
          <w:sz w:val="28"/>
          <w:szCs w:val="28"/>
        </w:rPr>
        <w:br w:type="page"/>
      </w:r>
      <w:r>
        <w:rPr>
          <w:rFonts w:hint="eastAsia" w:ascii="宋体" w:hAnsi="宋体"/>
          <w:bCs/>
          <w:sz w:val="30"/>
          <w:szCs w:val="30"/>
        </w:rPr>
        <w:t>附件3</w:t>
      </w:r>
    </w:p>
    <w:p>
      <w:pPr>
        <w:spacing w:line="500" w:lineRule="exact"/>
        <w:jc w:val="center"/>
        <w:rPr>
          <w:rFonts w:eastAsia="黑体"/>
          <w:b/>
          <w:bCs/>
          <w:sz w:val="36"/>
        </w:rPr>
      </w:pPr>
      <w:r>
        <w:rPr>
          <w:rFonts w:hint="eastAsia" w:eastAsia="黑体"/>
          <w:b/>
          <w:bCs/>
          <w:sz w:val="28"/>
        </w:rPr>
        <w:t>法定代表人身份证明书</w:t>
      </w:r>
    </w:p>
    <w:p>
      <w:pPr>
        <w:spacing w:line="500" w:lineRule="exact"/>
        <w:rPr>
          <w:b/>
          <w:bCs/>
          <w:szCs w:val="21"/>
        </w:rPr>
      </w:pPr>
    </w:p>
    <w:p>
      <w:pPr>
        <w:spacing w:before="120" w:beforeLines="50" w:after="120" w:afterLines="50" w:line="500" w:lineRule="exact"/>
        <w:ind w:firstLine="960" w:firstLineChars="400"/>
        <w:rPr>
          <w:rFonts w:ascii="宋体" w:hAnsi="宋体" w:cs="宋体"/>
          <w:sz w:val="24"/>
        </w:rPr>
      </w:pPr>
      <w:bookmarkStart w:id="13" w:name="_Hlk33473365"/>
      <w:r>
        <w:rPr>
          <w:rFonts w:hint="eastAsia" w:ascii="宋体" w:hAnsi="宋体" w:cs="宋体"/>
          <w:sz w:val="24"/>
        </w:rPr>
        <w:t>在我单位任</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职务，是我单位法定代表人，身份证号为</w:t>
      </w:r>
      <w:r>
        <w:rPr>
          <w:rFonts w:hint="eastAsia" w:ascii="宋体" w:hAnsi="宋体" w:cs="宋体"/>
          <w:sz w:val="24"/>
          <w:u w:val="single"/>
        </w:rPr>
        <w:t xml:space="preserve"> </w:t>
      </w:r>
      <w:r>
        <w:rPr>
          <w:rFonts w:ascii="宋体" w:hAnsi="宋体" w:cs="宋体"/>
          <w:sz w:val="24"/>
          <w:u w:val="single"/>
        </w:rPr>
        <w:t xml:space="preserve">     </w:t>
      </w:r>
      <w:r>
        <w:rPr>
          <w:rFonts w:hint="eastAsia" w:ascii="宋体" w:hAnsi="宋体" w:cs="宋体"/>
          <w:sz w:val="24"/>
        </w:rPr>
        <w:t>，特此证明。</w:t>
      </w:r>
    </w:p>
    <w:p>
      <w:pPr>
        <w:spacing w:before="120" w:beforeLines="50" w:after="120" w:afterLines="50" w:line="500" w:lineRule="exact"/>
        <w:ind w:firstLine="537" w:firstLineChars="224"/>
        <w:rPr>
          <w:rFonts w:ascii="宋体" w:hAnsi="宋体" w:cs="宋体"/>
          <w:sz w:val="24"/>
        </w:rPr>
      </w:pPr>
    </w:p>
    <w:p>
      <w:pPr>
        <w:spacing w:before="120" w:beforeLines="50" w:after="120" w:afterLines="50" w:line="500" w:lineRule="exact"/>
        <w:jc w:val="left"/>
        <w:rPr>
          <w:rFonts w:ascii="宋体" w:hAnsi="宋体" w:cs="宋体"/>
          <w:sz w:val="24"/>
        </w:rPr>
      </w:pPr>
      <w:r>
        <w:rPr>
          <w:rFonts w:hint="eastAsia" w:ascii="宋体" w:hAnsi="宋体" w:cs="宋体"/>
          <w:sz w:val="24"/>
        </w:rPr>
        <w:t>（单位盖章）</w:t>
      </w:r>
    </w:p>
    <w:p>
      <w:pPr>
        <w:spacing w:before="120" w:beforeLines="50" w:after="120" w:afterLines="50" w:line="500" w:lineRule="exact"/>
        <w:ind w:firstLine="537" w:firstLineChars="224"/>
        <w:rPr>
          <w:rFonts w:hAnsi="宋体" w:cs="宋体"/>
          <w:sz w:val="24"/>
          <w:szCs w:val="28"/>
        </w:rPr>
      </w:pPr>
    </w:p>
    <w:p>
      <w:pPr>
        <w:spacing w:before="120" w:beforeLines="50" w:after="120" w:afterLines="50" w:line="500" w:lineRule="exact"/>
        <w:rPr>
          <w:rFonts w:ascii="宋体" w:hAnsi="宋体" w:cs="宋体"/>
          <w:sz w:val="24"/>
        </w:rPr>
      </w:pPr>
      <w:r>
        <w:rPr>
          <w:rFonts w:hint="eastAsia" w:hAnsi="宋体" w:cs="宋体"/>
          <w:sz w:val="24"/>
          <w:szCs w:val="28"/>
        </w:rPr>
        <w:t xml:space="preserve">日期：2023年 </w:t>
      </w:r>
      <w:r>
        <w:rPr>
          <w:rFonts w:hAnsi="宋体" w:cs="宋体"/>
          <w:sz w:val="24"/>
          <w:szCs w:val="28"/>
        </w:rPr>
        <w:t xml:space="preserve">  </w:t>
      </w:r>
      <w:r>
        <w:rPr>
          <w:rFonts w:hint="eastAsia" w:hAnsi="宋体" w:cs="宋体"/>
          <w:sz w:val="24"/>
          <w:szCs w:val="28"/>
        </w:rPr>
        <w:t xml:space="preserve">月 </w:t>
      </w:r>
      <w:r>
        <w:rPr>
          <w:rFonts w:hAnsi="宋体" w:cs="宋体"/>
          <w:sz w:val="24"/>
          <w:szCs w:val="28"/>
        </w:rPr>
        <w:t xml:space="preserve"> </w:t>
      </w:r>
      <w:r>
        <w:rPr>
          <w:rFonts w:hint="eastAsia" w:hAnsi="宋体" w:cs="宋体"/>
          <w:sz w:val="24"/>
          <w:szCs w:val="28"/>
        </w:rPr>
        <w:t>日</w:t>
      </w:r>
    </w:p>
    <w:p>
      <w:pPr>
        <w:spacing w:before="120" w:beforeLines="50" w:after="120" w:afterLines="50" w:line="500" w:lineRule="exact"/>
        <w:rPr>
          <w:rFonts w:ascii="宋体" w:hAnsi="宋体" w:cs="宋体"/>
          <w:sz w:val="24"/>
        </w:rPr>
      </w:pPr>
      <w:r>
        <w:rPr>
          <w:rFonts w:hint="eastAsia" w:ascii="宋体" w:hAnsi="宋体" w:cs="宋体"/>
          <w:sz w:val="24"/>
        </w:rPr>
        <w:t xml:space="preserve">单位通信地址：                                </w:t>
      </w:r>
    </w:p>
    <w:p>
      <w:pPr>
        <w:spacing w:before="120" w:beforeLines="50" w:after="120" w:afterLines="50" w:line="500" w:lineRule="exact"/>
        <w:rPr>
          <w:rFonts w:ascii="宋体" w:hAnsi="宋体" w:cs="宋体"/>
          <w:sz w:val="24"/>
        </w:rPr>
      </w:pPr>
    </w:p>
    <w:p>
      <w:pPr>
        <w:spacing w:before="120" w:beforeLines="50" w:after="120" w:afterLines="50" w:line="500" w:lineRule="exact"/>
        <w:rPr>
          <w:rFonts w:ascii="宋体" w:hAnsi="宋体" w:cs="宋体"/>
          <w:sz w:val="24"/>
        </w:rPr>
      </w:pPr>
      <w:r>
        <w:rPr>
          <w:rFonts w:hint="eastAsia" w:ascii="宋体" w:hAnsi="宋体" w:cs="宋体"/>
          <w:sz w:val="24"/>
        </w:rPr>
        <w:t xml:space="preserve">邮政编码：                 单位联系电话：   </w:t>
      </w:r>
    </w:p>
    <w:p>
      <w:pPr>
        <w:spacing w:before="120" w:beforeLines="50" w:after="120" w:afterLines="50"/>
        <w:rPr>
          <w:sz w:val="20"/>
        </w:rPr>
      </w:pPr>
    </w:p>
    <w:p>
      <w:pPr>
        <w:spacing w:before="120" w:beforeLines="50" w:after="120" w:afterLines="50" w:line="360" w:lineRule="auto"/>
        <w:rPr>
          <w:rFonts w:ascii="宋体" w:hAnsi="宋体" w:cs="Arial"/>
          <w:color w:val="000000"/>
          <w:sz w:val="24"/>
          <w:szCs w:val="28"/>
        </w:rPr>
      </w:pPr>
      <w:r>
        <w:rPr>
          <w:rFonts w:hint="eastAsia" w:ascii="宋体" w:hAnsi="宋体" w:cs="Arial"/>
          <w:color w:val="000000"/>
          <w:sz w:val="24"/>
          <w:szCs w:val="28"/>
        </w:rPr>
        <w:t>附：法人代表身份证正反面或其他身份证明材料复印件</w:t>
      </w:r>
    </w:p>
    <w:bookmarkEnd w:id="13"/>
    <w:p>
      <w:pPr>
        <w:spacing w:before="120" w:beforeLines="50" w:after="120" w:afterLines="50" w:line="360" w:lineRule="auto"/>
        <w:rPr>
          <w:rFonts w:ascii="宋体" w:hAnsi="宋体" w:cs="Arial"/>
          <w:color w:val="000000"/>
          <w:sz w:val="24"/>
          <w:szCs w:val="28"/>
        </w:rPr>
      </w:pPr>
    </w:p>
    <w:p>
      <w:pPr>
        <w:spacing w:before="120" w:beforeLines="50" w:after="120" w:afterLines="50" w:line="360" w:lineRule="auto"/>
        <w:rPr>
          <w:rFonts w:ascii="宋体" w:hAnsi="宋体" w:cs="Arial"/>
          <w:color w:val="000000"/>
          <w:sz w:val="30"/>
          <w:szCs w:val="30"/>
        </w:rPr>
      </w:pPr>
      <w:r>
        <w:rPr>
          <w:rFonts w:hint="eastAsia" w:ascii="宋体" w:hAnsi="宋体" w:cs="Arial"/>
          <w:color w:val="000000"/>
          <w:sz w:val="24"/>
          <w:szCs w:val="28"/>
        </w:rPr>
        <w:br w:type="page"/>
      </w:r>
      <w:r>
        <w:rPr>
          <w:rFonts w:hint="eastAsia" w:ascii="宋体" w:hAnsi="宋体" w:cs="黑体"/>
          <w:color w:val="000000"/>
          <w:sz w:val="30"/>
          <w:szCs w:val="30"/>
        </w:rPr>
        <w:t>附件4</w:t>
      </w:r>
    </w:p>
    <w:p>
      <w:pPr>
        <w:spacing w:line="500" w:lineRule="exact"/>
        <w:ind w:firstLine="1687" w:firstLineChars="600"/>
        <w:rPr>
          <w:rFonts w:eastAsia="黑体"/>
          <w:b/>
          <w:bCs/>
          <w:sz w:val="28"/>
        </w:rPr>
      </w:pPr>
      <w:r>
        <w:rPr>
          <w:rFonts w:hint="eastAsia" w:eastAsia="黑体"/>
          <w:b/>
          <w:bCs/>
          <w:sz w:val="28"/>
        </w:rPr>
        <w:t>法定代表人授权委托证明书</w:t>
      </w:r>
    </w:p>
    <w:p>
      <w:pPr>
        <w:pStyle w:val="26"/>
        <w:spacing w:line="360" w:lineRule="auto"/>
        <w:ind w:firstLine="424" w:firstLineChars="177"/>
        <w:rPr>
          <w:rFonts w:hAnsi="宋体"/>
          <w:bCs/>
          <w:sz w:val="24"/>
          <w:szCs w:val="24"/>
        </w:rPr>
      </w:pPr>
    </w:p>
    <w:p>
      <w:pPr>
        <w:pStyle w:val="26"/>
        <w:spacing w:before="120" w:beforeLines="50" w:after="120" w:afterLines="50" w:line="360" w:lineRule="auto"/>
        <w:ind w:firstLine="480" w:firstLineChars="200"/>
        <w:rPr>
          <w:rFonts w:hAnsi="宋体"/>
          <w:sz w:val="24"/>
          <w:szCs w:val="24"/>
        </w:rPr>
      </w:pPr>
      <w:r>
        <w:rPr>
          <w:rFonts w:hint="eastAsia" w:hAnsi="宋体"/>
          <w:bCs/>
          <w:sz w:val="24"/>
          <w:szCs w:val="24"/>
        </w:rPr>
        <w:t>兹授权（委托代理人姓名）为我方委托代理人，其权限是：</w:t>
      </w:r>
      <w:r>
        <w:rPr>
          <w:rFonts w:hint="eastAsia" w:hAnsi="宋体"/>
          <w:sz w:val="24"/>
          <w:szCs w:val="24"/>
        </w:rPr>
        <w:t>办理                       （采购单位名称）组织的“                （项目名称）”的投标和合同执行，以我方的名义处理一切与之有关的事宜。</w:t>
      </w:r>
    </w:p>
    <w:p>
      <w:pPr>
        <w:pStyle w:val="26"/>
        <w:spacing w:before="120" w:beforeLines="50" w:after="120" w:afterLines="50" w:line="360" w:lineRule="auto"/>
        <w:ind w:firstLine="480" w:firstLineChars="200"/>
        <w:rPr>
          <w:rFonts w:hAnsi="宋体"/>
          <w:bCs/>
          <w:sz w:val="24"/>
          <w:szCs w:val="24"/>
        </w:rPr>
      </w:pPr>
      <w:r>
        <w:rPr>
          <w:rFonts w:hint="eastAsia" w:hAnsi="宋体"/>
          <w:sz w:val="24"/>
          <w:szCs w:val="24"/>
          <w:lang w:val="en-GB"/>
        </w:rPr>
        <w:t>本</w:t>
      </w:r>
      <w:r>
        <w:rPr>
          <w:rFonts w:hint="eastAsia" w:hAnsi="宋体"/>
          <w:sz w:val="24"/>
          <w:szCs w:val="24"/>
        </w:rPr>
        <w:t>授权书</w:t>
      </w:r>
      <w:r>
        <w:rPr>
          <w:rFonts w:hint="eastAsia" w:hAnsi="宋体"/>
          <w:sz w:val="24"/>
          <w:szCs w:val="24"/>
          <w:lang w:val="en-GB"/>
        </w:rPr>
        <w:t>自</w:t>
      </w:r>
      <w:r>
        <w:rPr>
          <w:rFonts w:hint="eastAsia" w:hAnsi="宋体"/>
          <w:sz w:val="24"/>
          <w:szCs w:val="24"/>
        </w:rPr>
        <w:t>年月日</w:t>
      </w:r>
      <w:r>
        <w:rPr>
          <w:rFonts w:hint="eastAsia" w:hAnsi="宋体"/>
          <w:sz w:val="24"/>
          <w:szCs w:val="24"/>
          <w:lang w:val="en-GB"/>
        </w:rPr>
        <w:t>签章之日起生效，特此声明。</w:t>
      </w:r>
    </w:p>
    <w:p>
      <w:pPr>
        <w:pStyle w:val="26"/>
        <w:spacing w:before="120" w:beforeLines="50" w:after="120" w:afterLines="50" w:line="360" w:lineRule="auto"/>
        <w:ind w:firstLine="480" w:firstLineChars="200"/>
        <w:rPr>
          <w:rFonts w:hAnsi="宋体"/>
          <w:sz w:val="24"/>
          <w:szCs w:val="24"/>
          <w:u w:val="single"/>
        </w:rPr>
      </w:pPr>
      <w:r>
        <w:rPr>
          <w:rFonts w:hint="eastAsia" w:hAnsi="宋体"/>
          <w:sz w:val="24"/>
          <w:szCs w:val="24"/>
        </w:rPr>
        <w:t>附：代理人性别：   年龄：   职务：</w:t>
      </w:r>
    </w:p>
    <w:p>
      <w:pPr>
        <w:pStyle w:val="26"/>
        <w:spacing w:before="120" w:beforeLines="50" w:after="120" w:afterLines="50" w:line="360" w:lineRule="auto"/>
        <w:ind w:firstLine="480" w:firstLineChars="200"/>
        <w:rPr>
          <w:rFonts w:hAnsi="宋体"/>
          <w:sz w:val="24"/>
          <w:szCs w:val="24"/>
          <w:u w:val="single"/>
        </w:rPr>
      </w:pPr>
      <w:r>
        <w:rPr>
          <w:rFonts w:hint="eastAsia" w:hAnsi="宋体"/>
          <w:sz w:val="24"/>
          <w:szCs w:val="24"/>
        </w:rPr>
        <w:t>　　身份证号码：</w:t>
      </w:r>
    </w:p>
    <w:p>
      <w:pPr>
        <w:pStyle w:val="26"/>
        <w:spacing w:before="120" w:beforeLines="50" w:after="120" w:afterLines="50" w:line="360" w:lineRule="auto"/>
        <w:ind w:firstLine="480" w:firstLineChars="200"/>
        <w:rPr>
          <w:rFonts w:hAnsi="宋体"/>
          <w:sz w:val="24"/>
          <w:szCs w:val="24"/>
          <w:u w:val="single"/>
        </w:rPr>
      </w:pPr>
      <w:r>
        <w:rPr>
          <w:rFonts w:hint="eastAsia" w:hAnsi="宋体"/>
          <w:sz w:val="24"/>
          <w:szCs w:val="24"/>
        </w:rPr>
        <w:t>　　（营业执照等）注册号码：</w:t>
      </w:r>
    </w:p>
    <w:p>
      <w:pPr>
        <w:pStyle w:val="26"/>
        <w:spacing w:before="120" w:beforeLines="50" w:after="120" w:afterLines="50" w:line="360" w:lineRule="auto"/>
        <w:ind w:firstLine="480" w:firstLineChars="200"/>
        <w:rPr>
          <w:rFonts w:hAnsi="宋体"/>
          <w:sz w:val="24"/>
          <w:szCs w:val="24"/>
          <w:u w:val="single"/>
        </w:rPr>
      </w:pPr>
      <w:r>
        <w:rPr>
          <w:rFonts w:hint="eastAsia" w:hAnsi="宋体"/>
          <w:sz w:val="24"/>
          <w:szCs w:val="24"/>
        </w:rPr>
        <w:t>　　企业类型：</w:t>
      </w:r>
    </w:p>
    <w:p>
      <w:pPr>
        <w:pStyle w:val="26"/>
        <w:spacing w:before="120" w:beforeLines="50" w:after="120" w:afterLines="50" w:line="360" w:lineRule="auto"/>
        <w:ind w:firstLine="480" w:firstLineChars="200"/>
        <w:rPr>
          <w:rFonts w:hAnsi="宋体"/>
          <w:sz w:val="24"/>
          <w:szCs w:val="24"/>
          <w:u w:val="single"/>
        </w:rPr>
      </w:pPr>
      <w:r>
        <w:rPr>
          <w:rFonts w:hint="eastAsia" w:hAnsi="宋体"/>
          <w:sz w:val="24"/>
          <w:szCs w:val="24"/>
        </w:rPr>
        <w:t>　　经营范围：</w:t>
      </w:r>
    </w:p>
    <w:p>
      <w:pPr>
        <w:pStyle w:val="26"/>
        <w:spacing w:before="120" w:beforeLines="50" w:after="120" w:afterLines="50" w:line="360" w:lineRule="auto"/>
        <w:ind w:firstLine="200"/>
        <w:rPr>
          <w:rFonts w:hAnsi="宋体"/>
          <w:sz w:val="24"/>
          <w:szCs w:val="24"/>
        </w:rPr>
      </w:pPr>
      <w:r>
        <w:rPr>
          <w:rFonts w:hint="eastAsia" w:hAnsi="宋体"/>
          <w:sz w:val="24"/>
          <w:szCs w:val="24"/>
        </w:rPr>
        <w:t>附：被授权人有效身份证正反面或其他身份证明材料复印　　　　　　　</w:t>
      </w:r>
    </w:p>
    <w:p>
      <w:pPr>
        <w:pStyle w:val="25"/>
        <w:spacing w:line="360" w:lineRule="auto"/>
        <w:jc w:val="both"/>
        <w:rPr>
          <w:rFonts w:hAnsi="宋体"/>
          <w:sz w:val="24"/>
          <w:szCs w:val="24"/>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8"/>
        </w:rPr>
      </w:pPr>
    </w:p>
    <w:p>
      <w:pPr>
        <w:pStyle w:val="25"/>
        <w:spacing w:line="360" w:lineRule="auto"/>
        <w:jc w:val="both"/>
        <w:rPr>
          <w:rFonts w:hAnsi="宋体" w:eastAsia="宋体" w:cs="宋体"/>
          <w:sz w:val="24"/>
          <w:szCs w:val="24"/>
        </w:rPr>
      </w:pPr>
      <w:r>
        <w:rPr>
          <w:rFonts w:hint="eastAsia" w:hAnsi="宋体" w:eastAsia="宋体" w:cs="宋体"/>
          <w:sz w:val="24"/>
          <w:szCs w:val="24"/>
        </w:rPr>
        <w:t>（单位盖章）：</w:t>
      </w:r>
    </w:p>
    <w:p>
      <w:pPr>
        <w:pStyle w:val="25"/>
        <w:spacing w:line="360" w:lineRule="auto"/>
        <w:jc w:val="both"/>
        <w:rPr>
          <w:rFonts w:hAnsi="宋体" w:eastAsia="宋体" w:cs="宋体"/>
          <w:sz w:val="24"/>
          <w:szCs w:val="24"/>
        </w:rPr>
      </w:pPr>
    </w:p>
    <w:p>
      <w:pPr>
        <w:pStyle w:val="25"/>
        <w:spacing w:line="360" w:lineRule="auto"/>
        <w:jc w:val="both"/>
        <w:rPr>
          <w:rFonts w:hAnsi="宋体" w:eastAsia="宋体" w:cs="宋体"/>
          <w:sz w:val="24"/>
          <w:szCs w:val="24"/>
        </w:rPr>
      </w:pPr>
      <w:bookmarkStart w:id="14" w:name="_Hlk33473384"/>
      <w:r>
        <w:rPr>
          <w:rFonts w:hint="eastAsia" w:hAnsi="宋体" w:eastAsia="宋体" w:cs="宋体"/>
          <w:sz w:val="24"/>
          <w:szCs w:val="24"/>
        </w:rPr>
        <w:t>法定代表人（签字或盖章）：</w:t>
      </w:r>
    </w:p>
    <w:p>
      <w:pPr>
        <w:pStyle w:val="25"/>
        <w:spacing w:line="360" w:lineRule="auto"/>
        <w:jc w:val="both"/>
        <w:rPr>
          <w:rFonts w:hAnsi="宋体" w:eastAsia="宋体" w:cs="宋体"/>
          <w:sz w:val="24"/>
          <w:szCs w:val="24"/>
        </w:rPr>
      </w:pPr>
      <w:r>
        <w:rPr>
          <w:rFonts w:hint="eastAsia" w:hAnsi="宋体" w:eastAsia="宋体" w:cs="宋体"/>
          <w:sz w:val="24"/>
          <w:szCs w:val="24"/>
        </w:rPr>
        <w:t>被授权人（签字或盖章）：</w:t>
      </w:r>
    </w:p>
    <w:p>
      <w:pPr>
        <w:pStyle w:val="25"/>
        <w:spacing w:line="360" w:lineRule="auto"/>
        <w:jc w:val="both"/>
        <w:rPr>
          <w:rFonts w:hAnsi="宋体" w:eastAsia="宋体" w:cs="宋体"/>
          <w:sz w:val="24"/>
          <w:szCs w:val="24"/>
        </w:rPr>
      </w:pPr>
      <w:r>
        <w:rPr>
          <w:rFonts w:hint="eastAsia" w:hAnsi="宋体" w:eastAsia="宋体" w:cs="宋体"/>
          <w:sz w:val="24"/>
          <w:szCs w:val="24"/>
        </w:rPr>
        <w:t>日期： 2023年   月  日</w:t>
      </w:r>
    </w:p>
    <w:p>
      <w:pPr>
        <w:rPr>
          <w:sz w:val="24"/>
        </w:rPr>
      </w:pPr>
      <w:r>
        <w:rPr>
          <w:rFonts w:hint="eastAsia" w:hAnsi="宋体" w:cs="宋体"/>
          <w:sz w:val="24"/>
          <w:lang w:val="zh-CN"/>
        </w:rPr>
        <w:t>说明：法定代表人亲自办理投标事宜的，无需提交本证明书。</w:t>
      </w:r>
    </w:p>
    <w:bookmarkEnd w:id="14"/>
    <w:p>
      <w:pPr>
        <w:spacing w:line="360" w:lineRule="auto"/>
        <w:rPr>
          <w:sz w:val="28"/>
          <w:szCs w:val="28"/>
        </w:rPr>
      </w:pPr>
    </w:p>
    <w:p>
      <w:pPr>
        <w:rPr>
          <w:rFonts w:ascii="仿宋" w:hAnsi="仿宋" w:eastAsia="仿宋" w:cs="仿宋"/>
          <w:szCs w:val="21"/>
        </w:rPr>
      </w:pPr>
      <w:r>
        <w:rPr>
          <w:rFonts w:ascii="仿宋" w:hAnsi="仿宋" w:eastAsia="仿宋" w:cs="仿宋"/>
          <w:szCs w:val="21"/>
        </w:rPr>
        <w:br w:type="page"/>
      </w:r>
    </w:p>
    <w:p>
      <w:pPr>
        <w:rPr>
          <w:rFonts w:hAnsi="宋体"/>
          <w:sz w:val="30"/>
          <w:szCs w:val="30"/>
        </w:rPr>
      </w:pPr>
      <w:r>
        <w:rPr>
          <w:rFonts w:hint="eastAsia" w:ascii="宋体" w:hAnsi="宋体" w:cs="Arial"/>
          <w:color w:val="000000"/>
          <w:sz w:val="30"/>
          <w:szCs w:val="30"/>
        </w:rPr>
        <w:t>附件5</w:t>
      </w:r>
    </w:p>
    <w:p>
      <w:pPr>
        <w:ind w:firstLine="2891" w:firstLineChars="800"/>
        <w:rPr>
          <w:rFonts w:ascii="宋体" w:hAnsi="宋体" w:cs="宋体"/>
          <w:b/>
          <w:bCs/>
          <w:sz w:val="36"/>
          <w:szCs w:val="36"/>
        </w:rPr>
      </w:pPr>
      <w:r>
        <w:rPr>
          <w:rFonts w:hint="eastAsia" w:ascii="宋体" w:hAnsi="宋体" w:cs="宋体"/>
          <w:b/>
          <w:bCs/>
          <w:sz w:val="36"/>
          <w:szCs w:val="36"/>
        </w:rPr>
        <w:t>投标人资格审查表</w:t>
      </w:r>
    </w:p>
    <w:p>
      <w:pPr>
        <w:ind w:firstLine="2891" w:firstLineChars="800"/>
        <w:rPr>
          <w:rFonts w:ascii="宋体" w:hAnsi="宋体" w:cs="宋体"/>
          <w:b/>
          <w:bCs/>
          <w:sz w:val="36"/>
          <w:szCs w:val="36"/>
        </w:rPr>
      </w:pPr>
    </w:p>
    <w:p>
      <w:pPr>
        <w:spacing w:line="360" w:lineRule="auto"/>
        <w:rPr>
          <w:rFonts w:ascii="宋体" w:hAnsi="宋体"/>
          <w:bCs/>
          <w:szCs w:val="21"/>
        </w:rPr>
      </w:pPr>
      <w:r>
        <w:rPr>
          <w:rFonts w:hint="eastAsia" w:ascii="宋体" w:hAnsi="宋体"/>
          <w:bCs/>
          <w:szCs w:val="21"/>
        </w:rPr>
        <w:t>项目名称：</w:t>
      </w:r>
      <w:r>
        <w:rPr>
          <w:rFonts w:hint="eastAsia" w:ascii="宋体" w:hAnsi="宋体"/>
          <w:b/>
          <w:sz w:val="24"/>
          <w:lang w:val="en-US" w:eastAsia="zh-CN"/>
        </w:rPr>
        <w:t>3#</w:t>
      </w:r>
      <w:r>
        <w:rPr>
          <w:rFonts w:hint="eastAsia" w:ascii="宋体" w:hAnsi="宋体"/>
          <w:b/>
          <w:sz w:val="24"/>
        </w:rPr>
        <w:t>冷站零星维修工程</w:t>
      </w:r>
    </w:p>
    <w:tbl>
      <w:tblPr>
        <w:tblStyle w:val="17"/>
        <w:tblW w:w="844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48"/>
        <w:gridCol w:w="6862"/>
        <w:gridCol w:w="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pPr>
              <w:rPr>
                <w:rFonts w:ascii="宋体" w:hAnsi="宋体"/>
                <w:b/>
                <w:szCs w:val="21"/>
              </w:rPr>
            </w:pPr>
            <w:r>
              <w:rPr>
                <w:rFonts w:hint="eastAsia" w:ascii="宋体" w:hAnsi="宋体" w:cs="宋体"/>
                <w:b/>
                <w:bCs/>
                <w:szCs w:val="21"/>
              </w:rPr>
              <w:t>序号</w:t>
            </w:r>
          </w:p>
        </w:tc>
        <w:tc>
          <w:tcPr>
            <w:tcW w:w="6862" w:type="dxa"/>
            <w:vAlign w:val="center"/>
          </w:tcPr>
          <w:p>
            <w:pPr>
              <w:ind w:firstLine="422"/>
              <w:jc w:val="center"/>
              <w:rPr>
                <w:rFonts w:ascii="宋体" w:hAnsi="宋体"/>
                <w:b/>
                <w:sz w:val="22"/>
                <w:szCs w:val="21"/>
              </w:rPr>
            </w:pPr>
            <w:r>
              <w:rPr>
                <w:rFonts w:hint="eastAsia" w:ascii="宋体" w:hAnsi="宋体" w:cs="宋体"/>
                <w:b/>
                <w:bCs/>
                <w:szCs w:val="21"/>
              </w:rPr>
              <w:t>评审内容</w:t>
            </w:r>
          </w:p>
        </w:tc>
        <w:tc>
          <w:tcPr>
            <w:tcW w:w="934" w:type="dxa"/>
            <w:vAlign w:val="center"/>
          </w:tcPr>
          <w:p>
            <w:pPr>
              <w:rPr>
                <w:rFonts w:ascii="宋体" w:hAnsi="宋体"/>
                <w:b/>
                <w:szCs w:val="21"/>
              </w:rPr>
            </w:pPr>
            <w:r>
              <w:rPr>
                <w:rFonts w:hint="eastAsia" w:ascii="宋体" w:hAnsi="宋体" w:cs="宋体"/>
                <w:b/>
                <w:bCs/>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shd w:val="clear" w:color="auto" w:fill="auto"/>
            <w:vAlign w:val="center"/>
          </w:tcPr>
          <w:p>
            <w:pPr>
              <w:rPr>
                <w:rFonts w:ascii="宋体" w:hAnsi="宋体"/>
                <w:bCs/>
                <w:szCs w:val="21"/>
              </w:rPr>
            </w:pPr>
            <w:r>
              <w:rPr>
                <w:rFonts w:hint="eastAsia" w:ascii="宋体" w:hAnsi="宋体" w:cs="宋体"/>
                <w:szCs w:val="21"/>
              </w:rPr>
              <w:t>1</w:t>
            </w:r>
          </w:p>
        </w:tc>
        <w:tc>
          <w:tcPr>
            <w:tcW w:w="6862" w:type="dxa"/>
            <w:shd w:val="clear" w:color="auto" w:fill="auto"/>
            <w:vAlign w:val="center"/>
          </w:tcPr>
          <w:p>
            <w:pPr>
              <w:pStyle w:val="35"/>
              <w:numPr>
                <w:ilvl w:val="0"/>
                <w:numId w:val="0"/>
              </w:numPr>
              <w:spacing w:line="360" w:lineRule="auto"/>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必须是具有独立承担民事责任能力的在中华人民共和国境内注册的法人，具备有效的工商营业执照、企业法人组织机构代码证书、税务登记证书（或三证合一），按国家法律经营。</w:t>
            </w:r>
          </w:p>
          <w:p>
            <w:pPr>
              <w:rPr>
                <w:rFonts w:ascii="宋体" w:hAnsi="宋体"/>
                <w:szCs w:val="21"/>
              </w:rPr>
            </w:pP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648" w:type="dxa"/>
            <w:shd w:val="clear" w:color="auto" w:fill="auto"/>
            <w:vAlign w:val="center"/>
          </w:tcPr>
          <w:p>
            <w:pPr>
              <w:rPr>
                <w:rFonts w:ascii="宋体" w:hAnsi="宋体" w:cs="宋体"/>
                <w:szCs w:val="21"/>
              </w:rPr>
            </w:pPr>
            <w:r>
              <w:rPr>
                <w:rFonts w:ascii="宋体" w:hAnsi="宋体" w:cs="宋体"/>
                <w:szCs w:val="21"/>
              </w:rPr>
              <w:t>2</w:t>
            </w:r>
          </w:p>
        </w:tc>
        <w:tc>
          <w:tcPr>
            <w:tcW w:w="6862" w:type="dxa"/>
            <w:shd w:val="clear" w:color="auto" w:fill="auto"/>
            <w:vAlign w:val="center"/>
          </w:tcPr>
          <w:p>
            <w:pPr>
              <w:pStyle w:val="35"/>
              <w:numPr>
                <w:ilvl w:val="0"/>
                <w:numId w:val="0"/>
              </w:numPr>
              <w:spacing w:line="360" w:lineRule="auto"/>
              <w:jc w:val="left"/>
              <w:rPr>
                <w:rFonts w:ascii="宋体" w:hAnsi="宋体" w:cs="宋体"/>
                <w:szCs w:val="21"/>
              </w:rPr>
            </w:pPr>
            <w:r>
              <w:rPr>
                <w:rFonts w:hint="eastAsia" w:ascii="宋体" w:hAnsi="宋体" w:eastAsia="宋体" w:cs="宋体"/>
                <w:kern w:val="2"/>
                <w:sz w:val="21"/>
                <w:szCs w:val="21"/>
                <w:lang w:val="en-US" w:eastAsia="zh-CN" w:bidi="ar-SA"/>
              </w:rPr>
              <w:t>已办理合法税务登记，具有开具相应增值税专用发票资格。</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96" w:hRule="atLeast"/>
          <w:jc w:val="center"/>
        </w:trPr>
        <w:tc>
          <w:tcPr>
            <w:tcW w:w="648" w:type="dxa"/>
            <w:shd w:val="clear" w:color="auto" w:fill="auto"/>
            <w:vAlign w:val="center"/>
          </w:tcPr>
          <w:p>
            <w:pPr>
              <w:rPr>
                <w:rFonts w:ascii="宋体" w:hAnsi="宋体" w:cs="宋体"/>
                <w:szCs w:val="21"/>
              </w:rPr>
            </w:pPr>
            <w:r>
              <w:rPr>
                <w:rFonts w:hint="eastAsia" w:ascii="宋体" w:hAnsi="宋体" w:cs="宋体"/>
                <w:szCs w:val="21"/>
              </w:rPr>
              <w:t>3</w:t>
            </w:r>
          </w:p>
        </w:tc>
        <w:tc>
          <w:tcPr>
            <w:tcW w:w="6862" w:type="dxa"/>
            <w:shd w:val="clear" w:color="auto" w:fill="auto"/>
            <w:vAlign w:val="center"/>
          </w:tcPr>
          <w:p>
            <w:pPr>
              <w:pStyle w:val="35"/>
              <w:numPr>
                <w:ilvl w:val="0"/>
                <w:numId w:val="0"/>
              </w:numPr>
              <w:spacing w:line="360" w:lineRule="auto"/>
              <w:jc w:val="left"/>
              <w:rPr>
                <w:rFonts w:ascii="宋体" w:hAnsi="宋体" w:cs="宋体"/>
                <w:szCs w:val="21"/>
              </w:rPr>
            </w:pPr>
            <w:r>
              <w:rPr>
                <w:rFonts w:hint="eastAsia" w:ascii="宋体" w:hAnsi="宋体" w:eastAsia="宋体" w:cs="宋体"/>
                <w:kern w:val="2"/>
                <w:sz w:val="21"/>
                <w:szCs w:val="21"/>
                <w:lang w:val="en-US" w:eastAsia="zh-CN" w:bidi="ar-SA"/>
              </w:rPr>
              <w:t>具有建筑工程施工总承包三级资质或以上资质,或建筑装修装饰工程专业承包资质二级或以上资质。</w:t>
            </w:r>
          </w:p>
        </w:tc>
        <w:tc>
          <w:tcPr>
            <w:tcW w:w="934" w:type="dxa"/>
            <w:vAlign w:val="center"/>
          </w:tcPr>
          <w:p>
            <w:pPr>
              <w:rPr>
                <w:rFonts w:ascii="宋体" w:hAnsi="宋体" w:cs="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4</w:t>
            </w:r>
          </w:p>
        </w:tc>
        <w:tc>
          <w:tcPr>
            <w:tcW w:w="6862" w:type="dxa"/>
            <w:vAlign w:val="center"/>
          </w:tcPr>
          <w:p>
            <w:pPr>
              <w:rPr>
                <w:rFonts w:ascii="宋体" w:hAnsi="宋体" w:cs="宋体"/>
                <w:bCs/>
                <w:szCs w:val="21"/>
              </w:rPr>
            </w:pPr>
            <w:r>
              <w:rPr>
                <w:rFonts w:hint="eastAsia" w:ascii="宋体" w:hAnsi="宋体" w:cs="宋体"/>
                <w:bCs/>
                <w:szCs w:val="21"/>
              </w:rPr>
              <w:t>有效的</w:t>
            </w:r>
            <w:r>
              <w:rPr>
                <w:rFonts w:ascii="宋体" w:hAnsi="宋体" w:cs="宋体"/>
                <w:bCs/>
                <w:szCs w:val="21"/>
              </w:rPr>
              <w:t>安全生产许可证</w:t>
            </w:r>
            <w:r>
              <w:rPr>
                <w:rFonts w:hint="eastAsia" w:ascii="宋体" w:hAnsi="宋体" w:cs="宋体"/>
                <w:bCs/>
                <w:szCs w:val="21"/>
              </w:rPr>
              <w:t>（复印件盖章）</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r>
              <w:rPr>
                <w:rFonts w:hint="eastAsia" w:ascii="宋体" w:hAnsi="宋体"/>
                <w:bCs/>
                <w:szCs w:val="21"/>
              </w:rPr>
              <w:t>5</w:t>
            </w:r>
          </w:p>
        </w:tc>
        <w:tc>
          <w:tcPr>
            <w:tcW w:w="6862" w:type="dxa"/>
            <w:vAlign w:val="center"/>
          </w:tcPr>
          <w:p>
            <w:pPr>
              <w:rPr>
                <w:rFonts w:ascii="宋体" w:hAnsi="宋体" w:cs="宋体"/>
                <w:szCs w:val="21"/>
              </w:rPr>
            </w:pPr>
            <w:r>
              <w:rPr>
                <w:rFonts w:hint="eastAsia" w:ascii="宋体" w:hAnsi="宋体" w:cs="宋体"/>
                <w:szCs w:val="21"/>
              </w:rPr>
              <w:t>近3年内(20</w:t>
            </w:r>
            <w:r>
              <w:rPr>
                <w:rFonts w:ascii="宋体" w:hAnsi="宋体" w:cs="宋体"/>
                <w:szCs w:val="21"/>
              </w:rPr>
              <w:t>20</w:t>
            </w:r>
            <w:r>
              <w:rPr>
                <w:rFonts w:hint="eastAsia" w:ascii="宋体" w:hAnsi="宋体" w:cs="宋体"/>
                <w:szCs w:val="21"/>
              </w:rPr>
              <w:t>年1月1日至今) 完成过质量合格的类似项目施工业绩（需提供合同和验收报告等相关证明材料复印件）</w:t>
            </w:r>
          </w:p>
        </w:tc>
        <w:tc>
          <w:tcPr>
            <w:tcW w:w="934"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648" w:type="dxa"/>
            <w:vAlign w:val="center"/>
          </w:tcPr>
          <w:p>
            <w:pPr>
              <w:rPr>
                <w:rFonts w:ascii="宋体" w:hAnsi="宋体"/>
                <w:bCs/>
                <w:szCs w:val="21"/>
              </w:rPr>
            </w:pPr>
          </w:p>
        </w:tc>
        <w:tc>
          <w:tcPr>
            <w:tcW w:w="6862" w:type="dxa"/>
            <w:vAlign w:val="center"/>
          </w:tcPr>
          <w:p>
            <w:pPr>
              <w:rPr>
                <w:rFonts w:ascii="宋体" w:hAnsi="宋体" w:cs="宋体"/>
                <w:bCs/>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934" w:type="dxa"/>
            <w:vAlign w:val="center"/>
          </w:tcPr>
          <w:p>
            <w:pPr>
              <w:spacing w:line="360" w:lineRule="auto"/>
              <w:rPr>
                <w:rFonts w:ascii="宋体" w:hAnsi="宋体"/>
                <w:b/>
                <w:szCs w:val="21"/>
              </w:rPr>
            </w:pPr>
          </w:p>
        </w:tc>
      </w:tr>
    </w:tbl>
    <w:p>
      <w:pPr>
        <w:spacing w:before="120" w:beforeLines="50" w:after="120" w:afterLines="50" w:line="360" w:lineRule="auto"/>
        <w:ind w:firstLine="480" w:firstLineChars="200"/>
        <w:rPr>
          <w:rFonts w:ascii="宋体" w:hAnsi="宋体"/>
          <w:sz w:val="24"/>
        </w:rPr>
      </w:pPr>
      <w:r>
        <w:rPr>
          <w:rFonts w:hint="eastAsia" w:ascii="宋体" w:hAnsi="宋体"/>
          <w:sz w:val="24"/>
        </w:rPr>
        <w:t>注：</w:t>
      </w:r>
    </w:p>
    <w:p>
      <w:pPr>
        <w:numPr>
          <w:ilvl w:val="0"/>
          <w:numId w:val="21"/>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21"/>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21"/>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21"/>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w:t>
      </w:r>
      <w:r>
        <w:rPr>
          <w:rFonts w:ascii="宋体" w:hAnsi="宋体"/>
          <w:sz w:val="24"/>
        </w:rPr>
        <w:t xml:space="preserve"> </w:t>
      </w:r>
      <w:r>
        <w:rPr>
          <w:rFonts w:hint="eastAsia" w:ascii="宋体" w:hAnsi="宋体"/>
          <w:sz w:val="24"/>
        </w:rPr>
        <w:t xml:space="preserve"> 年 </w:t>
      </w:r>
      <w:r>
        <w:rPr>
          <w:rFonts w:ascii="宋体" w:hAnsi="宋体"/>
          <w:sz w:val="24"/>
        </w:rPr>
        <w:t xml:space="preserve"> </w:t>
      </w:r>
      <w:r>
        <w:rPr>
          <w:rFonts w:hint="eastAsia" w:ascii="宋体" w:hAnsi="宋体"/>
          <w:sz w:val="24"/>
        </w:rPr>
        <w:t xml:space="preserve">  月  </w:t>
      </w:r>
      <w:r>
        <w:rPr>
          <w:rFonts w:ascii="宋体" w:hAnsi="宋体"/>
          <w:sz w:val="24"/>
        </w:rPr>
        <w:t xml:space="preserve"> </w:t>
      </w:r>
      <w:r>
        <w:rPr>
          <w:rFonts w:hint="eastAsia" w:ascii="宋体" w:hAnsi="宋体"/>
          <w:sz w:val="24"/>
        </w:rPr>
        <w:t xml:space="preserve"> 日</w:t>
      </w:r>
    </w:p>
    <w:p>
      <w:pPr>
        <w:rPr>
          <w:rFonts w:ascii="仿宋" w:hAnsi="仿宋" w:eastAsia="仿宋" w:cs="仿宋"/>
          <w:szCs w:val="21"/>
        </w:rPr>
      </w:pPr>
      <w:r>
        <w:rPr>
          <w:rFonts w:ascii="仿宋" w:hAnsi="仿宋" w:eastAsia="仿宋" w:cs="仿宋"/>
          <w:szCs w:val="21"/>
        </w:rPr>
        <w:br w:type="page"/>
      </w:r>
    </w:p>
    <w:p>
      <w:pPr>
        <w:spacing w:line="400" w:lineRule="exact"/>
        <w:rPr>
          <w:rFonts w:hAnsi="宋体"/>
          <w:szCs w:val="21"/>
        </w:rPr>
      </w:pPr>
      <w:r>
        <w:rPr>
          <w:rFonts w:hint="eastAsia" w:ascii="宋体" w:hAnsi="宋体" w:cs="Arial"/>
          <w:color w:val="000000"/>
          <w:sz w:val="30"/>
          <w:szCs w:val="30"/>
        </w:rPr>
        <w:t>附件6</w:t>
      </w:r>
    </w:p>
    <w:p>
      <w:pPr>
        <w:jc w:val="center"/>
        <w:rPr>
          <w:rFonts w:ascii="宋体" w:hAnsi="宋体" w:cs="宋体"/>
          <w:b/>
          <w:bCs/>
          <w:sz w:val="24"/>
        </w:rPr>
      </w:pPr>
      <w:r>
        <w:rPr>
          <w:rFonts w:hint="eastAsia" w:ascii="宋体" w:hAnsi="宋体" w:cs="宋体"/>
          <w:b/>
          <w:bCs/>
          <w:sz w:val="36"/>
          <w:szCs w:val="36"/>
        </w:rPr>
        <w:t>投标文件有效性审查表</w:t>
      </w:r>
    </w:p>
    <w:p>
      <w:pPr>
        <w:rPr>
          <w:rFonts w:ascii="宋体" w:hAnsi="宋体"/>
          <w:bCs/>
          <w:szCs w:val="21"/>
        </w:rPr>
      </w:pPr>
    </w:p>
    <w:p>
      <w:pPr>
        <w:ind w:firstLine="420" w:firstLineChars="200"/>
        <w:jc w:val="left"/>
        <w:rPr>
          <w:rFonts w:ascii="宋体" w:hAnsi="宋体"/>
          <w:b/>
          <w:sz w:val="24"/>
        </w:rPr>
      </w:pPr>
      <w:r>
        <w:rPr>
          <w:rFonts w:hint="eastAsia" w:ascii="宋体" w:hAnsi="宋体"/>
          <w:bCs/>
          <w:szCs w:val="21"/>
        </w:rPr>
        <w:t>项</w:t>
      </w:r>
      <w:r>
        <w:rPr>
          <w:rFonts w:hint="eastAsia" w:ascii="宋体" w:hAnsi="宋体"/>
          <w:bCs/>
          <w:sz w:val="24"/>
        </w:rPr>
        <w:t>目名称：</w:t>
      </w:r>
      <w:r>
        <w:rPr>
          <w:rFonts w:hint="eastAsia" w:ascii="宋体" w:hAnsi="宋体"/>
          <w:b/>
          <w:sz w:val="24"/>
          <w:lang w:val="en-US" w:eastAsia="zh-CN"/>
        </w:rPr>
        <w:t>3#</w:t>
      </w:r>
      <w:r>
        <w:rPr>
          <w:rFonts w:hint="eastAsia" w:ascii="宋体" w:hAnsi="宋体"/>
          <w:b/>
          <w:sz w:val="24"/>
        </w:rPr>
        <w:t>冷站零星维修工程</w:t>
      </w:r>
    </w:p>
    <w:tbl>
      <w:tblPr>
        <w:tblStyle w:val="17"/>
        <w:tblW w:w="829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1"/>
        <w:gridCol w:w="6410"/>
        <w:gridCol w:w="121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
                <w:szCs w:val="21"/>
              </w:rPr>
            </w:pPr>
            <w:r>
              <w:rPr>
                <w:rFonts w:hint="eastAsia" w:ascii="宋体" w:hAnsi="宋体" w:cs="宋体"/>
                <w:b/>
                <w:bCs/>
                <w:szCs w:val="21"/>
              </w:rPr>
              <w:t>序号</w:t>
            </w:r>
          </w:p>
        </w:tc>
        <w:tc>
          <w:tcPr>
            <w:tcW w:w="6410" w:type="dxa"/>
            <w:vAlign w:val="center"/>
          </w:tcPr>
          <w:p>
            <w:pPr>
              <w:jc w:val="center"/>
              <w:rPr>
                <w:rFonts w:ascii="宋体" w:hAnsi="宋体"/>
                <w:b/>
                <w:szCs w:val="21"/>
              </w:rPr>
            </w:pPr>
            <w:r>
              <w:rPr>
                <w:rFonts w:hint="eastAsia" w:ascii="宋体" w:hAnsi="宋体" w:cs="宋体"/>
                <w:b/>
                <w:bCs/>
                <w:szCs w:val="21"/>
              </w:rPr>
              <w:t>评审内容</w:t>
            </w:r>
          </w:p>
        </w:tc>
        <w:tc>
          <w:tcPr>
            <w:tcW w:w="1218" w:type="dxa"/>
            <w:vAlign w:val="center"/>
          </w:tcPr>
          <w:p>
            <w:pPr>
              <w:rPr>
                <w:rFonts w:ascii="宋体" w:hAnsi="宋体"/>
                <w:b/>
                <w:szCs w:val="21"/>
              </w:rPr>
            </w:pPr>
            <w:r>
              <w:rPr>
                <w:rFonts w:hint="eastAsia" w:ascii="宋体" w:hAnsi="宋体" w:cs="宋体"/>
                <w:b/>
                <w:bCs/>
                <w:szCs w:val="21"/>
              </w:rPr>
              <w:t>投标人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1</w:t>
            </w:r>
          </w:p>
        </w:tc>
        <w:tc>
          <w:tcPr>
            <w:tcW w:w="6410" w:type="dxa"/>
            <w:shd w:val="clear" w:color="auto" w:fill="auto"/>
            <w:vAlign w:val="center"/>
          </w:tcPr>
          <w:p>
            <w:pPr>
              <w:rPr>
                <w:rFonts w:ascii="宋体" w:hAnsi="宋体"/>
                <w:szCs w:val="21"/>
              </w:rPr>
            </w:pPr>
            <w:r>
              <w:rPr>
                <w:rFonts w:hint="eastAsia" w:ascii="宋体" w:hAnsi="宋体"/>
                <w:szCs w:val="21"/>
              </w:rPr>
              <w:t>投标文件按竞选文件的规定密封、盖章和签署；</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2</w:t>
            </w:r>
          </w:p>
        </w:tc>
        <w:tc>
          <w:tcPr>
            <w:tcW w:w="6410" w:type="dxa"/>
            <w:shd w:val="clear" w:color="auto" w:fill="auto"/>
            <w:vAlign w:val="center"/>
          </w:tcPr>
          <w:p>
            <w:pPr>
              <w:rPr>
                <w:rFonts w:ascii="宋体" w:hAnsi="宋体"/>
                <w:szCs w:val="21"/>
              </w:rPr>
            </w:pPr>
            <w:r>
              <w:rPr>
                <w:rFonts w:hint="eastAsia" w:ascii="宋体" w:hAnsi="宋体"/>
                <w:szCs w:val="21"/>
              </w:rPr>
              <w:t>投标文件按竞选文件规定的格式填写，内容</w:t>
            </w:r>
            <w:r>
              <w:rPr>
                <w:rFonts w:hint="eastAsia" w:ascii="宋体" w:hAnsi="宋体"/>
                <w:szCs w:val="21"/>
                <w:lang w:val="en-US" w:eastAsia="zh-CN"/>
              </w:rPr>
              <w:t>无</w:t>
            </w:r>
            <w:r>
              <w:rPr>
                <w:rFonts w:hint="eastAsia" w:ascii="宋体" w:hAnsi="宋体"/>
                <w:szCs w:val="21"/>
              </w:rPr>
              <w:t>不全或关键字迹模糊、无法辩认</w:t>
            </w:r>
            <w:r>
              <w:rPr>
                <w:rFonts w:hint="eastAsia" w:ascii="宋体" w:hAnsi="宋体"/>
                <w:szCs w:val="21"/>
                <w:lang w:val="en-US" w:eastAsia="zh-CN"/>
              </w:rPr>
              <w:t>情形</w:t>
            </w:r>
            <w:r>
              <w:rPr>
                <w:rFonts w:hint="eastAsia" w:ascii="宋体" w:hAnsi="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3</w:t>
            </w:r>
          </w:p>
        </w:tc>
        <w:tc>
          <w:tcPr>
            <w:tcW w:w="6410" w:type="dxa"/>
            <w:shd w:val="clear" w:color="auto" w:fill="auto"/>
            <w:vAlign w:val="center"/>
          </w:tcPr>
          <w:p>
            <w:pPr>
              <w:rPr>
                <w:rFonts w:ascii="宋体" w:hAnsi="宋体"/>
                <w:szCs w:val="21"/>
              </w:rPr>
            </w:pPr>
            <w:r>
              <w:rPr>
                <w:rFonts w:hint="eastAsia" w:ascii="宋体" w:hAnsi="宋体" w:cs="宋体"/>
                <w:szCs w:val="21"/>
              </w:rPr>
              <w:t>对同一竞选项目</w:t>
            </w:r>
            <w:r>
              <w:rPr>
                <w:rFonts w:hint="eastAsia" w:ascii="宋体" w:hAnsi="宋体" w:cs="宋体"/>
                <w:szCs w:val="21"/>
                <w:lang w:val="en-US" w:eastAsia="zh-CN"/>
              </w:rPr>
              <w:t>未</w:t>
            </w:r>
            <w:r>
              <w:rPr>
                <w:rFonts w:hint="eastAsia" w:ascii="宋体" w:hAnsi="宋体" w:cs="宋体"/>
                <w:szCs w:val="21"/>
              </w:rPr>
              <w:t>出现两个或以上的投标报价，且没声明哪个有效；</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4</w:t>
            </w:r>
          </w:p>
        </w:tc>
        <w:tc>
          <w:tcPr>
            <w:tcW w:w="6410" w:type="dxa"/>
            <w:shd w:val="clear" w:color="auto" w:fill="auto"/>
            <w:vAlign w:val="center"/>
          </w:tcPr>
          <w:p>
            <w:pPr>
              <w:rPr>
                <w:rFonts w:ascii="宋体" w:hAnsi="宋体"/>
                <w:szCs w:val="21"/>
              </w:rPr>
            </w:pPr>
            <w:r>
              <w:rPr>
                <w:rFonts w:hint="eastAsia" w:ascii="宋体" w:hAnsi="宋体" w:cs="宋体"/>
                <w:szCs w:val="21"/>
              </w:rPr>
              <w:t>投标总报价</w:t>
            </w:r>
            <w:r>
              <w:rPr>
                <w:rFonts w:hint="eastAsia" w:ascii="宋体" w:hAnsi="宋体" w:cs="宋体"/>
                <w:szCs w:val="21"/>
                <w:lang w:val="en-US" w:eastAsia="zh-CN"/>
              </w:rPr>
              <w:t>不</w:t>
            </w:r>
            <w:r>
              <w:rPr>
                <w:rFonts w:hint="eastAsia" w:ascii="宋体" w:hAnsi="宋体" w:cs="宋体"/>
                <w:szCs w:val="21"/>
              </w:rPr>
              <w:t>低于企业自身成本；</w:t>
            </w:r>
          </w:p>
        </w:tc>
        <w:tc>
          <w:tcPr>
            <w:tcW w:w="1218" w:type="dxa"/>
            <w:vAlign w:val="center"/>
          </w:tcPr>
          <w:p>
            <w:pPr>
              <w:tabs>
                <w:tab w:val="left" w:pos="553"/>
              </w:tabs>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5</w:t>
            </w:r>
          </w:p>
        </w:tc>
        <w:tc>
          <w:tcPr>
            <w:tcW w:w="6410" w:type="dxa"/>
            <w:shd w:val="clear" w:color="auto" w:fill="auto"/>
            <w:vAlign w:val="center"/>
          </w:tcPr>
          <w:p>
            <w:pPr>
              <w:rPr>
                <w:rFonts w:ascii="宋体" w:hAnsi="宋体"/>
                <w:szCs w:val="21"/>
              </w:rPr>
            </w:pPr>
            <w:r>
              <w:rPr>
                <w:rFonts w:hint="eastAsia" w:ascii="宋体" w:hAnsi="宋体" w:cs="宋体"/>
                <w:szCs w:val="21"/>
              </w:rPr>
              <w:t>投标报价</w:t>
            </w:r>
            <w:r>
              <w:rPr>
                <w:rFonts w:hint="eastAsia" w:ascii="宋体" w:hAnsi="宋体" w:cs="宋体"/>
                <w:szCs w:val="21"/>
                <w:lang w:val="en-US" w:eastAsia="zh-CN"/>
              </w:rPr>
              <w:t>不</w:t>
            </w:r>
            <w:r>
              <w:rPr>
                <w:rFonts w:hint="eastAsia" w:ascii="宋体" w:hAnsi="宋体" w:cs="宋体"/>
                <w:szCs w:val="21"/>
              </w:rPr>
              <w:t>超过</w:t>
            </w:r>
            <w:r>
              <w:rPr>
                <w:rFonts w:hint="eastAsia" w:ascii="宋体" w:hAnsi="宋体"/>
                <w:szCs w:val="21"/>
              </w:rPr>
              <w:t>采购限价</w:t>
            </w:r>
            <w:r>
              <w:rPr>
                <w:rFonts w:hint="eastAsia" w:ascii="宋体" w:hAnsi="宋体" w:cs="宋体"/>
                <w:szCs w:val="21"/>
              </w:rPr>
              <w:t>；</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6</w:t>
            </w:r>
          </w:p>
        </w:tc>
        <w:tc>
          <w:tcPr>
            <w:tcW w:w="6410" w:type="dxa"/>
            <w:shd w:val="clear" w:color="auto" w:fill="auto"/>
            <w:vAlign w:val="center"/>
          </w:tcPr>
          <w:p>
            <w:pPr>
              <w:rPr>
                <w:szCs w:val="21"/>
              </w:rPr>
            </w:pPr>
            <w:r>
              <w:rPr>
                <w:rFonts w:hint="eastAsia" w:ascii="宋体" w:hAnsi="宋体" w:cs="宋体"/>
                <w:szCs w:val="21"/>
              </w:rPr>
              <w:t>工期满足竞选文件要求的；</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7</w:t>
            </w:r>
          </w:p>
        </w:tc>
        <w:tc>
          <w:tcPr>
            <w:tcW w:w="6410" w:type="dxa"/>
            <w:shd w:val="clear" w:color="auto" w:fill="auto"/>
            <w:vAlign w:val="center"/>
          </w:tcPr>
          <w:p>
            <w:pPr>
              <w:rPr>
                <w:szCs w:val="21"/>
              </w:rPr>
            </w:pPr>
            <w:r>
              <w:rPr>
                <w:rFonts w:hint="eastAsia" w:ascii="宋体" w:hAnsi="宋体" w:cs="宋体"/>
                <w:szCs w:val="21"/>
              </w:rPr>
              <w:t>施工方案或施工组织设计响应竞选文件中已明确必须要作实质性响应的内容；</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8</w:t>
            </w:r>
          </w:p>
        </w:tc>
        <w:tc>
          <w:tcPr>
            <w:tcW w:w="6410" w:type="dxa"/>
            <w:shd w:val="clear" w:color="auto" w:fill="auto"/>
            <w:vAlign w:val="center"/>
          </w:tcPr>
          <w:p>
            <w:pPr>
              <w:rPr>
                <w:szCs w:val="21"/>
              </w:rPr>
            </w:pPr>
            <w:r>
              <w:rPr>
                <w:rFonts w:hint="eastAsia" w:ascii="宋体" w:hAnsi="宋体" w:cs="宋体"/>
                <w:szCs w:val="21"/>
              </w:rPr>
              <w:t>投标文件</w:t>
            </w:r>
            <w:r>
              <w:rPr>
                <w:rFonts w:hint="eastAsia" w:ascii="宋体" w:hAnsi="宋体" w:cs="宋体"/>
                <w:szCs w:val="21"/>
                <w:lang w:val="en-US" w:eastAsia="zh-CN"/>
              </w:rPr>
              <w:t>未</w:t>
            </w:r>
            <w:r>
              <w:rPr>
                <w:rFonts w:hint="eastAsia" w:ascii="宋体" w:hAnsi="宋体" w:cs="宋体"/>
                <w:szCs w:val="21"/>
              </w:rPr>
              <w:t>附有采购人不能接受的条件；</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bCs/>
                <w:szCs w:val="21"/>
              </w:rPr>
            </w:pPr>
            <w:r>
              <w:rPr>
                <w:rFonts w:hint="eastAsia" w:ascii="宋体" w:hAnsi="宋体" w:cs="宋体"/>
                <w:szCs w:val="21"/>
              </w:rPr>
              <w:t>9</w:t>
            </w:r>
          </w:p>
        </w:tc>
        <w:tc>
          <w:tcPr>
            <w:tcW w:w="6410" w:type="dxa"/>
            <w:shd w:val="clear" w:color="auto" w:fill="auto"/>
            <w:vAlign w:val="center"/>
          </w:tcPr>
          <w:p>
            <w:pPr>
              <w:rPr>
                <w:szCs w:val="21"/>
              </w:rPr>
            </w:pPr>
            <w:r>
              <w:rPr>
                <w:rFonts w:hint="eastAsia" w:ascii="宋体" w:hAnsi="宋体" w:cs="宋体"/>
                <w:szCs w:val="21"/>
              </w:rPr>
              <w:t>符合竞选文件中规定的其他实质性要求。</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shd w:val="clear" w:color="auto" w:fill="auto"/>
            <w:vAlign w:val="center"/>
          </w:tcPr>
          <w:p>
            <w:pPr>
              <w:jc w:val="center"/>
              <w:rPr>
                <w:rFonts w:ascii="宋体" w:hAnsi="宋体" w:cs="宋体"/>
                <w:szCs w:val="21"/>
              </w:rPr>
            </w:pPr>
            <w:r>
              <w:rPr>
                <w:rFonts w:hint="eastAsia" w:ascii="宋体" w:hAnsi="宋体" w:cs="宋体"/>
                <w:szCs w:val="21"/>
              </w:rPr>
              <w:t>1</w:t>
            </w:r>
            <w:r>
              <w:rPr>
                <w:rFonts w:ascii="宋体" w:hAnsi="宋体" w:cs="宋体"/>
                <w:szCs w:val="21"/>
              </w:rPr>
              <w:t>0</w:t>
            </w:r>
          </w:p>
        </w:tc>
        <w:tc>
          <w:tcPr>
            <w:tcW w:w="6410" w:type="dxa"/>
            <w:shd w:val="clear" w:color="auto" w:fill="auto"/>
            <w:vAlign w:val="center"/>
          </w:tcPr>
          <w:p>
            <w:pPr>
              <w:rPr>
                <w:rFonts w:ascii="宋体" w:hAnsi="宋体" w:cs="宋体"/>
                <w:szCs w:val="21"/>
              </w:rPr>
            </w:pPr>
            <w:r>
              <w:rPr>
                <w:rFonts w:hint="eastAsia" w:ascii="宋体" w:hAnsi="宋体" w:cs="宋体"/>
                <w:szCs w:val="21"/>
              </w:rPr>
              <w:t>有效的安全员资格证</w:t>
            </w:r>
          </w:p>
        </w:tc>
        <w:tc>
          <w:tcPr>
            <w:tcW w:w="1218" w:type="dxa"/>
            <w:vAlign w:val="center"/>
          </w:tcPr>
          <w:p>
            <w:pPr>
              <w:spacing w:line="360" w:lineRule="auto"/>
              <w:rPr>
                <w:rFonts w:ascii="宋体" w:hAnsi="宋体"/>
                <w:b/>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671" w:type="dxa"/>
            <w:vAlign w:val="center"/>
          </w:tcPr>
          <w:p>
            <w:pPr>
              <w:jc w:val="center"/>
              <w:rPr>
                <w:rFonts w:ascii="宋体" w:hAnsi="宋体"/>
                <w:bCs/>
                <w:szCs w:val="21"/>
              </w:rPr>
            </w:pPr>
          </w:p>
        </w:tc>
        <w:tc>
          <w:tcPr>
            <w:tcW w:w="6410" w:type="dxa"/>
            <w:vAlign w:val="center"/>
          </w:tcPr>
          <w:p>
            <w:pPr>
              <w:rPr>
                <w:rFonts w:ascii="宋体" w:hAnsi="宋体"/>
                <w:szCs w:val="21"/>
              </w:rPr>
            </w:pPr>
            <w:r>
              <w:rPr>
                <w:rFonts w:hint="eastAsia" w:ascii="宋体" w:hAnsi="宋体" w:cs="宋体"/>
                <w:b/>
                <w:bCs/>
                <w:szCs w:val="21"/>
              </w:rPr>
              <w:t>评审结论（</w:t>
            </w:r>
            <w:r>
              <w:rPr>
                <w:rFonts w:hint="eastAsia" w:ascii="宋体" w:hAnsi="宋体"/>
                <w:szCs w:val="21"/>
              </w:rPr>
              <w:t>通过/不通过</w:t>
            </w:r>
            <w:r>
              <w:rPr>
                <w:rFonts w:hint="eastAsia" w:ascii="宋体" w:hAnsi="宋体" w:cs="宋体"/>
                <w:b/>
                <w:bCs/>
                <w:szCs w:val="21"/>
              </w:rPr>
              <w:t>）</w:t>
            </w:r>
          </w:p>
        </w:tc>
        <w:tc>
          <w:tcPr>
            <w:tcW w:w="1218" w:type="dxa"/>
            <w:vAlign w:val="center"/>
          </w:tcPr>
          <w:p>
            <w:pPr>
              <w:spacing w:line="360" w:lineRule="auto"/>
              <w:rPr>
                <w:rFonts w:ascii="宋体" w:hAnsi="宋体"/>
                <w:b/>
                <w:szCs w:val="21"/>
              </w:rPr>
            </w:pPr>
          </w:p>
        </w:tc>
      </w:tr>
    </w:tbl>
    <w:p>
      <w:pPr>
        <w:spacing w:before="120" w:beforeLines="50" w:after="120" w:afterLines="50" w:line="400" w:lineRule="exact"/>
        <w:ind w:firstLine="480" w:firstLineChars="200"/>
        <w:rPr>
          <w:rFonts w:ascii="宋体" w:hAnsi="宋体"/>
          <w:sz w:val="24"/>
        </w:rPr>
      </w:pPr>
      <w:r>
        <w:rPr>
          <w:rFonts w:hint="eastAsia" w:ascii="宋体" w:hAnsi="宋体"/>
          <w:sz w:val="24"/>
        </w:rPr>
        <w:t>注：</w:t>
      </w:r>
    </w:p>
    <w:p>
      <w:pPr>
        <w:numPr>
          <w:ilvl w:val="0"/>
          <w:numId w:val="22"/>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投标人分栏中填写“√”表示该项符合竞选文件要求，“×”表示该项不符合竞选文件要求，“○”表示无该项内容；</w:t>
      </w:r>
    </w:p>
    <w:p>
      <w:pPr>
        <w:numPr>
          <w:ilvl w:val="0"/>
          <w:numId w:val="22"/>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经评标委员会审核后，出现一个“×”的结论为“不通过”，即按废标处理。</w:t>
      </w:r>
    </w:p>
    <w:p>
      <w:pPr>
        <w:numPr>
          <w:ilvl w:val="0"/>
          <w:numId w:val="22"/>
        </w:numPr>
        <w:adjustRightInd w:val="0"/>
        <w:snapToGrid w:val="0"/>
        <w:spacing w:before="120" w:beforeLines="50" w:after="120" w:afterLines="50" w:line="360" w:lineRule="auto"/>
        <w:ind w:firstLine="480" w:firstLineChars="200"/>
        <w:rPr>
          <w:rFonts w:ascii="宋体" w:hAnsi="宋体"/>
          <w:sz w:val="24"/>
        </w:rPr>
      </w:pPr>
      <w:r>
        <w:rPr>
          <w:rFonts w:hint="eastAsia" w:ascii="宋体" w:hAnsi="宋体"/>
          <w:sz w:val="24"/>
        </w:rPr>
        <w:t>表中全部条件满足为“通过”，同意进入下一阶段评审。</w:t>
      </w:r>
    </w:p>
    <w:p>
      <w:pPr>
        <w:numPr>
          <w:ilvl w:val="0"/>
          <w:numId w:val="22"/>
        </w:numPr>
        <w:adjustRightInd w:val="0"/>
        <w:snapToGrid w:val="0"/>
        <w:spacing w:before="120" w:beforeLines="50" w:after="120" w:afterLines="50" w:line="360" w:lineRule="auto"/>
        <w:ind w:firstLine="480" w:firstLineChars="200"/>
        <w:rPr>
          <w:rFonts w:ascii="宋体" w:hAnsi="宋体"/>
          <w:sz w:val="24"/>
        </w:rPr>
      </w:pPr>
      <w:r>
        <w:rPr>
          <w:rFonts w:hint="eastAsia"/>
          <w:sz w:val="24"/>
        </w:rPr>
        <w:t>如对本表中某种情形的</w:t>
      </w:r>
      <w:r>
        <w:rPr>
          <w:rFonts w:hint="eastAsia" w:ascii="宋体" w:hAnsi="宋体"/>
          <w:sz w:val="24"/>
        </w:rPr>
        <w:t>评委意见不一致时，</w:t>
      </w:r>
      <w:r>
        <w:rPr>
          <w:rFonts w:hint="eastAsia"/>
          <w:sz w:val="24"/>
        </w:rPr>
        <w:t>以评标委员会过半数成员的意见作为评标委员会对该情形的认定结论。</w:t>
      </w:r>
    </w:p>
    <w:p>
      <w:pPr>
        <w:spacing w:before="120" w:beforeLines="50" w:after="120" w:afterLines="50" w:line="360" w:lineRule="auto"/>
        <w:ind w:firstLine="480" w:firstLineChars="200"/>
        <w:rPr>
          <w:rFonts w:ascii="宋体" w:hAnsi="宋体"/>
          <w:bCs/>
          <w:sz w:val="24"/>
        </w:rPr>
      </w:pPr>
      <w:r>
        <w:rPr>
          <w:rFonts w:hint="eastAsia" w:ascii="宋体" w:hAnsi="宋体"/>
          <w:bCs/>
          <w:sz w:val="24"/>
        </w:rPr>
        <w:t xml:space="preserve">评委签名：                                                                                </w:t>
      </w:r>
    </w:p>
    <w:p>
      <w:pPr>
        <w:spacing w:before="120" w:beforeLines="50" w:after="120" w:afterLines="50" w:line="360" w:lineRule="auto"/>
        <w:ind w:firstLine="480" w:firstLineChars="200"/>
        <w:rPr>
          <w:rFonts w:ascii="宋体" w:hAnsi="宋体"/>
          <w:sz w:val="24"/>
        </w:rPr>
      </w:pPr>
      <w:r>
        <w:rPr>
          <w:rFonts w:hint="eastAsia" w:ascii="宋体" w:hAnsi="宋体"/>
          <w:bCs/>
          <w:sz w:val="24"/>
        </w:rPr>
        <w:t>日 期：</w:t>
      </w:r>
      <w:r>
        <w:rPr>
          <w:rFonts w:hint="eastAsia" w:ascii="宋体" w:hAnsi="宋体"/>
          <w:sz w:val="24"/>
        </w:rPr>
        <w:t xml:space="preserve">    年   月   日</w:t>
      </w: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DAADF1"/>
    <w:multiLevelType w:val="singleLevel"/>
    <w:tmpl w:val="B4DAADF1"/>
    <w:lvl w:ilvl="0" w:tentative="0">
      <w:start w:val="1"/>
      <w:numFmt w:val="decimal"/>
      <w:suff w:val="nothing"/>
      <w:lvlText w:val="%1、"/>
      <w:lvlJc w:val="left"/>
    </w:lvl>
  </w:abstractNum>
  <w:abstractNum w:abstractNumId="1">
    <w:nsid w:val="BC04E352"/>
    <w:multiLevelType w:val="singleLevel"/>
    <w:tmpl w:val="BC04E352"/>
    <w:lvl w:ilvl="0" w:tentative="0">
      <w:start w:val="1"/>
      <w:numFmt w:val="decimal"/>
      <w:lvlText w:val="%1."/>
      <w:lvlJc w:val="left"/>
      <w:pPr>
        <w:ind w:left="425" w:hanging="425"/>
      </w:pPr>
      <w:rPr>
        <w:rFonts w:hint="default"/>
      </w:rPr>
    </w:lvl>
  </w:abstractNum>
  <w:abstractNum w:abstractNumId="2">
    <w:nsid w:val="CCFB3C5A"/>
    <w:multiLevelType w:val="singleLevel"/>
    <w:tmpl w:val="CCFB3C5A"/>
    <w:lvl w:ilvl="0" w:tentative="0">
      <w:start w:val="1"/>
      <w:numFmt w:val="decimal"/>
      <w:suff w:val="nothing"/>
      <w:lvlText w:val="%1、"/>
      <w:lvlJc w:val="left"/>
    </w:lvl>
  </w:abstractNum>
  <w:abstractNum w:abstractNumId="3">
    <w:nsid w:val="01676834"/>
    <w:multiLevelType w:val="multilevel"/>
    <w:tmpl w:val="01676834"/>
    <w:lvl w:ilvl="0" w:tentative="0">
      <w:start w:val="1"/>
      <w:numFmt w:val="chineseCountingThousand"/>
      <w:lvlText w:val="%1、"/>
      <w:lvlJc w:val="left"/>
      <w:pPr>
        <w:ind w:left="420" w:hanging="420"/>
      </w:p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1F417B3"/>
    <w:multiLevelType w:val="multilevel"/>
    <w:tmpl w:val="01F417B3"/>
    <w:lvl w:ilvl="0" w:tentative="0">
      <w:start w:val="1"/>
      <w:numFmt w:val="decimal"/>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6E95C26"/>
    <w:multiLevelType w:val="singleLevel"/>
    <w:tmpl w:val="06E95C26"/>
    <w:lvl w:ilvl="0" w:tentative="0">
      <w:start w:val="1"/>
      <w:numFmt w:val="chineseCounting"/>
      <w:suff w:val="nothing"/>
      <w:lvlText w:val="（%1）"/>
      <w:lvlJc w:val="left"/>
      <w:pPr>
        <w:ind w:left="0" w:firstLine="420"/>
      </w:pPr>
      <w:rPr>
        <w:rFonts w:hint="eastAsia"/>
      </w:rPr>
    </w:lvl>
  </w:abstractNum>
  <w:abstractNum w:abstractNumId="6">
    <w:nsid w:val="1D0A5407"/>
    <w:multiLevelType w:val="singleLevel"/>
    <w:tmpl w:val="1D0A5407"/>
    <w:lvl w:ilvl="0" w:tentative="0">
      <w:start w:val="1"/>
      <w:numFmt w:val="chineseCounting"/>
      <w:suff w:val="nothing"/>
      <w:lvlText w:val="（%1）"/>
      <w:lvlJc w:val="left"/>
      <w:pPr>
        <w:ind w:left="0" w:firstLine="420"/>
      </w:pPr>
      <w:rPr>
        <w:rFonts w:hint="eastAsia"/>
      </w:rPr>
    </w:lvl>
  </w:abstractNum>
  <w:abstractNum w:abstractNumId="7">
    <w:nsid w:val="1FC16881"/>
    <w:multiLevelType w:val="multilevel"/>
    <w:tmpl w:val="1FC16881"/>
    <w:lvl w:ilvl="0" w:tentative="0">
      <w:start w:val="1"/>
      <w:numFmt w:val="chineseCountingThousand"/>
      <w:lvlText w:val="%1、"/>
      <w:lvlJc w:val="left"/>
      <w:pPr>
        <w:ind w:left="982" w:hanging="420"/>
      </w:p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8">
    <w:nsid w:val="22C3228C"/>
    <w:multiLevelType w:val="singleLevel"/>
    <w:tmpl w:val="22C3228C"/>
    <w:lvl w:ilvl="0" w:tentative="0">
      <w:start w:val="1"/>
      <w:numFmt w:val="chineseCounting"/>
      <w:suff w:val="nothing"/>
      <w:lvlText w:val="（%1）"/>
      <w:lvlJc w:val="left"/>
      <w:pPr>
        <w:ind w:left="0" w:firstLine="420"/>
      </w:pPr>
      <w:rPr>
        <w:rFonts w:hint="eastAsia"/>
      </w:rPr>
    </w:lvl>
  </w:abstractNum>
  <w:abstractNum w:abstractNumId="9">
    <w:nsid w:val="48F2F767"/>
    <w:multiLevelType w:val="singleLevel"/>
    <w:tmpl w:val="48F2F767"/>
    <w:lvl w:ilvl="0" w:tentative="0">
      <w:start w:val="1"/>
      <w:numFmt w:val="decimal"/>
      <w:suff w:val="nothing"/>
      <w:lvlText w:val="%1、"/>
      <w:lvlJc w:val="left"/>
    </w:lvl>
  </w:abstractNum>
  <w:abstractNum w:abstractNumId="10">
    <w:nsid w:val="51655FEB"/>
    <w:multiLevelType w:val="multilevel"/>
    <w:tmpl w:val="51655FEB"/>
    <w:lvl w:ilvl="0" w:tentative="0">
      <w:start w:val="1"/>
      <w:numFmt w:val="chineseCountingThousand"/>
      <w:lvlText w:val="(%1)"/>
      <w:lvlJc w:val="left"/>
      <w:pPr>
        <w:ind w:left="980" w:hanging="420"/>
      </w:pPr>
      <w:rPr>
        <w:b w: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572DE5B4"/>
    <w:multiLevelType w:val="singleLevel"/>
    <w:tmpl w:val="572DE5B4"/>
    <w:lvl w:ilvl="0" w:tentative="0">
      <w:start w:val="1"/>
      <w:numFmt w:val="decimal"/>
      <w:suff w:val="nothing"/>
      <w:lvlText w:val="%1."/>
      <w:lvlJc w:val="left"/>
    </w:lvl>
  </w:abstractNum>
  <w:abstractNum w:abstractNumId="12">
    <w:nsid w:val="6028045D"/>
    <w:multiLevelType w:val="singleLevel"/>
    <w:tmpl w:val="6028045D"/>
    <w:lvl w:ilvl="0" w:tentative="0">
      <w:start w:val="1"/>
      <w:numFmt w:val="chineseCounting"/>
      <w:suff w:val="nothing"/>
      <w:lvlText w:val="（%1）"/>
      <w:lvlJc w:val="left"/>
      <w:pPr>
        <w:ind w:left="0" w:firstLine="420"/>
      </w:pPr>
      <w:rPr>
        <w:rFonts w:hint="eastAsia"/>
      </w:rPr>
    </w:lvl>
  </w:abstractNum>
  <w:abstractNum w:abstractNumId="13">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621319E7"/>
    <w:multiLevelType w:val="singleLevel"/>
    <w:tmpl w:val="621319E7"/>
    <w:lvl w:ilvl="0" w:tentative="0">
      <w:start w:val="1"/>
      <w:numFmt w:val="decimal"/>
      <w:suff w:val="nothing"/>
      <w:lvlText w:val="%1、"/>
      <w:lvlJc w:val="left"/>
    </w:lvl>
  </w:abstractNum>
  <w:abstractNum w:abstractNumId="15">
    <w:nsid w:val="68FDA0AA"/>
    <w:multiLevelType w:val="singleLevel"/>
    <w:tmpl w:val="68FDA0AA"/>
    <w:lvl w:ilvl="0" w:tentative="0">
      <w:start w:val="4"/>
      <w:numFmt w:val="chineseCounting"/>
      <w:suff w:val="space"/>
      <w:lvlText w:val="%1、"/>
      <w:lvlJc w:val="left"/>
      <w:rPr>
        <w:rFonts w:hint="eastAsia"/>
      </w:rPr>
    </w:lvl>
  </w:abstractNum>
  <w:abstractNum w:abstractNumId="16">
    <w:nsid w:val="6D5E7978"/>
    <w:multiLevelType w:val="multilevel"/>
    <w:tmpl w:val="6D5E7978"/>
    <w:lvl w:ilvl="0" w:tentative="0">
      <w:start w:val="1"/>
      <w:numFmt w:val="decimal"/>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54419D2"/>
    <w:multiLevelType w:val="singleLevel"/>
    <w:tmpl w:val="754419D2"/>
    <w:lvl w:ilvl="0" w:tentative="0">
      <w:start w:val="1"/>
      <w:numFmt w:val="decimal"/>
      <w:suff w:val="nothing"/>
      <w:lvlText w:val="%1、"/>
      <w:lvlJc w:val="left"/>
    </w:lvl>
  </w:abstractNum>
  <w:abstractNum w:abstractNumId="18">
    <w:nsid w:val="7647AEF4"/>
    <w:multiLevelType w:val="singleLevel"/>
    <w:tmpl w:val="7647AEF4"/>
    <w:lvl w:ilvl="0" w:tentative="0">
      <w:start w:val="1"/>
      <w:numFmt w:val="decimal"/>
      <w:suff w:val="nothing"/>
      <w:lvlText w:val="%1、"/>
      <w:lvlJc w:val="left"/>
    </w:lvl>
  </w:abstractNum>
  <w:abstractNum w:abstractNumId="19">
    <w:nsid w:val="76B22AF0"/>
    <w:multiLevelType w:val="singleLevel"/>
    <w:tmpl w:val="76B22AF0"/>
    <w:lvl w:ilvl="0" w:tentative="0">
      <w:start w:val="1"/>
      <w:numFmt w:val="chineseCounting"/>
      <w:suff w:val="nothing"/>
      <w:lvlText w:val="（%1）"/>
      <w:lvlJc w:val="left"/>
      <w:pPr>
        <w:ind w:left="0" w:firstLine="420"/>
      </w:pPr>
      <w:rPr>
        <w:rFonts w:hint="eastAsia"/>
      </w:rPr>
    </w:lvl>
  </w:abstractNum>
  <w:abstractNum w:abstractNumId="20">
    <w:nsid w:val="7CE70E6D"/>
    <w:multiLevelType w:val="singleLevel"/>
    <w:tmpl w:val="7CE70E6D"/>
    <w:lvl w:ilvl="0" w:tentative="0">
      <w:start w:val="1"/>
      <w:numFmt w:val="decimal"/>
      <w:suff w:val="nothing"/>
      <w:lvlText w:val="%1."/>
      <w:lvlJc w:val="left"/>
    </w:lvl>
  </w:abstractNum>
  <w:abstractNum w:abstractNumId="21">
    <w:nsid w:val="7E9F7280"/>
    <w:multiLevelType w:val="singleLevel"/>
    <w:tmpl w:val="7E9F7280"/>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13"/>
  </w:num>
  <w:num w:numId="4">
    <w:abstractNumId w:val="5"/>
  </w:num>
  <w:num w:numId="5">
    <w:abstractNumId w:val="15"/>
  </w:num>
  <w:num w:numId="6">
    <w:abstractNumId w:val="6"/>
  </w:num>
  <w:num w:numId="7">
    <w:abstractNumId w:val="14"/>
  </w:num>
  <w:num w:numId="8">
    <w:abstractNumId w:val="2"/>
  </w:num>
  <w:num w:numId="9">
    <w:abstractNumId w:val="9"/>
  </w:num>
  <w:num w:numId="10">
    <w:abstractNumId w:val="0"/>
  </w:num>
  <w:num w:numId="11">
    <w:abstractNumId w:val="17"/>
  </w:num>
  <w:num w:numId="12">
    <w:abstractNumId w:val="18"/>
  </w:num>
  <w:num w:numId="13">
    <w:abstractNumId w:val="19"/>
  </w:num>
  <w:num w:numId="14">
    <w:abstractNumId w:val="1"/>
  </w:num>
  <w:num w:numId="15">
    <w:abstractNumId w:val="8"/>
  </w:num>
  <w:num w:numId="16">
    <w:abstractNumId w:val="21"/>
  </w:num>
  <w:num w:numId="17">
    <w:abstractNumId w:val="3"/>
  </w:num>
  <w:num w:numId="18">
    <w:abstractNumId w:val="4"/>
  </w:num>
  <w:num w:numId="19">
    <w:abstractNumId w:val="16"/>
  </w:num>
  <w:num w:numId="20">
    <w:abstractNumId w:val="12"/>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mMyYjJlZTJiYmIyY2IxNmYxZmEzZTZkMjk3MTMifQ=="/>
  </w:docVars>
  <w:rsids>
    <w:rsidRoot w:val="00172A27"/>
    <w:rsid w:val="00005E7B"/>
    <w:rsid w:val="00006EAB"/>
    <w:rsid w:val="0001269A"/>
    <w:rsid w:val="0001673F"/>
    <w:rsid w:val="00016E9D"/>
    <w:rsid w:val="00020DB7"/>
    <w:rsid w:val="000248F2"/>
    <w:rsid w:val="00024DB1"/>
    <w:rsid w:val="000261AC"/>
    <w:rsid w:val="00030283"/>
    <w:rsid w:val="000332F8"/>
    <w:rsid w:val="00035A0B"/>
    <w:rsid w:val="00044693"/>
    <w:rsid w:val="00054374"/>
    <w:rsid w:val="000549A1"/>
    <w:rsid w:val="00055251"/>
    <w:rsid w:val="00055BC9"/>
    <w:rsid w:val="00056324"/>
    <w:rsid w:val="0006416F"/>
    <w:rsid w:val="00065EEB"/>
    <w:rsid w:val="00066150"/>
    <w:rsid w:val="00066222"/>
    <w:rsid w:val="00067268"/>
    <w:rsid w:val="00067B1D"/>
    <w:rsid w:val="00074C0B"/>
    <w:rsid w:val="000820CF"/>
    <w:rsid w:val="00086130"/>
    <w:rsid w:val="000963A3"/>
    <w:rsid w:val="00097540"/>
    <w:rsid w:val="000A00B3"/>
    <w:rsid w:val="000A2487"/>
    <w:rsid w:val="000A75A0"/>
    <w:rsid w:val="000A7AC3"/>
    <w:rsid w:val="000B17DC"/>
    <w:rsid w:val="000B75B2"/>
    <w:rsid w:val="000B75D0"/>
    <w:rsid w:val="000C0BC7"/>
    <w:rsid w:val="000C3EEB"/>
    <w:rsid w:val="000C7D59"/>
    <w:rsid w:val="000D372E"/>
    <w:rsid w:val="000D4516"/>
    <w:rsid w:val="000D77C7"/>
    <w:rsid w:val="000E1CB6"/>
    <w:rsid w:val="000E277D"/>
    <w:rsid w:val="000E5533"/>
    <w:rsid w:val="001013A8"/>
    <w:rsid w:val="001024C4"/>
    <w:rsid w:val="00104381"/>
    <w:rsid w:val="00105509"/>
    <w:rsid w:val="0011170B"/>
    <w:rsid w:val="00112AE2"/>
    <w:rsid w:val="00114920"/>
    <w:rsid w:val="00121B5B"/>
    <w:rsid w:val="00125855"/>
    <w:rsid w:val="001300D3"/>
    <w:rsid w:val="001344AC"/>
    <w:rsid w:val="00136B84"/>
    <w:rsid w:val="0014220C"/>
    <w:rsid w:val="00143A98"/>
    <w:rsid w:val="00145596"/>
    <w:rsid w:val="00145839"/>
    <w:rsid w:val="001505AC"/>
    <w:rsid w:val="00153240"/>
    <w:rsid w:val="00154134"/>
    <w:rsid w:val="00155983"/>
    <w:rsid w:val="00155A34"/>
    <w:rsid w:val="001604AB"/>
    <w:rsid w:val="00164707"/>
    <w:rsid w:val="00164B91"/>
    <w:rsid w:val="0016770E"/>
    <w:rsid w:val="00172A27"/>
    <w:rsid w:val="00175957"/>
    <w:rsid w:val="00187DF6"/>
    <w:rsid w:val="00194365"/>
    <w:rsid w:val="001944F5"/>
    <w:rsid w:val="00195617"/>
    <w:rsid w:val="001A2C00"/>
    <w:rsid w:val="001B2E16"/>
    <w:rsid w:val="001C039C"/>
    <w:rsid w:val="001C054B"/>
    <w:rsid w:val="001C0F9F"/>
    <w:rsid w:val="001C182B"/>
    <w:rsid w:val="001C510A"/>
    <w:rsid w:val="001D08A5"/>
    <w:rsid w:val="001D6139"/>
    <w:rsid w:val="001D753E"/>
    <w:rsid w:val="001D769B"/>
    <w:rsid w:val="001E06A5"/>
    <w:rsid w:val="001E32AC"/>
    <w:rsid w:val="001E564E"/>
    <w:rsid w:val="001E658F"/>
    <w:rsid w:val="001E72D1"/>
    <w:rsid w:val="001E75B3"/>
    <w:rsid w:val="001F506C"/>
    <w:rsid w:val="001F55B1"/>
    <w:rsid w:val="001F6D6F"/>
    <w:rsid w:val="00200C54"/>
    <w:rsid w:val="00206C33"/>
    <w:rsid w:val="0021170B"/>
    <w:rsid w:val="002117D0"/>
    <w:rsid w:val="00211BF3"/>
    <w:rsid w:val="00213A9D"/>
    <w:rsid w:val="0021497F"/>
    <w:rsid w:val="0021591C"/>
    <w:rsid w:val="00216BCF"/>
    <w:rsid w:val="00217C91"/>
    <w:rsid w:val="00221D47"/>
    <w:rsid w:val="0022379F"/>
    <w:rsid w:val="0022459A"/>
    <w:rsid w:val="0022476E"/>
    <w:rsid w:val="00225F7C"/>
    <w:rsid w:val="00230E58"/>
    <w:rsid w:val="002333C1"/>
    <w:rsid w:val="00237330"/>
    <w:rsid w:val="00242DE0"/>
    <w:rsid w:val="00244182"/>
    <w:rsid w:val="00246487"/>
    <w:rsid w:val="00250A00"/>
    <w:rsid w:val="00253AFF"/>
    <w:rsid w:val="00255957"/>
    <w:rsid w:val="00261B11"/>
    <w:rsid w:val="00264096"/>
    <w:rsid w:val="0026536E"/>
    <w:rsid w:val="00266035"/>
    <w:rsid w:val="00271AA0"/>
    <w:rsid w:val="00275CA3"/>
    <w:rsid w:val="002766B8"/>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278D2"/>
    <w:rsid w:val="0033236B"/>
    <w:rsid w:val="0034406B"/>
    <w:rsid w:val="00344D24"/>
    <w:rsid w:val="003461DC"/>
    <w:rsid w:val="00353699"/>
    <w:rsid w:val="0035380F"/>
    <w:rsid w:val="00360802"/>
    <w:rsid w:val="0036491C"/>
    <w:rsid w:val="003673C1"/>
    <w:rsid w:val="00375441"/>
    <w:rsid w:val="0038017F"/>
    <w:rsid w:val="003815F6"/>
    <w:rsid w:val="00383971"/>
    <w:rsid w:val="00386C64"/>
    <w:rsid w:val="00386C70"/>
    <w:rsid w:val="00386D6B"/>
    <w:rsid w:val="003906AE"/>
    <w:rsid w:val="00390709"/>
    <w:rsid w:val="003932F2"/>
    <w:rsid w:val="00394717"/>
    <w:rsid w:val="003954FA"/>
    <w:rsid w:val="003A2EB7"/>
    <w:rsid w:val="003A4070"/>
    <w:rsid w:val="003A61B7"/>
    <w:rsid w:val="003A63C6"/>
    <w:rsid w:val="003B1A45"/>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173"/>
    <w:rsid w:val="004139C0"/>
    <w:rsid w:val="00414044"/>
    <w:rsid w:val="0041689F"/>
    <w:rsid w:val="00421B48"/>
    <w:rsid w:val="004221DC"/>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3C79"/>
    <w:rsid w:val="004762EE"/>
    <w:rsid w:val="00476BF0"/>
    <w:rsid w:val="00485C5B"/>
    <w:rsid w:val="00491859"/>
    <w:rsid w:val="004A0067"/>
    <w:rsid w:val="004A01AA"/>
    <w:rsid w:val="004A0372"/>
    <w:rsid w:val="004A1A1D"/>
    <w:rsid w:val="004A23D1"/>
    <w:rsid w:val="004A24A7"/>
    <w:rsid w:val="004A4913"/>
    <w:rsid w:val="004A4F9A"/>
    <w:rsid w:val="004A6018"/>
    <w:rsid w:val="004A702E"/>
    <w:rsid w:val="004B0209"/>
    <w:rsid w:val="004B07D6"/>
    <w:rsid w:val="004B2976"/>
    <w:rsid w:val="004C3EA6"/>
    <w:rsid w:val="004E1F41"/>
    <w:rsid w:val="004E3B04"/>
    <w:rsid w:val="004E3D8D"/>
    <w:rsid w:val="004E4F25"/>
    <w:rsid w:val="004E5C78"/>
    <w:rsid w:val="004F5776"/>
    <w:rsid w:val="004F7DCA"/>
    <w:rsid w:val="00500570"/>
    <w:rsid w:val="00505378"/>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0F33"/>
    <w:rsid w:val="00572DB6"/>
    <w:rsid w:val="005739C8"/>
    <w:rsid w:val="00576B3F"/>
    <w:rsid w:val="005772A9"/>
    <w:rsid w:val="00585285"/>
    <w:rsid w:val="005875B9"/>
    <w:rsid w:val="00592951"/>
    <w:rsid w:val="00595EFF"/>
    <w:rsid w:val="00596962"/>
    <w:rsid w:val="005969FB"/>
    <w:rsid w:val="005A431C"/>
    <w:rsid w:val="005A52C7"/>
    <w:rsid w:val="005A6588"/>
    <w:rsid w:val="005A6CEA"/>
    <w:rsid w:val="005B2AB5"/>
    <w:rsid w:val="005B2C4E"/>
    <w:rsid w:val="005B6CEE"/>
    <w:rsid w:val="005C1DF2"/>
    <w:rsid w:val="005C3F4C"/>
    <w:rsid w:val="005C6AA9"/>
    <w:rsid w:val="005D14E9"/>
    <w:rsid w:val="005D22E5"/>
    <w:rsid w:val="005D4557"/>
    <w:rsid w:val="005E4E7C"/>
    <w:rsid w:val="005E69D0"/>
    <w:rsid w:val="005F3968"/>
    <w:rsid w:val="005F4B5B"/>
    <w:rsid w:val="005F59EA"/>
    <w:rsid w:val="005F602A"/>
    <w:rsid w:val="00602898"/>
    <w:rsid w:val="00603DB1"/>
    <w:rsid w:val="00607731"/>
    <w:rsid w:val="00611B4E"/>
    <w:rsid w:val="00611C3E"/>
    <w:rsid w:val="00615791"/>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2215"/>
    <w:rsid w:val="00656200"/>
    <w:rsid w:val="00657E54"/>
    <w:rsid w:val="00661000"/>
    <w:rsid w:val="00662D55"/>
    <w:rsid w:val="00663868"/>
    <w:rsid w:val="0066649F"/>
    <w:rsid w:val="00667081"/>
    <w:rsid w:val="00677B93"/>
    <w:rsid w:val="00690C78"/>
    <w:rsid w:val="0069638F"/>
    <w:rsid w:val="00696E4A"/>
    <w:rsid w:val="006A0EE2"/>
    <w:rsid w:val="006A3B53"/>
    <w:rsid w:val="006A7A3B"/>
    <w:rsid w:val="006B10D1"/>
    <w:rsid w:val="006B34D9"/>
    <w:rsid w:val="006B36E7"/>
    <w:rsid w:val="006B3C5F"/>
    <w:rsid w:val="006B6C86"/>
    <w:rsid w:val="006C00BF"/>
    <w:rsid w:val="006C7D87"/>
    <w:rsid w:val="006D1B89"/>
    <w:rsid w:val="006D1C3B"/>
    <w:rsid w:val="006D61D7"/>
    <w:rsid w:val="006E101A"/>
    <w:rsid w:val="006E3D2D"/>
    <w:rsid w:val="006E54A2"/>
    <w:rsid w:val="006E7C1B"/>
    <w:rsid w:val="006F4F95"/>
    <w:rsid w:val="007044D8"/>
    <w:rsid w:val="00706205"/>
    <w:rsid w:val="00707C28"/>
    <w:rsid w:val="0071100E"/>
    <w:rsid w:val="00714ACD"/>
    <w:rsid w:val="0072093F"/>
    <w:rsid w:val="007216CB"/>
    <w:rsid w:val="0072216A"/>
    <w:rsid w:val="007227FF"/>
    <w:rsid w:val="00723316"/>
    <w:rsid w:val="00731F87"/>
    <w:rsid w:val="00740D02"/>
    <w:rsid w:val="007424C6"/>
    <w:rsid w:val="00743DF1"/>
    <w:rsid w:val="007452DB"/>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083A"/>
    <w:rsid w:val="0079253A"/>
    <w:rsid w:val="00793AED"/>
    <w:rsid w:val="00793AFA"/>
    <w:rsid w:val="00796603"/>
    <w:rsid w:val="00797151"/>
    <w:rsid w:val="00797166"/>
    <w:rsid w:val="007A2D85"/>
    <w:rsid w:val="007A4834"/>
    <w:rsid w:val="007B7C38"/>
    <w:rsid w:val="007C04CE"/>
    <w:rsid w:val="007C2A42"/>
    <w:rsid w:val="007C3669"/>
    <w:rsid w:val="007C6EBF"/>
    <w:rsid w:val="007D0C80"/>
    <w:rsid w:val="007D2F19"/>
    <w:rsid w:val="007D3003"/>
    <w:rsid w:val="007D7DD0"/>
    <w:rsid w:val="007E302E"/>
    <w:rsid w:val="007E3907"/>
    <w:rsid w:val="007E5E22"/>
    <w:rsid w:val="007E61FE"/>
    <w:rsid w:val="007E78CE"/>
    <w:rsid w:val="007F318B"/>
    <w:rsid w:val="007F62C7"/>
    <w:rsid w:val="007F6D61"/>
    <w:rsid w:val="0080724E"/>
    <w:rsid w:val="00813887"/>
    <w:rsid w:val="00813B6F"/>
    <w:rsid w:val="00814712"/>
    <w:rsid w:val="00815501"/>
    <w:rsid w:val="00822AC7"/>
    <w:rsid w:val="00823D27"/>
    <w:rsid w:val="00825F55"/>
    <w:rsid w:val="00825FF9"/>
    <w:rsid w:val="00832DBB"/>
    <w:rsid w:val="008339F7"/>
    <w:rsid w:val="0084579E"/>
    <w:rsid w:val="00846388"/>
    <w:rsid w:val="00854D07"/>
    <w:rsid w:val="00860A31"/>
    <w:rsid w:val="008629B5"/>
    <w:rsid w:val="008638B9"/>
    <w:rsid w:val="008657EF"/>
    <w:rsid w:val="00866137"/>
    <w:rsid w:val="0086741B"/>
    <w:rsid w:val="0087002B"/>
    <w:rsid w:val="00872E70"/>
    <w:rsid w:val="00874B68"/>
    <w:rsid w:val="00875206"/>
    <w:rsid w:val="008758A3"/>
    <w:rsid w:val="00877012"/>
    <w:rsid w:val="00877085"/>
    <w:rsid w:val="00877C7B"/>
    <w:rsid w:val="00885A5C"/>
    <w:rsid w:val="00885F0E"/>
    <w:rsid w:val="00886F55"/>
    <w:rsid w:val="00887116"/>
    <w:rsid w:val="008872F1"/>
    <w:rsid w:val="008877C4"/>
    <w:rsid w:val="00894519"/>
    <w:rsid w:val="008960CE"/>
    <w:rsid w:val="008A3AC1"/>
    <w:rsid w:val="008A4099"/>
    <w:rsid w:val="008A6C9C"/>
    <w:rsid w:val="008A74F4"/>
    <w:rsid w:val="008B23FD"/>
    <w:rsid w:val="008B34ED"/>
    <w:rsid w:val="008B392E"/>
    <w:rsid w:val="008B670C"/>
    <w:rsid w:val="008C1D99"/>
    <w:rsid w:val="008C26B6"/>
    <w:rsid w:val="008C7560"/>
    <w:rsid w:val="008D1A59"/>
    <w:rsid w:val="008E0693"/>
    <w:rsid w:val="008E0BA4"/>
    <w:rsid w:val="008E0F4F"/>
    <w:rsid w:val="008E2D5A"/>
    <w:rsid w:val="008E3344"/>
    <w:rsid w:val="008E34D5"/>
    <w:rsid w:val="008F49F0"/>
    <w:rsid w:val="008F4BC0"/>
    <w:rsid w:val="008F50D8"/>
    <w:rsid w:val="008F57ED"/>
    <w:rsid w:val="008F7BB5"/>
    <w:rsid w:val="009013E2"/>
    <w:rsid w:val="00902AB9"/>
    <w:rsid w:val="00902AFA"/>
    <w:rsid w:val="00902C05"/>
    <w:rsid w:val="009104A4"/>
    <w:rsid w:val="00912C52"/>
    <w:rsid w:val="00914E80"/>
    <w:rsid w:val="009159D7"/>
    <w:rsid w:val="00920A26"/>
    <w:rsid w:val="00921DC0"/>
    <w:rsid w:val="00926DD7"/>
    <w:rsid w:val="0093123C"/>
    <w:rsid w:val="00934B39"/>
    <w:rsid w:val="00940A23"/>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2BFF"/>
    <w:rsid w:val="009A4D34"/>
    <w:rsid w:val="009A525E"/>
    <w:rsid w:val="009A5E41"/>
    <w:rsid w:val="009C14F4"/>
    <w:rsid w:val="009C3EE0"/>
    <w:rsid w:val="009C64AE"/>
    <w:rsid w:val="009C65A2"/>
    <w:rsid w:val="009D14A7"/>
    <w:rsid w:val="009E12D5"/>
    <w:rsid w:val="009E252A"/>
    <w:rsid w:val="009E29EF"/>
    <w:rsid w:val="009E2DE2"/>
    <w:rsid w:val="009E359E"/>
    <w:rsid w:val="009E765B"/>
    <w:rsid w:val="009F0C11"/>
    <w:rsid w:val="00A0078D"/>
    <w:rsid w:val="00A047AA"/>
    <w:rsid w:val="00A05921"/>
    <w:rsid w:val="00A07160"/>
    <w:rsid w:val="00A11229"/>
    <w:rsid w:val="00A11628"/>
    <w:rsid w:val="00A11732"/>
    <w:rsid w:val="00A12A47"/>
    <w:rsid w:val="00A13D08"/>
    <w:rsid w:val="00A1442E"/>
    <w:rsid w:val="00A2516C"/>
    <w:rsid w:val="00A32246"/>
    <w:rsid w:val="00A42DCA"/>
    <w:rsid w:val="00A46630"/>
    <w:rsid w:val="00A475AB"/>
    <w:rsid w:val="00A614CE"/>
    <w:rsid w:val="00A63F94"/>
    <w:rsid w:val="00A656D9"/>
    <w:rsid w:val="00A735C6"/>
    <w:rsid w:val="00A80F6D"/>
    <w:rsid w:val="00A81CD4"/>
    <w:rsid w:val="00A83EDF"/>
    <w:rsid w:val="00A90953"/>
    <w:rsid w:val="00A92786"/>
    <w:rsid w:val="00A92B59"/>
    <w:rsid w:val="00AA0461"/>
    <w:rsid w:val="00AA11EB"/>
    <w:rsid w:val="00AA7AB2"/>
    <w:rsid w:val="00AB392A"/>
    <w:rsid w:val="00AB5292"/>
    <w:rsid w:val="00AB7FA5"/>
    <w:rsid w:val="00AC0511"/>
    <w:rsid w:val="00AC519A"/>
    <w:rsid w:val="00AD3346"/>
    <w:rsid w:val="00AD5209"/>
    <w:rsid w:val="00AE189C"/>
    <w:rsid w:val="00AE5CBE"/>
    <w:rsid w:val="00AF2CF0"/>
    <w:rsid w:val="00AF3C22"/>
    <w:rsid w:val="00AF486E"/>
    <w:rsid w:val="00B00BE7"/>
    <w:rsid w:val="00B03C03"/>
    <w:rsid w:val="00B03CD3"/>
    <w:rsid w:val="00B0631D"/>
    <w:rsid w:val="00B12F90"/>
    <w:rsid w:val="00B15A79"/>
    <w:rsid w:val="00B21F52"/>
    <w:rsid w:val="00B24775"/>
    <w:rsid w:val="00B253F3"/>
    <w:rsid w:val="00B25D9F"/>
    <w:rsid w:val="00B27F3C"/>
    <w:rsid w:val="00B31134"/>
    <w:rsid w:val="00B34F6A"/>
    <w:rsid w:val="00B40BEF"/>
    <w:rsid w:val="00B418B5"/>
    <w:rsid w:val="00B43BF0"/>
    <w:rsid w:val="00B43CD4"/>
    <w:rsid w:val="00B469B7"/>
    <w:rsid w:val="00B47E24"/>
    <w:rsid w:val="00B524C8"/>
    <w:rsid w:val="00B5758F"/>
    <w:rsid w:val="00B57C47"/>
    <w:rsid w:val="00B61517"/>
    <w:rsid w:val="00B64069"/>
    <w:rsid w:val="00B65CC6"/>
    <w:rsid w:val="00B67EFF"/>
    <w:rsid w:val="00B70FD1"/>
    <w:rsid w:val="00B726C7"/>
    <w:rsid w:val="00B72889"/>
    <w:rsid w:val="00B72CE7"/>
    <w:rsid w:val="00B774CF"/>
    <w:rsid w:val="00B77EC4"/>
    <w:rsid w:val="00B77F7F"/>
    <w:rsid w:val="00B80AD5"/>
    <w:rsid w:val="00B860C3"/>
    <w:rsid w:val="00B90671"/>
    <w:rsid w:val="00B90B6E"/>
    <w:rsid w:val="00B91E38"/>
    <w:rsid w:val="00B92400"/>
    <w:rsid w:val="00B96A9E"/>
    <w:rsid w:val="00B96B7C"/>
    <w:rsid w:val="00B9707D"/>
    <w:rsid w:val="00BA2213"/>
    <w:rsid w:val="00BA4EFF"/>
    <w:rsid w:val="00BB3289"/>
    <w:rsid w:val="00BB5B6D"/>
    <w:rsid w:val="00BB6D96"/>
    <w:rsid w:val="00BC2EEC"/>
    <w:rsid w:val="00BC35DC"/>
    <w:rsid w:val="00BC67AA"/>
    <w:rsid w:val="00BC7899"/>
    <w:rsid w:val="00BD2369"/>
    <w:rsid w:val="00BD41A1"/>
    <w:rsid w:val="00BD5240"/>
    <w:rsid w:val="00BD5BB9"/>
    <w:rsid w:val="00BE1484"/>
    <w:rsid w:val="00BE4883"/>
    <w:rsid w:val="00BE7C39"/>
    <w:rsid w:val="00BF2297"/>
    <w:rsid w:val="00BF4174"/>
    <w:rsid w:val="00C053E5"/>
    <w:rsid w:val="00C07BF1"/>
    <w:rsid w:val="00C11059"/>
    <w:rsid w:val="00C174A4"/>
    <w:rsid w:val="00C214F6"/>
    <w:rsid w:val="00C226D9"/>
    <w:rsid w:val="00C23B98"/>
    <w:rsid w:val="00C24E1E"/>
    <w:rsid w:val="00C2645D"/>
    <w:rsid w:val="00C27B6D"/>
    <w:rsid w:val="00C3028C"/>
    <w:rsid w:val="00C3119C"/>
    <w:rsid w:val="00C311DA"/>
    <w:rsid w:val="00C315D6"/>
    <w:rsid w:val="00C4031C"/>
    <w:rsid w:val="00C43DB5"/>
    <w:rsid w:val="00C514A7"/>
    <w:rsid w:val="00C51AF4"/>
    <w:rsid w:val="00C5290A"/>
    <w:rsid w:val="00C52A29"/>
    <w:rsid w:val="00C706FF"/>
    <w:rsid w:val="00C74CE8"/>
    <w:rsid w:val="00C90657"/>
    <w:rsid w:val="00C93217"/>
    <w:rsid w:val="00C9536A"/>
    <w:rsid w:val="00CA1AC9"/>
    <w:rsid w:val="00CA5157"/>
    <w:rsid w:val="00CA621C"/>
    <w:rsid w:val="00CB3495"/>
    <w:rsid w:val="00CB5412"/>
    <w:rsid w:val="00CD2F21"/>
    <w:rsid w:val="00CD3FCC"/>
    <w:rsid w:val="00CD419A"/>
    <w:rsid w:val="00CD6ADB"/>
    <w:rsid w:val="00CD6D98"/>
    <w:rsid w:val="00CD7E92"/>
    <w:rsid w:val="00CE7860"/>
    <w:rsid w:val="00CF023C"/>
    <w:rsid w:val="00CF05BC"/>
    <w:rsid w:val="00CF2AA3"/>
    <w:rsid w:val="00D03706"/>
    <w:rsid w:val="00D048B7"/>
    <w:rsid w:val="00D1262C"/>
    <w:rsid w:val="00D14DB9"/>
    <w:rsid w:val="00D202CF"/>
    <w:rsid w:val="00D20AA7"/>
    <w:rsid w:val="00D35C86"/>
    <w:rsid w:val="00D42526"/>
    <w:rsid w:val="00D4497C"/>
    <w:rsid w:val="00D51B1D"/>
    <w:rsid w:val="00D525E3"/>
    <w:rsid w:val="00D5627D"/>
    <w:rsid w:val="00D57C42"/>
    <w:rsid w:val="00D62988"/>
    <w:rsid w:val="00D67BD3"/>
    <w:rsid w:val="00D70E13"/>
    <w:rsid w:val="00D7579D"/>
    <w:rsid w:val="00D76964"/>
    <w:rsid w:val="00D845E0"/>
    <w:rsid w:val="00D878E1"/>
    <w:rsid w:val="00D87D2D"/>
    <w:rsid w:val="00D905C4"/>
    <w:rsid w:val="00D9132A"/>
    <w:rsid w:val="00D97460"/>
    <w:rsid w:val="00DA2896"/>
    <w:rsid w:val="00DA49FC"/>
    <w:rsid w:val="00DA71C3"/>
    <w:rsid w:val="00DB2B70"/>
    <w:rsid w:val="00DB3B49"/>
    <w:rsid w:val="00DB6DFE"/>
    <w:rsid w:val="00DB73CD"/>
    <w:rsid w:val="00DC0A3E"/>
    <w:rsid w:val="00DC59A4"/>
    <w:rsid w:val="00DC5B4A"/>
    <w:rsid w:val="00DC7831"/>
    <w:rsid w:val="00DC7B9C"/>
    <w:rsid w:val="00DD02B6"/>
    <w:rsid w:val="00DD32CB"/>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3D55"/>
    <w:rsid w:val="00E041C2"/>
    <w:rsid w:val="00E042CD"/>
    <w:rsid w:val="00E14BB5"/>
    <w:rsid w:val="00E14F55"/>
    <w:rsid w:val="00E1751F"/>
    <w:rsid w:val="00E22867"/>
    <w:rsid w:val="00E23F6A"/>
    <w:rsid w:val="00E25949"/>
    <w:rsid w:val="00E3245F"/>
    <w:rsid w:val="00E354F4"/>
    <w:rsid w:val="00E36D06"/>
    <w:rsid w:val="00E421F2"/>
    <w:rsid w:val="00E44E2C"/>
    <w:rsid w:val="00E46348"/>
    <w:rsid w:val="00E4763E"/>
    <w:rsid w:val="00E47B3B"/>
    <w:rsid w:val="00E50C55"/>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5BF7"/>
    <w:rsid w:val="00ED2D79"/>
    <w:rsid w:val="00EE05C4"/>
    <w:rsid w:val="00EE7000"/>
    <w:rsid w:val="00EE7033"/>
    <w:rsid w:val="00EE7895"/>
    <w:rsid w:val="00EF18C1"/>
    <w:rsid w:val="00EF6BC6"/>
    <w:rsid w:val="00F02A17"/>
    <w:rsid w:val="00F05829"/>
    <w:rsid w:val="00F10A08"/>
    <w:rsid w:val="00F12359"/>
    <w:rsid w:val="00F1271D"/>
    <w:rsid w:val="00F1300D"/>
    <w:rsid w:val="00F21F0A"/>
    <w:rsid w:val="00F2251B"/>
    <w:rsid w:val="00F2449B"/>
    <w:rsid w:val="00F25270"/>
    <w:rsid w:val="00F25306"/>
    <w:rsid w:val="00F25E6E"/>
    <w:rsid w:val="00F30157"/>
    <w:rsid w:val="00F3262A"/>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A5777"/>
    <w:rsid w:val="00FB25F3"/>
    <w:rsid w:val="00FB76BF"/>
    <w:rsid w:val="00FC33B2"/>
    <w:rsid w:val="00FC3A89"/>
    <w:rsid w:val="00FC3AC8"/>
    <w:rsid w:val="00FC4154"/>
    <w:rsid w:val="00FD0831"/>
    <w:rsid w:val="00FD202C"/>
    <w:rsid w:val="00FD2526"/>
    <w:rsid w:val="00FD42A2"/>
    <w:rsid w:val="00FD50E2"/>
    <w:rsid w:val="00FD63AD"/>
    <w:rsid w:val="00FD70BE"/>
    <w:rsid w:val="00FE0D55"/>
    <w:rsid w:val="00FE1D40"/>
    <w:rsid w:val="00FE3A06"/>
    <w:rsid w:val="00FE3CE8"/>
    <w:rsid w:val="00FE54CB"/>
    <w:rsid w:val="00FE6165"/>
    <w:rsid w:val="00FE62DA"/>
    <w:rsid w:val="00FF088C"/>
    <w:rsid w:val="00FF28EC"/>
    <w:rsid w:val="00FF5451"/>
    <w:rsid w:val="00FF6D86"/>
    <w:rsid w:val="00FF7B48"/>
    <w:rsid w:val="01586AB7"/>
    <w:rsid w:val="037057B0"/>
    <w:rsid w:val="042B4404"/>
    <w:rsid w:val="05F33E19"/>
    <w:rsid w:val="08A607DC"/>
    <w:rsid w:val="13033C28"/>
    <w:rsid w:val="13B94E90"/>
    <w:rsid w:val="16FA62BC"/>
    <w:rsid w:val="214926E0"/>
    <w:rsid w:val="279138A3"/>
    <w:rsid w:val="3C823756"/>
    <w:rsid w:val="3C9B5EFD"/>
    <w:rsid w:val="3E13186C"/>
    <w:rsid w:val="3F5A60F4"/>
    <w:rsid w:val="4170285A"/>
    <w:rsid w:val="43E86C5F"/>
    <w:rsid w:val="50055DC9"/>
    <w:rsid w:val="524B628E"/>
    <w:rsid w:val="5CD375BA"/>
    <w:rsid w:val="5FA63A90"/>
    <w:rsid w:val="656F3231"/>
    <w:rsid w:val="691F79C3"/>
    <w:rsid w:val="697F115B"/>
    <w:rsid w:val="6AB5708C"/>
    <w:rsid w:val="796C3466"/>
    <w:rsid w:val="7B2D3227"/>
    <w:rsid w:val="7D5D521C"/>
    <w:rsid w:val="7EBB2477"/>
    <w:rsid w:val="7F9430D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41"/>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3"/>
    <w:semiHidden/>
    <w:unhideWhenUsed/>
    <w:qFormat/>
    <w:uiPriority w:val="99"/>
    <w:pPr>
      <w:jc w:val="left"/>
    </w:pPr>
  </w:style>
  <w:style w:type="paragraph" w:styleId="6">
    <w:name w:val="Closing"/>
    <w:basedOn w:val="1"/>
    <w:qFormat/>
    <w:uiPriority w:val="0"/>
    <w:pPr>
      <w:ind w:left="100" w:leftChars="2100"/>
    </w:pPr>
    <w:rPr>
      <w:rFonts w:ascii="宋体"/>
      <w:sz w:val="24"/>
    </w:rPr>
  </w:style>
  <w:style w:type="paragraph" w:styleId="7">
    <w:name w:val="Body Text"/>
    <w:basedOn w:val="1"/>
    <w:link w:val="38"/>
    <w:semiHidden/>
    <w:unhideWhenUsed/>
    <w:qFormat/>
    <w:uiPriority w:val="99"/>
    <w:pPr>
      <w:spacing w:after="120"/>
    </w:pPr>
  </w:style>
  <w:style w:type="paragraph" w:styleId="8">
    <w:name w:val="Body Text Indent"/>
    <w:basedOn w:val="1"/>
    <w:link w:val="36"/>
    <w:qFormat/>
    <w:uiPriority w:val="0"/>
    <w:pPr>
      <w:spacing w:after="120"/>
      <w:ind w:left="420" w:leftChars="200"/>
    </w:pPr>
    <w:rPr>
      <w:rFonts w:ascii="Calibri" w:hAnsi="Calibri"/>
      <w:szCs w:val="22"/>
    </w:rPr>
  </w:style>
  <w:style w:type="paragraph" w:styleId="9">
    <w:name w:val="Plain Text"/>
    <w:basedOn w:val="1"/>
    <w:link w:val="32"/>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0">
    <w:name w:val="endnote text"/>
    <w:basedOn w:val="1"/>
    <w:link w:val="47"/>
    <w:semiHidden/>
    <w:unhideWhenUsed/>
    <w:uiPriority w:val="99"/>
    <w:pPr>
      <w:snapToGrid w:val="0"/>
      <w:jc w:val="left"/>
    </w:pPr>
  </w:style>
  <w:style w:type="paragraph" w:styleId="11">
    <w:name w:val="Balloon Text"/>
    <w:basedOn w:val="1"/>
    <w:link w:val="42"/>
    <w:qFormat/>
    <w:uiPriority w:val="0"/>
    <w:rPr>
      <w:sz w:val="18"/>
      <w:szCs w:val="18"/>
    </w:rPr>
  </w:style>
  <w:style w:type="paragraph" w:styleId="12">
    <w:name w:val="footer"/>
    <w:basedOn w:val="1"/>
    <w:link w:val="28"/>
    <w:qFormat/>
    <w:uiPriority w:val="0"/>
    <w:pPr>
      <w:tabs>
        <w:tab w:val="center" w:pos="4153"/>
        <w:tab w:val="right" w:pos="8306"/>
      </w:tabs>
      <w:snapToGrid w:val="0"/>
      <w:jc w:val="left"/>
    </w:pPr>
    <w:rPr>
      <w:sz w:val="18"/>
      <w:szCs w:val="18"/>
    </w:rPr>
  </w:style>
  <w:style w:type="paragraph" w:styleId="13">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4">
    <w:name w:val="HTML Preformatted"/>
    <w:basedOn w:val="1"/>
    <w:link w:val="43"/>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annotation subject"/>
    <w:basedOn w:val="5"/>
    <w:next w:val="5"/>
    <w:link w:val="34"/>
    <w:semiHidden/>
    <w:unhideWhenUsed/>
    <w:qFormat/>
    <w:uiPriority w:val="99"/>
    <w:rPr>
      <w:b/>
      <w:bCs/>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qFormat/>
    <w:uiPriority w:val="0"/>
    <w:rPr>
      <w:b/>
      <w:bCs/>
    </w:rPr>
  </w:style>
  <w:style w:type="character" w:styleId="21">
    <w:name w:val="endnote reference"/>
    <w:basedOn w:val="19"/>
    <w:semiHidden/>
    <w:unhideWhenUsed/>
    <w:qFormat/>
    <w:uiPriority w:val="99"/>
    <w:rPr>
      <w:vertAlign w:val="superscript"/>
    </w:rPr>
  </w:style>
  <w:style w:type="character" w:styleId="22">
    <w:name w:val="Emphasis"/>
    <w:qFormat/>
    <w:uiPriority w:val="20"/>
    <w:rPr>
      <w:i/>
      <w:iCs/>
    </w:rPr>
  </w:style>
  <w:style w:type="character" w:styleId="23">
    <w:name w:val="Hyperlink"/>
    <w:basedOn w:val="19"/>
    <w:unhideWhenUsed/>
    <w:qFormat/>
    <w:uiPriority w:val="0"/>
    <w:rPr>
      <w:color w:val="0000FF"/>
      <w:u w:val="single"/>
    </w:rPr>
  </w:style>
  <w:style w:type="character" w:styleId="24">
    <w:name w:val="annotation reference"/>
    <w:basedOn w:val="19"/>
    <w:semiHidden/>
    <w:unhideWhenUsed/>
    <w:qFormat/>
    <w:uiPriority w:val="99"/>
    <w:rPr>
      <w:sz w:val="21"/>
      <w:szCs w:val="21"/>
    </w:rPr>
  </w:style>
  <w:style w:type="paragraph" w:customStyle="1" w:styleId="25">
    <w:name w:val="纯文本1"/>
    <w:basedOn w:val="1"/>
    <w:qFormat/>
    <w:uiPriority w:val="0"/>
    <w:pPr>
      <w:widowControl/>
      <w:jc w:val="left"/>
    </w:pPr>
    <w:rPr>
      <w:rFonts w:ascii="宋体" w:hAnsi="Courier New" w:eastAsia="微软雅黑"/>
      <w:kern w:val="0"/>
      <w:sz w:val="20"/>
      <w:szCs w:val="21"/>
    </w:rPr>
  </w:style>
  <w:style w:type="paragraph" w:customStyle="1" w:styleId="26">
    <w:name w:val="1_0"/>
    <w:basedOn w:val="1"/>
    <w:next w:val="25"/>
    <w:qFormat/>
    <w:uiPriority w:val="0"/>
    <w:rPr>
      <w:rFonts w:ascii="宋体" w:hAnsi="Courier New"/>
      <w:szCs w:val="22"/>
    </w:rPr>
  </w:style>
  <w:style w:type="paragraph" w:customStyle="1" w:styleId="27">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28">
    <w:name w:val="页脚 字符"/>
    <w:link w:val="12"/>
    <w:qFormat/>
    <w:uiPriority w:val="0"/>
    <w:rPr>
      <w:kern w:val="2"/>
      <w:sz w:val="18"/>
      <w:szCs w:val="18"/>
    </w:rPr>
  </w:style>
  <w:style w:type="character" w:customStyle="1" w:styleId="29">
    <w:name w:val="apple-style-span"/>
    <w:basedOn w:val="19"/>
    <w:qFormat/>
    <w:uiPriority w:val="0"/>
  </w:style>
  <w:style w:type="character" w:customStyle="1" w:styleId="30">
    <w:name w:val="页眉 字符"/>
    <w:link w:val="13"/>
    <w:qFormat/>
    <w:uiPriority w:val="0"/>
    <w:rPr>
      <w:kern w:val="2"/>
      <w:sz w:val="18"/>
      <w:szCs w:val="18"/>
    </w:rPr>
  </w:style>
  <w:style w:type="character" w:customStyle="1" w:styleId="31">
    <w:name w:val="style141"/>
    <w:qFormat/>
    <w:uiPriority w:val="0"/>
    <w:rPr>
      <w:rFonts w:hint="eastAsia" w:ascii="宋体" w:hAnsi="宋体" w:eastAsia="宋体"/>
      <w:sz w:val="18"/>
      <w:szCs w:val="18"/>
    </w:rPr>
  </w:style>
  <w:style w:type="character" w:customStyle="1" w:styleId="32">
    <w:name w:val="纯文本 字符"/>
    <w:basedOn w:val="19"/>
    <w:link w:val="9"/>
    <w:qFormat/>
    <w:uiPriority w:val="0"/>
    <w:rPr>
      <w:rFonts w:ascii="宋体" w:hAnsi="Courier New" w:eastAsia="微软雅黑" w:cs="Courier New"/>
      <w:sz w:val="22"/>
      <w:szCs w:val="21"/>
    </w:rPr>
  </w:style>
  <w:style w:type="character" w:customStyle="1" w:styleId="33">
    <w:name w:val="批注文字 字符"/>
    <w:basedOn w:val="19"/>
    <w:link w:val="5"/>
    <w:semiHidden/>
    <w:qFormat/>
    <w:uiPriority w:val="99"/>
    <w:rPr>
      <w:kern w:val="2"/>
      <w:sz w:val="21"/>
      <w:szCs w:val="24"/>
    </w:rPr>
  </w:style>
  <w:style w:type="character" w:customStyle="1" w:styleId="34">
    <w:name w:val="批注主题 字符"/>
    <w:basedOn w:val="33"/>
    <w:link w:val="16"/>
    <w:semiHidden/>
    <w:qFormat/>
    <w:uiPriority w:val="99"/>
    <w:rPr>
      <w:b/>
      <w:bCs/>
      <w:kern w:val="2"/>
      <w:sz w:val="21"/>
      <w:szCs w:val="24"/>
    </w:rPr>
  </w:style>
  <w:style w:type="paragraph" w:styleId="35">
    <w:name w:val="List Paragraph"/>
    <w:basedOn w:val="1"/>
    <w:qFormat/>
    <w:uiPriority w:val="34"/>
    <w:pPr>
      <w:ind w:firstLine="420" w:firstLineChars="200"/>
    </w:pPr>
  </w:style>
  <w:style w:type="character" w:customStyle="1" w:styleId="36">
    <w:name w:val="正文文本缩进 字符"/>
    <w:basedOn w:val="19"/>
    <w:link w:val="8"/>
    <w:qFormat/>
    <w:uiPriority w:val="0"/>
    <w:rPr>
      <w:rFonts w:ascii="Calibri" w:hAnsi="Calibri"/>
      <w:kern w:val="2"/>
      <w:sz w:val="21"/>
      <w:szCs w:val="22"/>
    </w:rPr>
  </w:style>
  <w:style w:type="paragraph" w:customStyle="1" w:styleId="37">
    <w:name w:val="p18"/>
    <w:basedOn w:val="1"/>
    <w:qFormat/>
    <w:uiPriority w:val="0"/>
    <w:pPr>
      <w:widowControl/>
      <w:adjustRightInd w:val="0"/>
      <w:spacing w:line="312" w:lineRule="atLeast"/>
    </w:pPr>
    <w:rPr>
      <w:rFonts w:ascii="宋体" w:hAnsi="宋体" w:cs="宋体"/>
      <w:kern w:val="0"/>
      <w:sz w:val="24"/>
    </w:rPr>
  </w:style>
  <w:style w:type="character" w:customStyle="1" w:styleId="38">
    <w:name w:val="正文文本 字符"/>
    <w:basedOn w:val="19"/>
    <w:link w:val="7"/>
    <w:semiHidden/>
    <w:qFormat/>
    <w:uiPriority w:val="99"/>
    <w:rPr>
      <w:kern w:val="2"/>
      <w:sz w:val="21"/>
      <w:szCs w:val="24"/>
    </w:rPr>
  </w:style>
  <w:style w:type="character" w:customStyle="1" w:styleId="39">
    <w:name w:val="标题 1 字符"/>
    <w:basedOn w:val="19"/>
    <w:qFormat/>
    <w:uiPriority w:val="0"/>
    <w:rPr>
      <w:b/>
      <w:bCs/>
      <w:kern w:val="44"/>
      <w:sz w:val="44"/>
      <w:szCs w:val="44"/>
    </w:rPr>
  </w:style>
  <w:style w:type="character" w:customStyle="1" w:styleId="40">
    <w:name w:val="标题 2 字符"/>
    <w:basedOn w:val="19"/>
    <w:link w:val="3"/>
    <w:qFormat/>
    <w:uiPriority w:val="0"/>
    <w:rPr>
      <w:rFonts w:ascii="Arial" w:hAnsi="Arial" w:eastAsia="黑体"/>
      <w:b/>
      <w:bCs/>
      <w:kern w:val="2"/>
      <w:sz w:val="32"/>
      <w:szCs w:val="32"/>
    </w:rPr>
  </w:style>
  <w:style w:type="character" w:customStyle="1" w:styleId="41">
    <w:name w:val="标题 3 字符"/>
    <w:basedOn w:val="19"/>
    <w:link w:val="4"/>
    <w:qFormat/>
    <w:uiPriority w:val="0"/>
    <w:rPr>
      <w:b/>
      <w:bCs/>
      <w:kern w:val="2"/>
      <w:sz w:val="32"/>
      <w:szCs w:val="32"/>
    </w:rPr>
  </w:style>
  <w:style w:type="character" w:customStyle="1" w:styleId="42">
    <w:name w:val="批注框文本 字符"/>
    <w:basedOn w:val="19"/>
    <w:link w:val="11"/>
    <w:qFormat/>
    <w:uiPriority w:val="0"/>
    <w:rPr>
      <w:kern w:val="2"/>
      <w:sz w:val="18"/>
      <w:szCs w:val="18"/>
    </w:rPr>
  </w:style>
  <w:style w:type="character" w:customStyle="1" w:styleId="43">
    <w:name w:val="HTML 预设格式 字符"/>
    <w:basedOn w:val="19"/>
    <w:link w:val="14"/>
    <w:qFormat/>
    <w:uiPriority w:val="99"/>
    <w:rPr>
      <w:rFonts w:ascii="宋体" w:hAnsi="宋体" w:cs="宋体"/>
      <w:sz w:val="24"/>
      <w:szCs w:val="24"/>
    </w:rPr>
  </w:style>
  <w:style w:type="character" w:customStyle="1" w:styleId="44">
    <w:name w:val="标题 1 字符1"/>
    <w:link w:val="2"/>
    <w:qFormat/>
    <w:uiPriority w:val="0"/>
    <w:rPr>
      <w:b/>
      <w:bCs/>
      <w:kern w:val="44"/>
      <w:sz w:val="44"/>
      <w:szCs w:val="44"/>
    </w:rPr>
  </w:style>
  <w:style w:type="character" w:customStyle="1" w:styleId="45">
    <w:name w:val="页眉 Char"/>
    <w:qFormat/>
    <w:uiPriority w:val="0"/>
    <w:rPr>
      <w:kern w:val="2"/>
      <w:sz w:val="18"/>
      <w:szCs w:val="18"/>
      <w:lang w:val="zh-CN" w:eastAsia="zh-CN"/>
    </w:rPr>
  </w:style>
  <w:style w:type="character" w:customStyle="1" w:styleId="46">
    <w:name w:val="页脚 Char"/>
    <w:qFormat/>
    <w:uiPriority w:val="0"/>
    <w:rPr>
      <w:kern w:val="2"/>
      <w:sz w:val="18"/>
      <w:szCs w:val="18"/>
      <w:lang w:val="zh-CN" w:eastAsia="zh-CN"/>
    </w:rPr>
  </w:style>
  <w:style w:type="character" w:customStyle="1" w:styleId="47">
    <w:name w:val="尾注文本 字符"/>
    <w:basedOn w:val="19"/>
    <w:link w:val="10"/>
    <w:semiHidden/>
    <w:qFormat/>
    <w:uiPriority w:val="99"/>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97157-3ACD-49CE-8DBB-1292E643EAEB}">
  <ds:schemaRefs/>
</ds:datastoreItem>
</file>

<file path=docProps/app.xml><?xml version="1.0" encoding="utf-8"?>
<Properties xmlns="http://schemas.openxmlformats.org/officeDocument/2006/extended-properties" xmlns:vt="http://schemas.openxmlformats.org/officeDocument/2006/docPropsVTypes">
  <Template>Normal.dotm</Template>
  <Company>aaa</Company>
  <Pages>15</Pages>
  <Words>949</Words>
  <Characters>5410</Characters>
  <Lines>45</Lines>
  <Paragraphs>12</Paragraphs>
  <TotalTime>0</TotalTime>
  <ScaleCrop>false</ScaleCrop>
  <LinksUpToDate>false</LinksUpToDate>
  <CharactersWithSpaces>6347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2011-11-29T08:47:00Z</cp:lastPrinted>
  <dcterms:modified xsi:type="dcterms:W3CDTF">2023-09-19T01:28:00Z</dcterms:modified>
  <dc:title>广州大学城投资经营管理有限公司</dc:title>
  <cp:revision>409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FA2C28FD16C84156A8DBD11D0170411A_13</vt:lpwstr>
  </property>
</Properties>
</file>