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482" w:firstLineChars="200"/>
        <w:jc w:val="center"/>
        <w:rPr>
          <w:rFonts w:ascii="宋体" w:hAnsi="宋体" w:eastAsia="宋体"/>
          <w:b/>
          <w:sz w:val="24"/>
          <w:szCs w:val="24"/>
          <w:highlight w:val="none"/>
        </w:rPr>
      </w:pPr>
      <w:r>
        <w:rPr>
          <w:rFonts w:hint="eastAsia" w:ascii="宋体" w:hAnsi="宋体" w:eastAsia="宋体"/>
          <w:b/>
          <w:sz w:val="24"/>
          <w:szCs w:val="24"/>
          <w:highlight w:val="none"/>
        </w:rPr>
        <w:t>广州城投综合能源投资经营管理有限公司</w:t>
      </w:r>
    </w:p>
    <w:p>
      <w:pPr>
        <w:spacing w:beforeLines="0" w:afterLines="0" w:line="360" w:lineRule="auto"/>
        <w:ind w:firstLine="482" w:firstLineChars="200"/>
        <w:jc w:val="center"/>
        <w:rPr>
          <w:rFonts w:hint="eastAsia"/>
          <w:b/>
          <w:sz w:val="24"/>
          <w:szCs w:val="24"/>
          <w:highlight w:val="none"/>
          <w:lang w:val="en-US" w:eastAsia="zh-CN"/>
        </w:rPr>
      </w:pPr>
      <w:r>
        <w:rPr>
          <w:rFonts w:hint="eastAsia"/>
          <w:b/>
          <w:sz w:val="24"/>
          <w:szCs w:val="24"/>
          <w:highlight w:val="none"/>
        </w:rPr>
        <w:t>配电枢纽运行状态智能巡查</w:t>
      </w:r>
      <w:r>
        <w:rPr>
          <w:rFonts w:hint="eastAsia"/>
          <w:b/>
          <w:sz w:val="24"/>
          <w:szCs w:val="24"/>
          <w:highlight w:val="none"/>
          <w:lang w:eastAsia="zh-CN"/>
        </w:rPr>
        <w:t>（</w:t>
      </w:r>
      <w:r>
        <w:rPr>
          <w:rFonts w:hint="eastAsia"/>
          <w:b/>
          <w:sz w:val="24"/>
          <w:szCs w:val="24"/>
          <w:highlight w:val="none"/>
          <w:lang w:val="en-US" w:eastAsia="zh-CN"/>
        </w:rPr>
        <w:t>试点</w:t>
      </w:r>
      <w:r>
        <w:rPr>
          <w:rFonts w:hint="eastAsia"/>
          <w:b/>
          <w:sz w:val="24"/>
          <w:szCs w:val="24"/>
          <w:highlight w:val="none"/>
          <w:lang w:eastAsia="zh-CN"/>
        </w:rPr>
        <w:t>）</w:t>
      </w:r>
      <w:r>
        <w:rPr>
          <w:rFonts w:hint="eastAsia"/>
          <w:b/>
          <w:sz w:val="24"/>
          <w:szCs w:val="24"/>
          <w:highlight w:val="none"/>
          <w:lang w:val="en-US" w:eastAsia="zh-CN"/>
        </w:rPr>
        <w:t>项目设备及配套服务采购</w:t>
      </w:r>
    </w:p>
    <w:p>
      <w:pPr>
        <w:spacing w:beforeLines="0" w:afterLines="0" w:line="360" w:lineRule="auto"/>
        <w:ind w:firstLine="482" w:firstLineChars="200"/>
        <w:jc w:val="center"/>
        <w:rPr>
          <w:rFonts w:ascii="宋体" w:hAnsi="宋体" w:eastAsia="宋体"/>
          <w:b/>
          <w:sz w:val="24"/>
          <w:szCs w:val="24"/>
          <w:highlight w:val="none"/>
        </w:rPr>
      </w:pPr>
      <w:r>
        <w:rPr>
          <w:rFonts w:hint="eastAsia" w:ascii="宋体" w:hAnsi="宋体" w:eastAsia="宋体"/>
          <w:b/>
          <w:sz w:val="24"/>
          <w:szCs w:val="24"/>
          <w:highlight w:val="none"/>
        </w:rPr>
        <w:t>竞选文件</w:t>
      </w:r>
    </w:p>
    <w:p>
      <w:pPr>
        <w:pStyle w:val="2"/>
        <w:numPr>
          <w:ilvl w:val="0"/>
          <w:numId w:val="1"/>
        </w:numPr>
        <w:spacing w:before="0" w:beforeLines="0" w:after="0" w:afterLines="0" w:line="360" w:lineRule="auto"/>
        <w:ind w:left="0" w:firstLine="482" w:firstLineChars="200"/>
        <w:jc w:val="left"/>
        <w:rPr>
          <w:rFonts w:hint="eastAsia" w:ascii="宋体" w:hAnsi="宋体" w:eastAsia="宋体" w:cs="宋体"/>
          <w:bCs/>
          <w:color w:val="333333"/>
          <w:sz w:val="24"/>
          <w:szCs w:val="24"/>
          <w:highlight w:val="none"/>
          <w:lang w:val="en-US"/>
        </w:rPr>
      </w:pPr>
      <w:r>
        <w:rPr>
          <w:rFonts w:hint="eastAsia" w:ascii="宋体" w:hAnsi="宋体" w:eastAsia="宋体"/>
          <w:bCs w:val="0"/>
          <w:sz w:val="24"/>
          <w:szCs w:val="24"/>
          <w:highlight w:val="none"/>
        </w:rPr>
        <w:t xml:space="preserve"> </w:t>
      </w:r>
      <w:r>
        <w:rPr>
          <w:rFonts w:ascii="宋体" w:hAnsi="宋体" w:eastAsia="宋体"/>
          <w:bCs w:val="0"/>
          <w:sz w:val="24"/>
          <w:szCs w:val="24"/>
          <w:highlight w:val="none"/>
        </w:rPr>
        <w:t>项目</w:t>
      </w:r>
      <w:r>
        <w:rPr>
          <w:rFonts w:hint="eastAsia" w:ascii="宋体" w:hAnsi="宋体" w:eastAsia="宋体"/>
          <w:bCs w:val="0"/>
          <w:sz w:val="24"/>
          <w:szCs w:val="24"/>
          <w:highlight w:val="none"/>
        </w:rPr>
        <w:t>名称和采购内容</w:t>
      </w:r>
    </w:p>
    <w:p>
      <w:pPr>
        <w:pStyle w:val="25"/>
        <w:numPr>
          <w:ilvl w:val="0"/>
          <w:numId w:val="2"/>
        </w:numPr>
        <w:tabs>
          <w:tab w:val="left" w:pos="420"/>
        </w:tabs>
        <w:spacing w:before="0" w:beforeLines="0" w:after="0" w:afterLines="0" w:line="360" w:lineRule="auto"/>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项目名称：配电枢纽运行状态智能巡查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p>
    <w:p>
      <w:pPr>
        <w:pStyle w:val="25"/>
        <w:numPr>
          <w:ilvl w:val="0"/>
          <w:numId w:val="2"/>
        </w:numPr>
        <w:tabs>
          <w:tab w:val="left" w:pos="420"/>
        </w:tabs>
        <w:spacing w:before="0" w:beforeLines="0" w:after="0" w:afterLines="0" w:line="360" w:lineRule="auto"/>
        <w:ind w:left="0" w:leftChars="0" w:firstLine="48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采购控制价：人民币</w:t>
      </w:r>
      <w:r>
        <w:rPr>
          <w:rFonts w:hint="eastAsia" w:ascii="宋体" w:hAnsi="宋体" w:eastAsia="宋体" w:cs="宋体"/>
          <w:sz w:val="24"/>
          <w:szCs w:val="24"/>
          <w:highlight w:val="none"/>
          <w:lang w:val="en-US" w:eastAsia="zh-CN"/>
        </w:rPr>
        <w:t>9.82</w:t>
      </w:r>
      <w:r>
        <w:rPr>
          <w:rFonts w:hint="eastAsia" w:ascii="宋体" w:hAnsi="宋体" w:eastAsia="宋体" w:cs="宋体"/>
          <w:sz w:val="24"/>
          <w:szCs w:val="24"/>
          <w:highlight w:val="none"/>
        </w:rPr>
        <w:t>万元（投标报价超过采购控制价为无效投标）。</w:t>
      </w:r>
    </w:p>
    <w:p>
      <w:pPr>
        <w:pStyle w:val="25"/>
        <w:numPr>
          <w:ilvl w:val="0"/>
          <w:numId w:val="2"/>
        </w:numPr>
        <w:tabs>
          <w:tab w:val="left" w:pos="420"/>
        </w:tabs>
        <w:spacing w:before="0" w:beforeLines="0" w:after="0" w:afterLines="0" w:line="360" w:lineRule="auto"/>
        <w:ind w:left="0" w:leftChars="0" w:firstLine="480"/>
        <w:rPr>
          <w:rFonts w:ascii="宋体" w:hAnsi="宋体" w:eastAsia="宋体" w:cs="宋体"/>
          <w:sz w:val="24"/>
          <w:szCs w:val="24"/>
          <w:highlight w:val="none"/>
        </w:rPr>
      </w:pPr>
      <w:r>
        <w:rPr>
          <w:rFonts w:hint="eastAsia" w:ascii="宋体" w:hAnsi="宋体" w:eastAsia="宋体" w:cs="宋体"/>
          <w:sz w:val="24"/>
          <w:szCs w:val="24"/>
          <w:highlight w:val="none"/>
        </w:rPr>
        <w:t>采购内容：配电枢纽运行状态智能巡查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w:t>
      </w:r>
      <w:r>
        <w:rPr>
          <w:rFonts w:hint="eastAsia" w:ascii="宋体" w:hAnsi="宋体" w:eastAsia="宋体"/>
          <w:sz w:val="24"/>
          <w:szCs w:val="24"/>
          <w:highlight w:val="none"/>
        </w:rPr>
        <w:t>及配套服务采购</w:t>
      </w:r>
      <w:r>
        <w:rPr>
          <w:rFonts w:hint="eastAsia" w:ascii="宋体" w:hAnsi="宋体" w:eastAsia="宋体" w:cs="宋体"/>
          <w:sz w:val="24"/>
          <w:szCs w:val="24"/>
          <w:highlight w:val="none"/>
        </w:rPr>
        <w:t>，具体详见附件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本项目采购需求</w:t>
      </w:r>
    </w:p>
    <w:p>
      <w:pPr>
        <w:pStyle w:val="2"/>
        <w:numPr>
          <w:ilvl w:val="0"/>
          <w:numId w:val="1"/>
        </w:numPr>
        <w:spacing w:before="0" w:beforeLines="0" w:after="0" w:afterLines="0" w:line="360" w:lineRule="auto"/>
        <w:ind w:left="0" w:firstLine="482" w:firstLineChars="200"/>
        <w:jc w:val="left"/>
        <w:rPr>
          <w:rFonts w:ascii="宋体" w:hAnsi="宋体" w:eastAsia="宋体"/>
          <w:bCs w:val="0"/>
          <w:sz w:val="24"/>
          <w:szCs w:val="24"/>
          <w:highlight w:val="none"/>
        </w:rPr>
      </w:pPr>
      <w:r>
        <w:rPr>
          <w:rFonts w:hint="eastAsia" w:ascii="宋体" w:hAnsi="宋体" w:eastAsia="宋体"/>
          <w:bCs w:val="0"/>
          <w:sz w:val="24"/>
          <w:szCs w:val="24"/>
          <w:highlight w:val="none"/>
        </w:rPr>
        <w:t>合格供应商资格要求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必须具有独立承担民事责任能力、在中华人民共和国境内注册的企业法人或其他组织，按国家法律经营，提供有效的营业执照副本或其他组织证明文件复印件；</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投标人没有处于被责令停业或破产状态，且资产未被重组、接管和冻结，声明在投标活动中3年内没有重大违法活动和涉嫌违规行为。</w:t>
      </w:r>
    </w:p>
    <w:p>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投标人提供近三年内（2020年1月1日至今）完成过质量合格的类似无源无线测温项目的业绩证明。</w:t>
      </w:r>
      <w:r>
        <w:rPr>
          <w:rFonts w:hint="eastAsia" w:ascii="宋体" w:hAnsi="宋体" w:eastAsia="宋体" w:cs="宋体"/>
          <w:sz w:val="24"/>
          <w:szCs w:val="24"/>
          <w:highlight w:val="none"/>
        </w:rPr>
        <w:t>（需提供合同和验收报告等相关证明材料复印件，完成时间以竣工验收时间为准）</w:t>
      </w:r>
    </w:p>
    <w:p>
      <w:pPr>
        <w:pStyle w:val="25"/>
        <w:numPr>
          <w:ilvl w:val="0"/>
          <w:numId w:val="3"/>
        </w:numPr>
        <w:tabs>
          <w:tab w:val="left" w:pos="420"/>
        </w:tabs>
        <w:spacing w:before="0" w:beforeLines="0" w:after="0" w:afterLines="0" w:line="360" w:lineRule="auto"/>
        <w:ind w:left="0" w:leftChars="0" w:firstLine="480"/>
        <w:rPr>
          <w:rFonts w:ascii="宋体" w:hAnsi="宋体" w:eastAsia="宋体" w:cs="宋体"/>
          <w:sz w:val="24"/>
          <w:szCs w:val="24"/>
          <w:highlight w:val="none"/>
        </w:rPr>
      </w:pPr>
      <w:r>
        <w:rPr>
          <w:rFonts w:hint="eastAsia" w:ascii="宋体" w:hAnsi="宋体" w:eastAsia="宋体" w:cs="宋体"/>
          <w:sz w:val="24"/>
          <w:szCs w:val="24"/>
          <w:highlight w:val="none"/>
        </w:rPr>
        <w:t>不接受联合体报价。</w:t>
      </w:r>
    </w:p>
    <w:p>
      <w:pPr>
        <w:pStyle w:val="2"/>
        <w:numPr>
          <w:ilvl w:val="0"/>
          <w:numId w:val="1"/>
        </w:numPr>
        <w:spacing w:before="0" w:beforeLines="0" w:after="0" w:afterLines="0" w:line="360" w:lineRule="auto"/>
        <w:ind w:firstLine="482" w:firstLineChars="200"/>
        <w:jc w:val="left"/>
        <w:rPr>
          <w:rFonts w:hint="default" w:asciiTheme="minorHAnsi" w:hAnsiTheme="minorHAnsi" w:eastAsiaTheme="minorEastAsia" w:cstheme="minorBidi"/>
          <w:b w:val="0"/>
          <w:sz w:val="24"/>
          <w:szCs w:val="24"/>
          <w:highlight w:val="none"/>
        </w:rPr>
      </w:pPr>
      <w:del w:id="0" w:author="云上晴" w:date="2023-10-31T11:41:52Z">
        <w:r>
          <w:rPr>
            <w:rFonts w:hint="default" w:ascii="宋体" w:hAnsi="宋体" w:eastAsia="宋体" w:cstheme="minorBidi"/>
            <w:b/>
            <w:bCs w:val="0"/>
            <w:sz w:val="24"/>
            <w:szCs w:val="24"/>
            <w:highlight w:val="none"/>
            <w:lang w:val="en-US"/>
          </w:rPr>
          <w:delText>项目的工作范围及内容</w:delText>
        </w:r>
      </w:del>
      <w:ins w:id="1" w:author="云上晴" w:date="2023-10-31T11:41:53Z">
        <w:r>
          <w:rPr>
            <w:rFonts w:hint="eastAsia" w:ascii="宋体" w:hAnsi="宋体" w:eastAsia="宋体" w:cstheme="minorBidi"/>
            <w:b/>
            <w:bCs w:val="0"/>
            <w:sz w:val="24"/>
            <w:szCs w:val="24"/>
            <w:highlight w:val="none"/>
            <w:lang w:val="en-US" w:eastAsia="zh-CN"/>
          </w:rPr>
          <w:t>供货</w:t>
        </w:r>
      </w:ins>
      <w:ins w:id="2" w:author="云上晴" w:date="2023-10-31T11:41:56Z">
        <w:r>
          <w:rPr>
            <w:rFonts w:hint="eastAsia" w:ascii="宋体" w:hAnsi="宋体" w:eastAsia="宋体" w:cstheme="minorBidi"/>
            <w:b/>
            <w:bCs w:val="0"/>
            <w:sz w:val="24"/>
            <w:szCs w:val="24"/>
            <w:highlight w:val="none"/>
            <w:lang w:val="en-US" w:eastAsia="zh-CN"/>
          </w:rPr>
          <w:t>及</w:t>
        </w:r>
      </w:ins>
      <w:ins w:id="3" w:author="云上晴" w:date="2023-10-31T11:41:58Z">
        <w:r>
          <w:rPr>
            <w:rFonts w:hint="eastAsia" w:ascii="宋体" w:hAnsi="宋体" w:eastAsia="宋体" w:cstheme="minorBidi"/>
            <w:b/>
            <w:bCs w:val="0"/>
            <w:sz w:val="24"/>
            <w:szCs w:val="24"/>
            <w:highlight w:val="none"/>
            <w:lang w:val="en-US" w:eastAsia="zh-CN"/>
          </w:rPr>
          <w:t>服务</w:t>
        </w:r>
      </w:ins>
      <w:ins w:id="4" w:author="云上晴" w:date="2023-10-31T11:41:59Z">
        <w:r>
          <w:rPr>
            <w:rFonts w:hint="eastAsia" w:ascii="宋体" w:hAnsi="宋体" w:eastAsia="宋体" w:cstheme="minorBidi"/>
            <w:b/>
            <w:bCs w:val="0"/>
            <w:sz w:val="24"/>
            <w:szCs w:val="24"/>
            <w:highlight w:val="none"/>
            <w:lang w:val="en-US" w:eastAsia="zh-CN"/>
          </w:rPr>
          <w:t>要求</w:t>
        </w:r>
      </w:ins>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r>
        <w:rPr>
          <w:rFonts w:hint="eastAsia" w:ascii="宋体" w:hAnsi="宋体" w:eastAsia="宋体" w:cs="宋体"/>
          <w:bCs/>
          <w:color w:val="333333"/>
          <w:sz w:val="24"/>
          <w:szCs w:val="24"/>
          <w:highlight w:val="none"/>
          <w:lang w:val="en-US" w:eastAsia="zh-CN"/>
        </w:rPr>
        <w:t>1、本项目主要工作内容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333333"/>
          <w:sz w:val="24"/>
          <w:szCs w:val="24"/>
          <w:highlight w:val="none"/>
          <w:lang w:val="en-US" w:eastAsia="zh-CN"/>
        </w:rPr>
        <w:t>本项目主要是在第四冷站</w:t>
      </w:r>
      <w:r>
        <w:rPr>
          <w:rFonts w:hint="eastAsia" w:ascii="宋体" w:hAnsi="宋体" w:eastAsia="宋体" w:cs="宋体"/>
          <w:sz w:val="24"/>
          <w:szCs w:val="24"/>
          <w:highlight w:val="none"/>
        </w:rPr>
        <w:t>高压</w:t>
      </w:r>
      <w:r>
        <w:rPr>
          <w:rFonts w:hint="eastAsia" w:ascii="宋体" w:hAnsi="宋体" w:eastAsia="宋体" w:cs="宋体"/>
          <w:sz w:val="24"/>
          <w:szCs w:val="24"/>
          <w:highlight w:val="none"/>
          <w:lang w:val="en-US" w:eastAsia="zh-CN"/>
        </w:rPr>
        <w:t>两路</w:t>
      </w:r>
      <w:r>
        <w:rPr>
          <w:rFonts w:hint="eastAsia" w:ascii="宋体" w:hAnsi="宋体" w:eastAsia="宋体" w:cs="宋体"/>
          <w:sz w:val="24"/>
          <w:szCs w:val="24"/>
          <w:highlight w:val="none"/>
        </w:rPr>
        <w:t>进线柜</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VD4断路器动触头上各安装6个无线测温模块和两套高压电容器柜内适当位置安装5台双目卡片机进线试点。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在配电房合适位置安装汇聚层无线智能接收终端，一般在多个传感器安装点的中间，壁挂在墙上安装。</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按规范敷设网线及通讯线，通过网线将双目卡片机连接到交换机，并接入到智能接收终端或网关，无线将测温传感器通过无线传输技术连接到交换机，并接入到智能接收终端或网关。</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在第四冷站监控室内安装</w:t>
      </w:r>
      <w:r>
        <w:rPr>
          <w:rFonts w:hint="eastAsia" w:ascii="宋体" w:hAnsi="宋体" w:eastAsia="宋体" w:cs="宋体"/>
          <w:color w:val="auto"/>
          <w:sz w:val="24"/>
          <w:szCs w:val="24"/>
          <w:highlight w:val="none"/>
          <w:lang w:val="en-US" w:eastAsia="zh-CN"/>
        </w:rPr>
        <w:t>物联网服务器主机，</w:t>
      </w:r>
      <w:r>
        <w:rPr>
          <w:rFonts w:hint="eastAsia" w:ascii="宋体" w:hAnsi="宋体" w:eastAsia="宋体" w:cs="宋体"/>
          <w:sz w:val="24"/>
          <w:szCs w:val="24"/>
          <w:highlight w:val="none"/>
          <w:lang w:val="en-US" w:eastAsia="zh-CN"/>
        </w:rPr>
        <w:t>按规范要求</w:t>
      </w:r>
      <w:r>
        <w:rPr>
          <w:rFonts w:hint="eastAsia" w:ascii="宋体" w:hAnsi="宋体" w:eastAsia="宋体" w:cs="宋体"/>
          <w:color w:val="auto"/>
          <w:sz w:val="24"/>
          <w:szCs w:val="24"/>
          <w:highlight w:val="none"/>
          <w:lang w:val="en-US" w:eastAsia="zh-CN"/>
        </w:rPr>
        <w:t>布置本地网络局域网将智能接收终端或网关设备与服务器主机进行联网。</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在第四冷站监控室</w:t>
      </w:r>
      <w:r>
        <w:rPr>
          <w:rFonts w:hint="eastAsia" w:ascii="宋体" w:hAnsi="宋体" w:eastAsia="宋体" w:cs="宋体"/>
          <w:color w:val="auto"/>
          <w:sz w:val="24"/>
          <w:szCs w:val="24"/>
          <w:highlight w:val="none"/>
          <w:lang w:val="en-US" w:eastAsia="zh-CN"/>
        </w:rPr>
        <w:t>内配置PC客户机，客户机安装温度监测软件，按规范敷设</w:t>
      </w:r>
      <w:r>
        <w:rPr>
          <w:rFonts w:hint="eastAsia" w:ascii="宋体" w:hAnsi="宋体" w:eastAsia="宋体" w:cs="宋体"/>
          <w:color w:val="auto"/>
          <w:sz w:val="24"/>
          <w:szCs w:val="24"/>
          <w:highlight w:val="none"/>
        </w:rPr>
        <w:t>网线</w:t>
      </w:r>
      <w:r>
        <w:rPr>
          <w:rFonts w:hint="eastAsia" w:ascii="宋体" w:hAnsi="宋体" w:eastAsia="宋体" w:cs="宋体"/>
          <w:color w:val="auto"/>
          <w:sz w:val="24"/>
          <w:szCs w:val="24"/>
          <w:highlight w:val="none"/>
          <w:lang w:val="en-US" w:eastAsia="zh-CN"/>
        </w:rPr>
        <w:t>与服务器联网，值班人员可随时检看现场设备的运行情况，定期生成报表。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项目实施方框图如下：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drawing>
          <wp:inline distT="0" distB="0" distL="114300" distR="114300">
            <wp:extent cx="3180715" cy="3138170"/>
            <wp:effectExtent l="0" t="0" r="63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180715" cy="3138170"/>
                    </a:xfrm>
                    <a:prstGeom prst="rect">
                      <a:avLst/>
                    </a:prstGeom>
                    <a:noFill/>
                    <a:ln>
                      <a:noFill/>
                    </a:ln>
                  </pic:spPr>
                </pic:pic>
              </a:graphicData>
            </a:graphic>
          </wp:inline>
        </w:drawing>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r>
        <w:rPr>
          <w:rFonts w:hint="eastAsia" w:ascii="宋体" w:hAnsi="宋体" w:eastAsia="宋体" w:cs="宋体"/>
          <w:bCs/>
          <w:color w:val="333333"/>
          <w:sz w:val="24"/>
          <w:szCs w:val="24"/>
          <w:highlight w:val="none"/>
          <w:lang w:val="en-US" w:eastAsia="zh-CN"/>
        </w:rPr>
        <w:t>2、 主要设备品牌、技术参数规格及数量</w:t>
      </w:r>
    </w:p>
    <w:tbl>
      <w:tblPr>
        <w:tblStyle w:val="12"/>
        <w:tblW w:w="5758" w:type="pct"/>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
        <w:gridCol w:w="1795"/>
        <w:gridCol w:w="4152"/>
        <w:gridCol w:w="876"/>
        <w:gridCol w:w="756"/>
        <w:gridCol w:w="2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0" w:firstLineChars="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技术参数规格</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0" w:firstLineChars="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0" w:firstLineChars="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设备品牌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无源无线测温传感器</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CC700-WTSV2，具备能量收集功能；启动电流≥2.5A ；测温范围：-40~150℃；测量精度：±1.0℃；通信协议：无线433；通讯距离≤300m；尺寸不大于：23×22×8.9mm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只</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广州煜能电气、广州紫川、广州卓凡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无线测温接收装置</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CC700-DRU，管理传感器数量不少于24只，主机主网数量不少于128只，满足市场上主流的通讯规约。</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广州煜能电气、广州紫川、广州卓凡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双目卡片机</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CC-100CY，热成像：分辨率320*240；焦距：2/3mm；</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视场角：</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（1）无需黑体校准；</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（2）无需调整参数，一键测温；</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（3）测温视场范围为55°×41°；</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（4）测温精度高达±2°C；</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尺寸不大于：63.5mm(L)×53.9mm(W)×23.5mm(H）</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广州煜能电气、广州紫川、广州卓凡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交换机</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24口工业级交换机，交换容量520Gbps，包转发率51Mps</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华为、TP-LINK、海康威视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硬盘录像机</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16路，4T硬盘</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服务器</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4核，16G内存2T硬盘，</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研华工控、研详工控、华北工控、戴尔、浪潮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电脑客户机</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4核，16G内存2T硬盘，含19寸显示器和键盘鼠标</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联想、戴尔、惠普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温度监测软件</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视频及无线测温模块一体，支持短信报警功能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壁挂机柜</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尺寸可根据现场条件定制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施工辅材料线缆</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485通讯线、六类网线、电源线、镀锌管等</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批</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9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安装调试</w:t>
            </w:r>
          </w:p>
        </w:tc>
        <w:tc>
          <w:tcPr>
            <w:tcW w:w="2098" w:type="pc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包括所有硬件，线路，软件的安装施工及系统调试</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r>
        <w:rPr>
          <w:rFonts w:hint="eastAsia" w:ascii="宋体" w:hAnsi="宋体" w:eastAsia="宋体" w:cs="宋体"/>
          <w:bCs/>
          <w:color w:val="333333"/>
          <w:sz w:val="24"/>
          <w:szCs w:val="24"/>
          <w:highlight w:val="none"/>
          <w:lang w:val="en-US" w:eastAsia="zh-CN"/>
        </w:rPr>
        <w:t xml:space="preserve">3、 </w:t>
      </w:r>
      <w:del w:id="5" w:author="云上晴" w:date="2023-10-31T11:42:22Z">
        <w:r>
          <w:rPr>
            <w:rFonts w:hint="default" w:ascii="宋体" w:hAnsi="宋体" w:eastAsia="宋体" w:cs="宋体"/>
            <w:bCs/>
            <w:color w:val="333333"/>
            <w:sz w:val="24"/>
            <w:szCs w:val="24"/>
            <w:highlight w:val="none"/>
            <w:lang w:val="en-US" w:eastAsia="zh-CN"/>
          </w:rPr>
          <w:delText>施工</w:delText>
        </w:r>
      </w:del>
      <w:ins w:id="6" w:author="云上晴" w:date="2023-10-31T11:42:23Z">
        <w:r>
          <w:rPr>
            <w:rFonts w:hint="eastAsia" w:ascii="宋体" w:hAnsi="宋体" w:eastAsia="宋体" w:cs="宋体"/>
            <w:bCs/>
            <w:color w:val="333333"/>
            <w:sz w:val="24"/>
            <w:szCs w:val="24"/>
            <w:highlight w:val="none"/>
            <w:lang w:val="en-US" w:eastAsia="zh-CN"/>
          </w:rPr>
          <w:t>安装</w:t>
        </w:r>
      </w:ins>
      <w:ins w:id="7" w:author="云上晴" w:date="2023-10-31T11:42:25Z">
        <w:r>
          <w:rPr>
            <w:rFonts w:hint="eastAsia" w:ascii="宋体" w:hAnsi="宋体" w:eastAsia="宋体" w:cs="宋体"/>
            <w:bCs/>
            <w:color w:val="333333"/>
            <w:sz w:val="24"/>
            <w:szCs w:val="24"/>
            <w:highlight w:val="none"/>
            <w:lang w:val="en-US" w:eastAsia="zh-CN"/>
          </w:rPr>
          <w:t>调试</w:t>
        </w:r>
      </w:ins>
      <w:r>
        <w:rPr>
          <w:rFonts w:hint="eastAsia" w:ascii="宋体" w:hAnsi="宋体" w:eastAsia="宋体" w:cs="宋体"/>
          <w:bCs/>
          <w:color w:val="333333"/>
          <w:sz w:val="24"/>
          <w:szCs w:val="24"/>
          <w:highlight w:val="none"/>
          <w:lang w:val="en-US" w:eastAsia="zh-CN"/>
        </w:rPr>
        <w:t>过程中对生产运行的影响</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333333"/>
          <w:sz w:val="24"/>
          <w:szCs w:val="24"/>
          <w:highlight w:val="none"/>
          <w:lang w:val="en-US" w:eastAsia="zh-CN"/>
        </w:rPr>
        <w:t>无线测温传感器及</w:t>
      </w:r>
      <w:r>
        <w:rPr>
          <w:rFonts w:hint="eastAsia" w:ascii="宋体" w:hAnsi="宋体" w:eastAsia="宋体" w:cs="宋体"/>
          <w:color w:val="auto"/>
          <w:kern w:val="2"/>
          <w:sz w:val="24"/>
          <w:szCs w:val="24"/>
          <w:highlight w:val="none"/>
          <w:lang w:val="en-US" w:eastAsia="zh-CN" w:bidi="ar-SA"/>
        </w:rPr>
        <w:t>双目卡片机安装过程中需对设备进行停电，届时冷站10kV系统将出现单电源运行，高压无功补偿装置停电退出运行。由于传感器一般安装在高压线路上，所以安装时，必须考虑最小安全距离，以保证设备投电后运行安全。</w:t>
      </w:r>
      <w:r>
        <w:rPr>
          <w:rFonts w:hint="eastAsia" w:ascii="宋体" w:hAnsi="宋体" w:eastAsia="宋体" w:cs="宋体"/>
          <w:color w:val="auto"/>
          <w:sz w:val="24"/>
          <w:szCs w:val="24"/>
          <w:highlight w:val="none"/>
          <w:lang w:val="en-US" w:eastAsia="zh-CN"/>
        </w:rPr>
        <w:t>安全净距要求满足下表要求（单位：mm）：</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p>
    <w:tbl>
      <w:tblPr>
        <w:tblStyle w:val="12"/>
        <w:tblW w:w="9836" w:type="dxa"/>
        <w:tblInd w:w="-6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0"/>
        <w:gridCol w:w="3330"/>
        <w:gridCol w:w="675"/>
        <w:gridCol w:w="795"/>
        <w:gridCol w:w="769"/>
        <w:gridCol w:w="833"/>
        <w:gridCol w:w="784"/>
        <w:gridCol w:w="1083"/>
        <w:gridCol w:w="8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9" w:hRule="atLeast"/>
        </w:trPr>
        <w:tc>
          <w:tcPr>
            <w:tcW w:w="750" w:type="dxa"/>
            <w:vMerge w:val="restart"/>
            <w:noWrap w:val="0"/>
            <w:vAlign w:val="center"/>
          </w:tcPr>
          <w:p>
            <w:pPr>
              <w:pStyle w:val="33"/>
              <w:spacing w:beforeLines="0" w:afterLines="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330" w:type="dxa"/>
            <w:vMerge w:val="restart"/>
            <w:noWrap w:val="0"/>
            <w:vAlign w:val="center"/>
          </w:tcPr>
          <w:p>
            <w:pPr>
              <w:pStyle w:val="33"/>
              <w:tabs>
                <w:tab w:val="left" w:pos="582"/>
              </w:tabs>
              <w:spacing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位</w:t>
            </w:r>
          </w:p>
        </w:tc>
        <w:tc>
          <w:tcPr>
            <w:tcW w:w="5756" w:type="dxa"/>
            <w:gridSpan w:val="7"/>
            <w:noWrap w:val="0"/>
            <w:vAlign w:val="center"/>
          </w:tcPr>
          <w:p>
            <w:pPr>
              <w:pStyle w:val="33"/>
              <w:spacing w:before="0" w:beforeLines="0" w:afterLines="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额定电压(kV)</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750" w:type="dxa"/>
            <w:vMerge w:val="continue"/>
            <w:tcBorders>
              <w:top w:val="nil"/>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3330" w:type="dxa"/>
            <w:vMerge w:val="continue"/>
            <w:tcBorders>
              <w:top w:val="nil"/>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675" w:type="dxa"/>
            <w:noWrap w:val="0"/>
            <w:vAlign w:val="center"/>
          </w:tcPr>
          <w:p>
            <w:pPr>
              <w:pStyle w:val="33"/>
              <w:spacing w:before="0" w:beforeLines="0" w:afterLines="0" w:line="360" w:lineRule="auto"/>
              <w:ind w:left="0"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0.4</w:t>
            </w:r>
          </w:p>
        </w:tc>
        <w:tc>
          <w:tcPr>
            <w:tcW w:w="795" w:type="dxa"/>
            <w:noWrap w:val="0"/>
            <w:vAlign w:val="center"/>
          </w:tcPr>
          <w:p>
            <w:pPr>
              <w:pStyle w:val="33"/>
              <w:spacing w:beforeLines="0" w:afterLines="0" w:line="360" w:lineRule="auto"/>
              <w:ind w:left="0"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769" w:type="dxa"/>
            <w:noWrap w:val="0"/>
            <w:vAlign w:val="center"/>
          </w:tcPr>
          <w:p>
            <w:pPr>
              <w:pStyle w:val="33"/>
              <w:spacing w:before="0" w:beforeLines="0" w:afterLines="0" w:line="360" w:lineRule="auto"/>
              <w:ind w:lef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833" w:type="dxa"/>
            <w:noWrap w:val="0"/>
            <w:vAlign w:val="center"/>
          </w:tcPr>
          <w:p>
            <w:pPr>
              <w:pStyle w:val="33"/>
              <w:spacing w:before="0" w:beforeLines="0" w:afterLines="0" w:line="360" w:lineRule="auto"/>
              <w:ind w:left="0"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784" w:type="dxa"/>
            <w:noWrap w:val="0"/>
            <w:vAlign w:val="center"/>
          </w:tcPr>
          <w:p>
            <w:pPr>
              <w:pStyle w:val="33"/>
              <w:spacing w:before="0" w:beforeLines="0" w:afterLines="0" w:line="360" w:lineRule="auto"/>
              <w:ind w:lef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083" w:type="dxa"/>
            <w:noWrap w:val="0"/>
            <w:vAlign w:val="center"/>
          </w:tcPr>
          <w:p>
            <w:pPr>
              <w:pStyle w:val="33"/>
              <w:spacing w:before="0"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817" w:type="dxa"/>
            <w:noWrap w:val="0"/>
            <w:vAlign w:val="center"/>
          </w:tcPr>
          <w:p>
            <w:pPr>
              <w:pStyle w:val="33"/>
              <w:spacing w:before="0"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9" w:hRule="atLeast"/>
        </w:trPr>
        <w:tc>
          <w:tcPr>
            <w:tcW w:w="750"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3330" w:type="dxa"/>
            <w:noWrap w:val="0"/>
            <w:vAlign w:val="center"/>
          </w:tcPr>
          <w:p>
            <w:pPr>
              <w:pStyle w:val="33"/>
              <w:spacing w:before="0" w:beforeLines="0" w:afterLines="0" w:line="360" w:lineRule="auto"/>
              <w:ind w:left="0" w:righ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不同相的裸带电体之间及裸露带电部分连接地骨架之间</w:t>
            </w:r>
          </w:p>
        </w:tc>
        <w:tc>
          <w:tcPr>
            <w:tcW w:w="675"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795"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w:t>
            </w:r>
          </w:p>
        </w:tc>
        <w:tc>
          <w:tcPr>
            <w:tcW w:w="769"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w:t>
            </w:r>
          </w:p>
        </w:tc>
        <w:tc>
          <w:tcPr>
            <w:tcW w:w="833"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125</w:t>
            </w:r>
          </w:p>
        </w:tc>
        <w:tc>
          <w:tcPr>
            <w:tcW w:w="784" w:type="dxa"/>
            <w:noWrap w:val="0"/>
            <w:vAlign w:val="center"/>
          </w:tcPr>
          <w:p>
            <w:pPr>
              <w:pStyle w:val="33"/>
              <w:spacing w:beforeLines="0" w:afterLines="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150</w:t>
            </w:r>
          </w:p>
        </w:tc>
        <w:tc>
          <w:tcPr>
            <w:tcW w:w="1083"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180</w:t>
            </w:r>
          </w:p>
        </w:tc>
        <w:tc>
          <w:tcPr>
            <w:tcW w:w="817" w:type="dxa"/>
            <w:noWrap w:val="0"/>
            <w:vAlign w:val="center"/>
          </w:tcPr>
          <w:p>
            <w:pPr>
              <w:pStyle w:val="33"/>
              <w:spacing w:beforeLines="0" w:afterLines="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750"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3330" w:type="dxa"/>
            <w:noWrap w:val="0"/>
            <w:vAlign w:val="center"/>
          </w:tcPr>
          <w:p>
            <w:pPr>
              <w:pStyle w:val="33"/>
              <w:spacing w:before="0" w:beforeLines="0" w:afterLines="0" w:line="360" w:lineRule="auto"/>
              <w:ind w:righ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露带电部分至正面金属封板、门或传动杆件之间</w:t>
            </w:r>
          </w:p>
        </w:tc>
        <w:tc>
          <w:tcPr>
            <w:tcW w:w="675"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795"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105</w:t>
            </w:r>
          </w:p>
        </w:tc>
        <w:tc>
          <w:tcPr>
            <w:tcW w:w="769"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130</w:t>
            </w:r>
          </w:p>
        </w:tc>
        <w:tc>
          <w:tcPr>
            <w:tcW w:w="833"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155</w:t>
            </w:r>
          </w:p>
        </w:tc>
        <w:tc>
          <w:tcPr>
            <w:tcW w:w="784"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1083"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817"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750"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3330" w:type="dxa"/>
            <w:noWrap w:val="0"/>
            <w:vAlign w:val="center"/>
          </w:tcPr>
          <w:p>
            <w:pPr>
              <w:pStyle w:val="33"/>
              <w:spacing w:before="0" w:beforeLines="0" w:afterLines="0" w:line="360" w:lineRule="auto"/>
              <w:ind w:right="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裸露带电部分至正面网状封板或网状门之间</w:t>
            </w:r>
          </w:p>
        </w:tc>
        <w:tc>
          <w:tcPr>
            <w:tcW w:w="675"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w:t>
            </w:r>
          </w:p>
        </w:tc>
        <w:tc>
          <w:tcPr>
            <w:tcW w:w="795"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175</w:t>
            </w:r>
          </w:p>
        </w:tc>
        <w:tc>
          <w:tcPr>
            <w:tcW w:w="769"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w:t>
            </w:r>
          </w:p>
        </w:tc>
        <w:tc>
          <w:tcPr>
            <w:tcW w:w="833" w:type="dxa"/>
            <w:noWrap w:val="0"/>
            <w:vAlign w:val="center"/>
          </w:tcPr>
          <w:p>
            <w:pPr>
              <w:pStyle w:val="33"/>
              <w:spacing w:beforeLines="0" w:afterLines="0" w:line="360" w:lineRule="auto"/>
              <w:ind w:right="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225</w:t>
            </w:r>
          </w:p>
        </w:tc>
        <w:tc>
          <w:tcPr>
            <w:tcW w:w="784" w:type="dxa"/>
            <w:noWrap w:val="0"/>
            <w:vAlign w:val="center"/>
          </w:tcPr>
          <w:p>
            <w:pPr>
              <w:pStyle w:val="33"/>
              <w:spacing w:beforeLines="0" w:afterLines="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250</w:t>
            </w:r>
          </w:p>
        </w:tc>
        <w:tc>
          <w:tcPr>
            <w:tcW w:w="1083" w:type="dxa"/>
            <w:noWrap w:val="0"/>
            <w:vAlign w:val="center"/>
          </w:tcPr>
          <w:p>
            <w:pPr>
              <w:pStyle w:val="33"/>
              <w:spacing w:beforeLines="0" w:afterLines="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280</w:t>
            </w:r>
          </w:p>
        </w:tc>
        <w:tc>
          <w:tcPr>
            <w:tcW w:w="817" w:type="dxa"/>
            <w:noWrap w:val="0"/>
            <w:vAlign w:val="center"/>
          </w:tcPr>
          <w:p>
            <w:pPr>
              <w:pStyle w:val="33"/>
              <w:spacing w:beforeLines="0" w:afterLines="0" w:line="360" w:lineRule="auto"/>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750" w:type="dxa"/>
            <w:noWrap w:val="0"/>
            <w:vAlign w:val="center"/>
          </w:tcPr>
          <w:p>
            <w:pPr>
              <w:pStyle w:val="33"/>
              <w:spacing w:before="0"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3330" w:type="dxa"/>
            <w:noWrap w:val="0"/>
            <w:vAlign w:val="center"/>
          </w:tcPr>
          <w:p>
            <w:pPr>
              <w:pStyle w:val="33"/>
              <w:spacing w:before="0" w:beforeLines="0" w:afterLines="0" w:line="360" w:lineRule="auto"/>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无遮拦导体至地(楼)面之间</w:t>
            </w:r>
          </w:p>
        </w:tc>
        <w:tc>
          <w:tcPr>
            <w:tcW w:w="675"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2300</w:t>
            </w:r>
          </w:p>
        </w:tc>
        <w:tc>
          <w:tcPr>
            <w:tcW w:w="795"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2375</w:t>
            </w:r>
          </w:p>
        </w:tc>
        <w:tc>
          <w:tcPr>
            <w:tcW w:w="769"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2400</w:t>
            </w:r>
          </w:p>
        </w:tc>
        <w:tc>
          <w:tcPr>
            <w:tcW w:w="833"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2425</w:t>
            </w:r>
          </w:p>
        </w:tc>
        <w:tc>
          <w:tcPr>
            <w:tcW w:w="784"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2450</w:t>
            </w:r>
          </w:p>
        </w:tc>
        <w:tc>
          <w:tcPr>
            <w:tcW w:w="1083"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2480</w:t>
            </w:r>
          </w:p>
        </w:tc>
        <w:tc>
          <w:tcPr>
            <w:tcW w:w="817" w:type="dxa"/>
            <w:noWrap w:val="0"/>
            <w:vAlign w:val="center"/>
          </w:tcPr>
          <w:p>
            <w:pPr>
              <w:pStyle w:val="33"/>
              <w:spacing w:beforeLines="0" w:afterLines="0" w:line="360" w:lineRule="auto"/>
              <w:ind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2600</w:t>
            </w:r>
          </w:p>
        </w:tc>
      </w:tr>
    </w:tbl>
    <w:p>
      <w:pPr>
        <w:numPr>
          <w:ilvl w:val="-1"/>
          <w:numId w:val="0"/>
        </w:numPr>
        <w:spacing w:beforeLines="0" w:afterLines="0" w:line="360" w:lineRule="auto"/>
        <w:ind w:leftChars="200" w:firstLine="0" w:firstLineChars="0"/>
        <w:rPr>
          <w:rFonts w:hint="eastAsia" w:ascii="宋体" w:hAnsi="宋体" w:eastAsia="宋体" w:cs="宋体"/>
          <w:b w:val="0"/>
          <w:sz w:val="24"/>
          <w:szCs w:val="24"/>
          <w:highlight w:val="none"/>
        </w:rPr>
        <w:pPrChange w:id="8" w:author="云上晴" w:date="2023-10-31T11:51:01Z">
          <w:pPr>
            <w:numPr>
              <w:ilvl w:val="0"/>
              <w:numId w:val="4"/>
            </w:numPr>
            <w:spacing w:beforeLines="0" w:afterLines="0" w:line="360" w:lineRule="auto"/>
            <w:ind w:firstLine="480" w:firstLineChars="200"/>
          </w:pPr>
        </w:pPrChange>
      </w:pPr>
    </w:p>
    <w:p>
      <w:pPr>
        <w:pStyle w:val="25"/>
        <w:numPr>
          <w:ilvl w:val="0"/>
          <w:numId w:val="1"/>
        </w:numPr>
        <w:tabs>
          <w:tab w:val="left" w:pos="420"/>
        </w:tabs>
        <w:spacing w:before="0" w:beforeLines="0" w:after="0" w:afterLines="0" w:line="360" w:lineRule="auto"/>
        <w:ind w:left="0" w:leftChars="0" w:firstLine="48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w:t>
      </w:r>
      <w:del w:id="9" w:author="云上晴" w:date="2023-10-31T11:51:17Z">
        <w:r>
          <w:rPr>
            <w:rFonts w:hint="default" w:ascii="宋体" w:hAnsi="宋体" w:eastAsia="宋体" w:cs="宋体"/>
            <w:b/>
            <w:bCs/>
            <w:sz w:val="24"/>
            <w:szCs w:val="24"/>
            <w:highlight w:val="none"/>
            <w:lang w:val="en-US" w:eastAsia="zh-CN"/>
          </w:rPr>
          <w:delText>施工</w:delText>
        </w:r>
      </w:del>
      <w:ins w:id="10" w:author="云上晴" w:date="2023-10-31T11:51:18Z">
        <w:r>
          <w:rPr>
            <w:rFonts w:hint="eastAsia" w:ascii="宋体" w:hAnsi="宋体" w:eastAsia="宋体" w:cs="宋体"/>
            <w:b/>
            <w:bCs/>
            <w:sz w:val="24"/>
            <w:szCs w:val="24"/>
            <w:highlight w:val="none"/>
            <w:lang w:val="en-US" w:eastAsia="zh-CN"/>
          </w:rPr>
          <w:t>安装</w:t>
        </w:r>
      </w:ins>
      <w:ins w:id="11" w:author="云上晴" w:date="2023-10-31T11:51:19Z">
        <w:r>
          <w:rPr>
            <w:rFonts w:hint="eastAsia" w:ascii="宋体" w:hAnsi="宋体" w:eastAsia="宋体" w:cs="宋体"/>
            <w:b/>
            <w:bCs/>
            <w:sz w:val="24"/>
            <w:szCs w:val="24"/>
            <w:highlight w:val="none"/>
            <w:lang w:val="en-US" w:eastAsia="zh-CN"/>
          </w:rPr>
          <w:t>调试</w:t>
        </w:r>
      </w:ins>
      <w:r>
        <w:rPr>
          <w:rFonts w:hint="eastAsia" w:ascii="宋体" w:hAnsi="宋体" w:eastAsia="宋体" w:cs="宋体"/>
          <w:b/>
          <w:bCs/>
          <w:sz w:val="24"/>
          <w:szCs w:val="24"/>
          <w:highlight w:val="none"/>
          <w:lang w:val="en-US" w:eastAsia="zh-CN"/>
        </w:rPr>
        <w:t>要求</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1、 </w:t>
      </w:r>
      <w:ins w:id="12" w:author="云上晴" w:date="2023-10-31T11:51:24Z">
        <w:r>
          <w:rPr>
            <w:rFonts w:hint="eastAsia" w:ascii="宋体" w:hAnsi="宋体" w:eastAsia="宋体" w:cs="宋体"/>
            <w:b/>
            <w:bCs/>
            <w:sz w:val="24"/>
            <w:szCs w:val="24"/>
            <w:highlight w:val="none"/>
            <w:lang w:val="en-US" w:eastAsia="zh-CN"/>
          </w:rPr>
          <w:t>安装调试</w:t>
        </w:r>
      </w:ins>
      <w:del w:id="13" w:author="云上晴" w:date="2023-10-31T11:51:24Z">
        <w:r>
          <w:rPr>
            <w:rFonts w:hint="eastAsia" w:ascii="宋体" w:hAnsi="宋体" w:eastAsia="宋体" w:cs="宋体"/>
            <w:color w:val="auto"/>
            <w:kern w:val="2"/>
            <w:sz w:val="24"/>
            <w:szCs w:val="24"/>
            <w:highlight w:val="none"/>
            <w:lang w:val="en-US" w:eastAsia="zh-CN" w:bidi="ar-SA"/>
          </w:rPr>
          <w:delText>施工</w:delText>
        </w:r>
      </w:del>
      <w:r>
        <w:rPr>
          <w:rFonts w:hint="eastAsia" w:ascii="宋体" w:hAnsi="宋体" w:eastAsia="宋体" w:cs="宋体"/>
          <w:color w:val="auto"/>
          <w:kern w:val="2"/>
          <w:sz w:val="24"/>
          <w:szCs w:val="24"/>
          <w:highlight w:val="none"/>
          <w:lang w:val="en-US" w:eastAsia="zh-CN" w:bidi="ar-SA"/>
        </w:rPr>
        <w:t>方法及技术要求</w:t>
      </w:r>
      <w:r>
        <w:rPr>
          <w:rFonts w:hint="eastAsia" w:ascii="宋体" w:hAnsi="宋体" w:eastAsia="宋体" w:cs="宋体"/>
          <w:bCs/>
          <w:color w:val="333333"/>
          <w:sz w:val="24"/>
          <w:szCs w:val="24"/>
          <w:highlight w:val="none"/>
          <w:lang w:val="en-US" w:eastAsia="zh-CN"/>
        </w:rPr>
        <w:t>：</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（1）安装无源无线测温传感器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安装过程中需停电安装，在高压进线柜推出VD4断路器小车：</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由于传感器采用电磁能供电，所以固定传感器必须用专门配发的合金钢带（取电用）捆绑固定，并且在确定安装位置时，必须保证传感器金属环内上电运行时有电流回路通过；</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传感器的感温部位在传感器的底部金属屏蔽罩内，安装时必须保证传感器底部紧贴被测触头的金属部位，以保证传感器感应温度的准确性；</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感器安装时必须使用配发的橙色硅胶垫，此硅胶垫的作用为防滑、固定、挤压缓冲，具体数量需根据安装位置的尺寸而定；常规630A静触头安装为将单只硅胶垫一分为二即可，630A动触头安装两只，2000A以上静触头需安装至少三只以上。</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由于传感器一般安装在高压线路上，所以安装时，必须考虑最小安全距离，以保证设备投电后运行安全；</w:t>
      </w:r>
    </w:p>
    <w:p>
      <w:pPr>
        <w:keepNext w:val="0"/>
        <w:keepLines w:val="0"/>
        <w:pageBreakBefore w:val="0"/>
        <w:widowControl w:val="0"/>
        <w:numPr>
          <w:ilvl w:val="0"/>
          <w:numId w:val="5"/>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安装传感器时，为最大限度保证传感器发射信号的强度和接收设备的接收效果，尽量将传感器采用正面朝上的方向固定；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传感器安装时，合金钢带箍的太紧或太松可能会使传感器变形、触头活动受限、测温效果低下等情况，需要特别注意。</w:t>
      </w:r>
    </w:p>
    <w:tbl>
      <w:tblPr>
        <w:tblStyle w:val="13"/>
        <w:tblpPr w:leftFromText="180" w:rightFromText="180" w:vertAnchor="text" w:horzAnchor="page" w:tblpX="1419" w:tblpY="130"/>
        <w:tblOverlap w:val="never"/>
        <w:tblW w:w="9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56"/>
        <w:gridCol w:w="4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56" w:type="dxa"/>
            <w:tcBorders>
              <w:tl2br w:val="nil"/>
              <w:tr2bl w:val="nil"/>
            </w:tcBorders>
            <w:noWrap w:val="0"/>
            <w:vAlign w:val="top"/>
          </w:tcPr>
          <w:p>
            <w:pPr>
              <w:spacing w:beforeLines="0" w:afterLines="0" w:line="360" w:lineRule="auto"/>
              <w:ind w:firstLine="480" w:firstLineChars="20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drawing>
                <wp:anchor distT="0" distB="0" distL="114300" distR="114300" simplePos="0" relativeHeight="251659264" behindDoc="0" locked="0" layoutInCell="1" allowOverlap="1">
                  <wp:simplePos x="0" y="0"/>
                  <wp:positionH relativeFrom="page">
                    <wp:posOffset>635</wp:posOffset>
                  </wp:positionH>
                  <wp:positionV relativeFrom="paragraph">
                    <wp:posOffset>307340</wp:posOffset>
                  </wp:positionV>
                  <wp:extent cx="3109595" cy="1738630"/>
                  <wp:effectExtent l="0" t="0" r="14605" b="1397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pic:cNvPicPr>
                            <a:picLocks noChangeAspect="1"/>
                          </pic:cNvPicPr>
                        </pic:nvPicPr>
                        <pic:blipFill>
                          <a:blip r:embed="rId6"/>
                          <a:stretch>
                            <a:fillRect/>
                          </a:stretch>
                        </pic:blipFill>
                        <pic:spPr>
                          <a:xfrm>
                            <a:off x="0" y="0"/>
                            <a:ext cx="3109595" cy="1738630"/>
                          </a:xfrm>
                          <a:prstGeom prst="rect">
                            <a:avLst/>
                          </a:prstGeom>
                          <a:noFill/>
                          <a:ln>
                            <a:noFill/>
                          </a:ln>
                        </pic:spPr>
                      </pic:pic>
                    </a:graphicData>
                  </a:graphic>
                </wp:anchor>
              </w:drawing>
            </w:r>
          </w:p>
        </w:tc>
        <w:tc>
          <w:tcPr>
            <w:tcW w:w="4998" w:type="dxa"/>
            <w:tcBorders>
              <w:tl2br w:val="nil"/>
              <w:tr2bl w:val="nil"/>
            </w:tcBorders>
            <w:noWrap w:val="0"/>
            <w:vAlign w:val="top"/>
          </w:tcPr>
          <w:p>
            <w:pPr>
              <w:spacing w:beforeLines="0" w:afterLines="0" w:line="360" w:lineRule="auto"/>
              <w:ind w:firstLine="480" w:firstLineChars="20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drawing>
                <wp:inline distT="0" distB="0" distL="114300" distR="114300">
                  <wp:extent cx="1409700" cy="1926590"/>
                  <wp:effectExtent l="0" t="0" r="0" b="1651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7"/>
                          <a:stretch>
                            <a:fillRect/>
                          </a:stretch>
                        </pic:blipFill>
                        <pic:spPr>
                          <a:xfrm>
                            <a:off x="0" y="0"/>
                            <a:ext cx="1409700" cy="1926590"/>
                          </a:xfrm>
                          <a:prstGeom prst="rect">
                            <a:avLst/>
                          </a:prstGeom>
                          <a:noFill/>
                          <a:ln>
                            <a:noFill/>
                          </a:ln>
                        </pic:spPr>
                      </pic:pic>
                    </a:graphicData>
                  </a:graphic>
                </wp:inline>
              </w:drawing>
            </w:r>
            <w:r>
              <w:rPr>
                <w:rFonts w:hint="eastAsia" w:ascii="宋体" w:hAnsi="宋体" w:eastAsia="宋体" w:cs="宋体"/>
                <w:sz w:val="24"/>
                <w:szCs w:val="24"/>
                <w:highlight w:val="none"/>
              </w:rPr>
              <w:drawing>
                <wp:inline distT="0" distB="0" distL="114300" distR="114300">
                  <wp:extent cx="1402080" cy="1914525"/>
                  <wp:effectExtent l="0" t="0" r="7620" b="9525"/>
                  <wp:docPr id="10" name="图片 7" descr="168992658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1689926588091"/>
                          <pic:cNvPicPr>
                            <a:picLocks noChangeAspect="1"/>
                          </pic:cNvPicPr>
                        </pic:nvPicPr>
                        <pic:blipFill>
                          <a:blip r:embed="rId8"/>
                          <a:stretch>
                            <a:fillRect/>
                          </a:stretch>
                        </pic:blipFill>
                        <pic:spPr>
                          <a:xfrm>
                            <a:off x="0" y="0"/>
                            <a:ext cx="1402080" cy="1914525"/>
                          </a:xfrm>
                          <a:prstGeom prst="rect">
                            <a:avLst/>
                          </a:prstGeom>
                          <a:noFill/>
                          <a:ln>
                            <a:noFill/>
                          </a:ln>
                        </pic:spPr>
                      </pic:pic>
                    </a:graphicData>
                  </a:graphic>
                </wp:inline>
              </w:drawing>
            </w:r>
            <w:r>
              <w:rPr>
                <w:rFonts w:hint="eastAsia" w:ascii="宋体" w:hAnsi="宋体" w:eastAsia="宋体" w:cs="宋体"/>
                <w:sz w:val="24"/>
                <w:szCs w:val="24"/>
                <w:highlight w:val="none"/>
              </w:rPr>
              <w:drawing>
                <wp:anchor distT="0" distB="0" distL="114300" distR="114300" simplePos="0" relativeHeight="251660288" behindDoc="0" locked="0" layoutInCell="1" allowOverlap="1">
                  <wp:simplePos x="0" y="0"/>
                  <wp:positionH relativeFrom="page">
                    <wp:posOffset>7289165</wp:posOffset>
                  </wp:positionH>
                  <wp:positionV relativeFrom="paragraph">
                    <wp:posOffset>768350</wp:posOffset>
                  </wp:positionV>
                  <wp:extent cx="1825625" cy="2468880"/>
                  <wp:effectExtent l="0" t="0" r="3175" b="7620"/>
                  <wp:wrapNone/>
                  <wp:docPr id="1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6.jpeg"/>
                          <pic:cNvPicPr>
                            <a:picLocks noChangeAspect="1"/>
                          </pic:cNvPicPr>
                        </pic:nvPicPr>
                        <pic:blipFill>
                          <a:blip r:embed="rId9"/>
                          <a:stretch>
                            <a:fillRect/>
                          </a:stretch>
                        </pic:blipFill>
                        <pic:spPr>
                          <a:xfrm>
                            <a:off x="0" y="0"/>
                            <a:ext cx="1825625" cy="2468880"/>
                          </a:xfrm>
                          <a:prstGeom prst="rect">
                            <a:avLst/>
                          </a:prstGeom>
                          <a:noFill/>
                          <a:ln>
                            <a:noFill/>
                          </a:ln>
                        </pic:spPr>
                      </pic:pic>
                    </a:graphicData>
                  </a:graphic>
                </wp:anchor>
              </w:drawing>
            </w:r>
            <w:r>
              <w:rPr>
                <w:rFonts w:hint="eastAsia" w:ascii="宋体" w:hAnsi="宋体" w:eastAsia="宋体" w:cs="宋体"/>
                <w:sz w:val="24"/>
                <w:szCs w:val="24"/>
                <w:highlight w:val="none"/>
              </w:rPr>
              <w:drawing>
                <wp:anchor distT="0" distB="0" distL="114300" distR="114300" simplePos="0" relativeHeight="251661312" behindDoc="0" locked="0" layoutInCell="1" allowOverlap="1">
                  <wp:simplePos x="0" y="0"/>
                  <wp:positionH relativeFrom="page">
                    <wp:posOffset>7136765</wp:posOffset>
                  </wp:positionH>
                  <wp:positionV relativeFrom="paragraph">
                    <wp:posOffset>615950</wp:posOffset>
                  </wp:positionV>
                  <wp:extent cx="1825625" cy="2468880"/>
                  <wp:effectExtent l="0" t="0" r="3175" b="762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9"/>
                          <a:stretch>
                            <a:fillRect/>
                          </a:stretch>
                        </pic:blipFill>
                        <pic:spPr>
                          <a:xfrm>
                            <a:off x="0" y="0"/>
                            <a:ext cx="1825625" cy="2468880"/>
                          </a:xfrm>
                          <a:prstGeom prst="rect">
                            <a:avLst/>
                          </a:prstGeom>
                          <a:noFill/>
                          <a:ln>
                            <a:noFill/>
                          </a:ln>
                        </pic:spPr>
                      </pic:pic>
                    </a:graphicData>
                  </a:graphic>
                </wp:anchor>
              </w:drawing>
            </w:r>
            <w:r>
              <w:rPr>
                <w:rFonts w:hint="eastAsia" w:ascii="宋体" w:hAnsi="宋体" w:eastAsia="宋体" w:cs="宋体"/>
                <w:sz w:val="24"/>
                <w:szCs w:val="24"/>
                <w:highlight w:val="none"/>
              </w:rPr>
              <w:drawing>
                <wp:anchor distT="0" distB="0" distL="114300" distR="114300" simplePos="0" relativeHeight="251662336" behindDoc="0" locked="0" layoutInCell="1" allowOverlap="1">
                  <wp:simplePos x="0" y="0"/>
                  <wp:positionH relativeFrom="page">
                    <wp:posOffset>6984365</wp:posOffset>
                  </wp:positionH>
                  <wp:positionV relativeFrom="paragraph">
                    <wp:posOffset>463550</wp:posOffset>
                  </wp:positionV>
                  <wp:extent cx="1825625" cy="2468880"/>
                  <wp:effectExtent l="0" t="0" r="3175" b="7620"/>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9"/>
                          <a:stretch>
                            <a:fillRect/>
                          </a:stretch>
                        </pic:blipFill>
                        <pic:spPr>
                          <a:xfrm>
                            <a:off x="0" y="0"/>
                            <a:ext cx="1825625" cy="2468880"/>
                          </a:xfrm>
                          <a:prstGeom prst="rect">
                            <a:avLst/>
                          </a:prstGeom>
                          <a:noFill/>
                          <a:ln>
                            <a:noFill/>
                          </a:ln>
                        </pic:spPr>
                      </pic:pic>
                    </a:graphicData>
                  </a:graphic>
                </wp:anchor>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（2）安装双目卡片机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在每个电容柜合适位置选取安装位置，一般选用足够的带电安全距离，把双目卡片机通过磁吸支架安装在柜内壁。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设备一键开机后，无需电力巡检人员操作电脑和实时观测温度数据，发现电容柜柜内异常超温或不明物体移动，便会自动发声报警，有助于减少电力巡检人员投入。</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drawing>
          <wp:inline distT="0" distB="0" distL="114300" distR="114300">
            <wp:extent cx="5210175" cy="3028950"/>
            <wp:effectExtent l="0" t="0" r="9525" b="0"/>
            <wp:docPr id="8" name="图片 4" descr="168992772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689927729539"/>
                    <pic:cNvPicPr>
                      <a:picLocks noChangeAspect="1"/>
                    </pic:cNvPicPr>
                  </pic:nvPicPr>
                  <pic:blipFill>
                    <a:blip r:embed="rId10"/>
                    <a:stretch>
                      <a:fillRect/>
                    </a:stretch>
                  </pic:blipFill>
                  <pic:spPr>
                    <a:xfrm>
                      <a:off x="0" y="0"/>
                      <a:ext cx="5210175" cy="3028950"/>
                    </a:xfrm>
                    <a:prstGeom prst="rect">
                      <a:avLst/>
                    </a:prstGeom>
                    <a:noFill/>
                    <a:ln>
                      <a:noFill/>
                    </a:ln>
                  </pic:spPr>
                </pic:pic>
              </a:graphicData>
            </a:graphic>
          </wp:inline>
        </w:drawing>
      </w:r>
    </w:p>
    <w:p>
      <w:pPr>
        <w:numPr>
          <w:ilvl w:val="0"/>
          <w:numId w:val="0"/>
        </w:numPr>
        <w:spacing w:beforeLines="0" w:afterLines="0"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sz w:val="24"/>
          <w:szCs w:val="24"/>
          <w:highlight w:val="none"/>
          <w:lang w:val="en-US" w:eastAsia="zh-CN"/>
        </w:rPr>
        <w:t>汇聚层无线智能接收终端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在配电房合适位置选取安装点，在多个传感器安装点的中间，壁挂在墙上安装；通过无线或网线将测温传感器、双目卡片机连接到交换机接入到智能接收终端。</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（4）安装</w:t>
      </w:r>
      <w:r>
        <w:rPr>
          <w:rFonts w:hint="eastAsia" w:ascii="宋体" w:hAnsi="宋体" w:eastAsia="宋体" w:cs="宋体"/>
          <w:color w:val="auto"/>
          <w:sz w:val="24"/>
          <w:szCs w:val="24"/>
          <w:highlight w:val="none"/>
          <w:lang w:val="en-US" w:eastAsia="zh-CN"/>
        </w:rPr>
        <w:t>物联网服务器主机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在第四冷站适当位置安装</w:t>
      </w:r>
      <w:r>
        <w:rPr>
          <w:rFonts w:hint="eastAsia" w:ascii="宋体" w:hAnsi="宋体" w:eastAsia="宋体" w:cs="宋体"/>
          <w:color w:val="auto"/>
          <w:sz w:val="24"/>
          <w:szCs w:val="24"/>
          <w:highlight w:val="none"/>
          <w:lang w:val="en-US" w:eastAsia="zh-CN"/>
        </w:rPr>
        <w:t>物联网服务器主机，将智能接收终端或网关设备与服务器主机进行联网，由于现场空间有限，尽量选择经济紧凑的安装方式，不影响冷站值班人员正常运行工作。</w:t>
      </w:r>
    </w:p>
    <w:p>
      <w:pPr>
        <w:numPr>
          <w:ilvl w:val="0"/>
          <w:numId w:val="0"/>
        </w:numPr>
        <w:spacing w:beforeLines="0" w:afterLines="0"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（5）配置PC客户机</w:t>
      </w:r>
    </w:p>
    <w:p>
      <w:pPr>
        <w:numPr>
          <w:ilvl w:val="0"/>
          <w:numId w:val="0"/>
        </w:numPr>
        <w:spacing w:before="0" w:beforeLines="0" w:after="0" w:afterLines="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在第四冷站监控室内配置PC客户机，客户机安装温度监测软件，按规范敷设网线与服务器联网，值班人员可随时检看现场设备的运行情况，定期生成报表。</w:t>
      </w:r>
    </w:p>
    <w:p>
      <w:pPr>
        <w:numPr>
          <w:ilvl w:val="0"/>
          <w:numId w:val="1"/>
        </w:numPr>
        <w:spacing w:before="0" w:beforeLines="0" w:after="0" w:afterLines="0" w:line="360" w:lineRule="auto"/>
        <w:ind w:left="0" w:leftChars="0" w:firstLine="482" w:firstLineChars="200"/>
        <w:rPr>
          <w:rFonts w:hint="eastAsia" w:ascii="宋体" w:hAnsi="宋体" w:eastAsia="宋体" w:cs="宋体"/>
          <w:b/>
          <w:bCs/>
          <w:color w:val="auto"/>
          <w:sz w:val="24"/>
          <w:szCs w:val="24"/>
          <w:highlight w:val="none"/>
          <w:lang w:val="en-US" w:eastAsia="zh-CN"/>
        </w:rPr>
      </w:pPr>
      <w:del w:id="14" w:author="云上晴" w:date="2023-10-31T11:51:39Z">
        <w:r>
          <w:rPr>
            <w:rFonts w:hint="default" w:ascii="宋体" w:hAnsi="宋体" w:eastAsia="宋体" w:cs="宋体"/>
            <w:b/>
            <w:bCs/>
            <w:color w:val="auto"/>
            <w:sz w:val="24"/>
            <w:szCs w:val="24"/>
            <w:highlight w:val="none"/>
            <w:lang w:val="en-US" w:eastAsia="zh-CN"/>
          </w:rPr>
          <w:delText>工程</w:delText>
        </w:r>
      </w:del>
      <w:ins w:id="15" w:author="云上晴" w:date="2023-10-31T11:51:40Z">
        <w:r>
          <w:rPr>
            <w:rFonts w:hint="eastAsia" w:ascii="宋体" w:hAnsi="宋体" w:eastAsia="宋体" w:cs="宋体"/>
            <w:b/>
            <w:bCs/>
            <w:color w:val="auto"/>
            <w:sz w:val="24"/>
            <w:szCs w:val="24"/>
            <w:highlight w:val="none"/>
            <w:lang w:val="en-US" w:eastAsia="zh-CN"/>
          </w:rPr>
          <w:t>工作</w:t>
        </w:r>
      </w:ins>
      <w:r>
        <w:rPr>
          <w:rFonts w:hint="eastAsia" w:ascii="宋体" w:hAnsi="宋体" w:eastAsia="宋体" w:cs="宋体"/>
          <w:b/>
          <w:bCs/>
          <w:color w:val="auto"/>
          <w:sz w:val="24"/>
          <w:szCs w:val="24"/>
          <w:highlight w:val="none"/>
          <w:lang w:val="en-US" w:eastAsia="zh-CN"/>
        </w:rPr>
        <w:t>量及主要设备技术要求</w:t>
      </w:r>
    </w:p>
    <w:p>
      <w:pPr>
        <w:numPr>
          <w:ilvl w:val="-1"/>
          <w:numId w:val="0"/>
        </w:numPr>
        <w:spacing w:before="0" w:beforeLines="0" w:after="0" w:afterLines="0" w:line="360" w:lineRule="auto"/>
        <w:ind w:left="0" w:firstLine="480" w:firstLineChars="200"/>
        <w:rPr>
          <w:rFonts w:hint="eastAsia" w:ascii="宋体" w:hAnsi="宋体"/>
          <w:sz w:val="24"/>
          <w:szCs w:val="24"/>
          <w:highlight w:val="none"/>
        </w:rPr>
      </w:pPr>
      <w:r>
        <w:rPr>
          <w:rFonts w:hint="eastAsia" w:ascii="宋体" w:hAnsi="宋体"/>
          <w:sz w:val="24"/>
          <w:szCs w:val="24"/>
          <w:highlight w:val="none"/>
        </w:rPr>
        <w:t>以下工程量仅作参考，本项目由投标人包工包料，投标人勘踏现场后，应根据下表及结合现场实际情况综合考虑再进行报价。</w:t>
      </w:r>
    </w:p>
    <w:p>
      <w:pPr>
        <w:numPr>
          <w:ilvl w:val="-1"/>
          <w:numId w:val="0"/>
        </w:numPr>
        <w:spacing w:before="0" w:beforeLines="0" w:after="0" w:afterLines="0" w:line="360" w:lineRule="auto"/>
        <w:ind w:left="0" w:leftChars="0" w:firstLine="482" w:firstLineChars="200"/>
        <w:rPr>
          <w:rFonts w:hint="eastAsia" w:ascii="宋体" w:hAnsi="宋体" w:eastAsia="宋体" w:cs="宋体"/>
          <w:b/>
          <w:bCs/>
          <w:color w:val="auto"/>
          <w:sz w:val="24"/>
          <w:szCs w:val="24"/>
          <w:highlight w:val="none"/>
          <w:lang w:val="en-US" w:eastAsia="zh-CN"/>
        </w:rPr>
      </w:pPr>
    </w:p>
    <w:tbl>
      <w:tblPr>
        <w:tblStyle w:val="12"/>
        <w:tblW w:w="970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81"/>
        <w:gridCol w:w="4196"/>
        <w:gridCol w:w="87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4196"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c>
          <w:tcPr>
            <w:tcW w:w="875"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857"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7" w:type="dxa"/>
            <w:gridSpan w:val="3"/>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设备安装</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安装无源无线测温传感器</w:t>
            </w:r>
          </w:p>
        </w:tc>
        <w:tc>
          <w:tcPr>
            <w:tcW w:w="4196" w:type="dxa"/>
            <w:noWrap w:val="0"/>
            <w:vAlign w:val="center"/>
          </w:tcPr>
          <w:p>
            <w:pPr>
              <w:numPr>
                <w:ilvl w:val="0"/>
                <w:numId w:val="0"/>
              </w:numPr>
              <w:spacing w:beforeLines="0" w:afterLines="0"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安装高压柜需停电</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81"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w:t>
            </w:r>
            <w:r>
              <w:rPr>
                <w:rFonts w:hint="eastAsia" w:ascii="宋体" w:hAnsi="宋体" w:eastAsia="宋体" w:cs="宋体"/>
                <w:color w:val="auto"/>
                <w:kern w:val="2"/>
                <w:sz w:val="24"/>
                <w:szCs w:val="24"/>
                <w:highlight w:val="none"/>
                <w:lang w:val="en-US" w:eastAsia="zh-CN" w:bidi="ar-SA"/>
              </w:rPr>
              <w:t>无线测温接收装置</w:t>
            </w:r>
          </w:p>
        </w:tc>
        <w:tc>
          <w:tcPr>
            <w:tcW w:w="4196" w:type="dxa"/>
            <w:noWrap w:val="0"/>
            <w:vAlign w:val="center"/>
          </w:tcPr>
          <w:p>
            <w:pPr>
              <w:numPr>
                <w:ilvl w:val="0"/>
                <w:numId w:val="0"/>
              </w:numPr>
              <w:spacing w:beforeLines="0" w:afterLines="0" w:line="360" w:lineRule="auto"/>
              <w:ind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壁挂安装，位置选择考虑接收传感器的接收效果</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安装双目卡片机</w:t>
            </w:r>
          </w:p>
        </w:tc>
        <w:tc>
          <w:tcPr>
            <w:tcW w:w="4196"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安装前高压电容柜需停电</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81"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敷设485通讯线</w:t>
            </w:r>
          </w:p>
        </w:tc>
        <w:tc>
          <w:tcPr>
            <w:tcW w:w="4196"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RVVP2*0.75，</w:t>
            </w:r>
            <w:r>
              <w:rPr>
                <w:rFonts w:hint="eastAsia" w:ascii="宋体" w:hAnsi="宋体" w:eastAsia="宋体" w:cs="宋体"/>
                <w:sz w:val="24"/>
                <w:szCs w:val="24"/>
                <w:highlight w:val="none"/>
                <w:lang w:val="en-US" w:eastAsia="zh-CN"/>
              </w:rPr>
              <w:t>高处作业必须办理工作票并系好安全带。</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857"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3081"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敷设通讯网线</w:t>
            </w:r>
          </w:p>
        </w:tc>
        <w:tc>
          <w:tcPr>
            <w:tcW w:w="4196"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六类网线，高处作业必须办理工作票并系好安全带。</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857"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81"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敷设电源线</w:t>
            </w:r>
          </w:p>
        </w:tc>
        <w:tc>
          <w:tcPr>
            <w:tcW w:w="4196"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RVV2*0.75，</w:t>
            </w:r>
            <w:r>
              <w:rPr>
                <w:rFonts w:hint="eastAsia" w:ascii="宋体" w:hAnsi="宋体" w:eastAsia="宋体" w:cs="宋体"/>
                <w:sz w:val="24"/>
                <w:szCs w:val="24"/>
                <w:highlight w:val="none"/>
                <w:lang w:val="en-US" w:eastAsia="zh-CN"/>
              </w:rPr>
              <w:t>高处作业必须办理工作票并系好安全带。</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857"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081"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敷设镀锌管</w:t>
            </w:r>
          </w:p>
        </w:tc>
        <w:tc>
          <w:tcPr>
            <w:tcW w:w="4196"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DN20管，高处作业必须办理工作票并系好安全带。</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857"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081"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安装交换机</w:t>
            </w:r>
          </w:p>
        </w:tc>
        <w:tc>
          <w:tcPr>
            <w:tcW w:w="4196"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华为24口交换机</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安装硬盘录像机</w:t>
            </w:r>
          </w:p>
        </w:tc>
        <w:tc>
          <w:tcPr>
            <w:tcW w:w="4196"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16路，4T硬盘</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安装服务器</w:t>
            </w:r>
          </w:p>
        </w:tc>
        <w:tc>
          <w:tcPr>
            <w:tcW w:w="4196"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4核，16G内存2T硬盘</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0" w:firstLineChar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安装电脑客户机</w:t>
            </w:r>
          </w:p>
        </w:tc>
        <w:tc>
          <w:tcPr>
            <w:tcW w:w="4196" w:type="dxa"/>
            <w:noWrap w:val="0"/>
            <w:vAlign w:val="center"/>
          </w:tcPr>
          <w:p>
            <w:pPr>
              <w:numPr>
                <w:ilvl w:val="0"/>
                <w:numId w:val="6"/>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在第四冷站监控台安装电脑客户端，尽量不影响冷站值班人员的正常运行工作；</w:t>
            </w:r>
          </w:p>
          <w:p>
            <w:pPr>
              <w:numPr>
                <w:ilvl w:val="0"/>
                <w:numId w:val="6"/>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电脑客户端安装视频及无线测温模块一体的温度监测软件，支持短信报警功能。</w:t>
            </w:r>
          </w:p>
        </w:tc>
        <w:tc>
          <w:tcPr>
            <w:tcW w:w="875"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977" w:type="dxa"/>
            <w:gridSpan w:val="3"/>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设备及系统调试</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终端传感器检测</w:t>
            </w:r>
          </w:p>
        </w:tc>
        <w:tc>
          <w:tcPr>
            <w:tcW w:w="4196" w:type="dxa"/>
            <w:noWrap w:val="0"/>
            <w:vAlign w:val="center"/>
          </w:tcPr>
          <w:p>
            <w:pPr>
              <w:numPr>
                <w:ilvl w:val="0"/>
                <w:numId w:val="7"/>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无线测温传感器运行正常，检测数据与实测数据一致，误差在合理范围内；</w:t>
            </w:r>
          </w:p>
          <w:p>
            <w:pPr>
              <w:numPr>
                <w:ilvl w:val="0"/>
                <w:numId w:val="7"/>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卡片机图像显示清晰，红外图像与视频图像融合准确，检测数据与实测数据一致，能有效且快速地监测到画面中异常超温现象。</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监测系统整体调试</w:t>
            </w:r>
          </w:p>
        </w:tc>
        <w:tc>
          <w:tcPr>
            <w:tcW w:w="4196" w:type="dxa"/>
            <w:noWrap w:val="0"/>
            <w:vAlign w:val="center"/>
          </w:tcPr>
          <w:p>
            <w:pPr>
              <w:numPr>
                <w:ilvl w:val="0"/>
                <w:numId w:val="8"/>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监测终端与监控后台通讯正常，通讯延迟在合理范围内；</w:t>
            </w:r>
          </w:p>
          <w:p>
            <w:pPr>
              <w:numPr>
                <w:ilvl w:val="0"/>
                <w:numId w:val="8"/>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事后追溯查询分析、具备智能分析和历史记录等主要功能模块，能对前端设备采集处理后回传的视频流和告警信息进行展示、分析和历史记录。测温系统可满足日后监测点增加，只需增加前端感知层设备及必要布线，即可接入；实现设备7*24小时在线巡检。</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7" w:type="dxa"/>
            <w:gridSpan w:val="3"/>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三、主要设备技术要求</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无源无线测温传感器</w:t>
            </w:r>
          </w:p>
        </w:tc>
        <w:tc>
          <w:tcPr>
            <w:tcW w:w="4196"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CC700-WTSV2，具备</w:t>
            </w:r>
            <w:r>
              <w:rPr>
                <w:rFonts w:hint="eastAsia" w:ascii="宋体" w:hAnsi="宋体" w:eastAsia="宋体" w:cs="宋体"/>
                <w:sz w:val="24"/>
                <w:szCs w:val="24"/>
                <w:highlight w:val="none"/>
              </w:rPr>
              <w:t>能量收集</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 xml:space="preserve">启动电流≥2.5A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测温范围：-40~150℃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测量精度：±1.0℃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通信协议：无线433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通讯距离≤300m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尺寸</w:t>
            </w:r>
            <w:r>
              <w:rPr>
                <w:rFonts w:hint="eastAsia" w:ascii="宋体" w:hAnsi="宋体" w:eastAsia="宋体" w:cs="宋体"/>
                <w:sz w:val="24"/>
                <w:szCs w:val="24"/>
                <w:highlight w:val="none"/>
                <w:lang w:val="en-US" w:eastAsia="zh-CN"/>
              </w:rPr>
              <w:t>不大于</w:t>
            </w:r>
            <w:r>
              <w:rPr>
                <w:rFonts w:hint="eastAsia" w:ascii="宋体" w:hAnsi="宋体" w:eastAsia="宋体" w:cs="宋体"/>
                <w:sz w:val="24"/>
                <w:szCs w:val="24"/>
                <w:highlight w:val="none"/>
              </w:rPr>
              <w:t>：23×22×8.9mm</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只</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无线测温接收装置</w:t>
            </w:r>
          </w:p>
        </w:tc>
        <w:tc>
          <w:tcPr>
            <w:tcW w:w="4196"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CC700-DRU</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管理传感器数量不少于24只，主机主网数量不少于128只，满足市场上主流的通讯规约。</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trPr>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双目卡片机</w:t>
            </w:r>
          </w:p>
        </w:tc>
        <w:tc>
          <w:tcPr>
            <w:tcW w:w="4196" w:type="dxa"/>
            <w:noWrap w:val="0"/>
            <w:vAlign w:val="center"/>
          </w:tcPr>
          <w:p>
            <w:pPr>
              <w:spacing w:beforeLines="0" w:afterLines="0" w:line="360" w:lineRule="auto"/>
              <w:ind w:firstLine="0" w:firstLineChars="0"/>
              <w:jc w:val="left"/>
              <w:rPr>
                <w:rFonts w:hint="eastAsia" w:ascii="宋体" w:hAnsi="宋体" w:eastAsia="宋体" w:cs="宋体"/>
                <w:sz w:val="24"/>
                <w:szCs w:val="24"/>
                <w:highlight w:val="none"/>
                <w:lang w:eastAsia="zh-CN"/>
              </w:rPr>
              <w:pPrChange w:id="16" w:author="云上晴" w:date="2023-11-01T11:02:59Z">
                <w:pPr>
                  <w:spacing w:beforeLines="0" w:afterLines="0" w:line="360" w:lineRule="auto"/>
                  <w:ind w:firstLine="480" w:firstLineChars="200"/>
                  <w:jc w:val="left"/>
                </w:pPr>
              </w:pPrChange>
            </w:pPr>
            <w:r>
              <w:rPr>
                <w:rFonts w:hint="eastAsia" w:ascii="宋体" w:hAnsi="宋体" w:eastAsia="宋体" w:cs="宋体"/>
                <w:sz w:val="24"/>
                <w:szCs w:val="24"/>
                <w:highlight w:val="none"/>
              </w:rPr>
              <w:t>CC-100CY</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热成像：分辨率320*240；焦距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2/3mm</w:t>
            </w:r>
            <w:r>
              <w:rPr>
                <w:rFonts w:hint="eastAsia" w:ascii="宋体" w:hAnsi="宋体" w:eastAsia="宋体" w:cs="宋体"/>
                <w:sz w:val="24"/>
                <w:szCs w:val="24"/>
                <w:highlight w:val="none"/>
                <w:lang w:eastAsia="zh-CN"/>
              </w:rPr>
              <w:t>；</w:t>
            </w:r>
          </w:p>
          <w:p>
            <w:pPr>
              <w:spacing w:beforeLines="0" w:afterLines="0" w:line="360" w:lineRule="auto"/>
              <w:ind w:firstLine="0" w:firstLineChars="0"/>
              <w:jc w:val="left"/>
              <w:rPr>
                <w:rFonts w:hint="eastAsia" w:ascii="宋体" w:hAnsi="宋体" w:eastAsia="宋体" w:cs="宋体"/>
                <w:sz w:val="24"/>
                <w:szCs w:val="24"/>
                <w:highlight w:val="none"/>
              </w:rPr>
              <w:pPrChange w:id="17" w:author="云上晴" w:date="2023-11-01T11:03:01Z">
                <w:pPr>
                  <w:spacing w:beforeLines="0" w:afterLines="0" w:line="360" w:lineRule="auto"/>
                  <w:ind w:firstLine="480" w:firstLineChars="200"/>
                  <w:jc w:val="left"/>
                </w:pPr>
              </w:pPrChange>
            </w:pPr>
            <w:r>
              <w:rPr>
                <w:rFonts w:hint="eastAsia" w:ascii="宋体" w:hAnsi="宋体" w:eastAsia="宋体" w:cs="宋体"/>
                <w:sz w:val="24"/>
                <w:szCs w:val="24"/>
                <w:highlight w:val="none"/>
              </w:rPr>
              <w:t>视场角：</w:t>
            </w:r>
          </w:p>
          <w:p>
            <w:pPr>
              <w:spacing w:beforeLines="0" w:afterLines="0" w:line="360" w:lineRule="auto"/>
              <w:ind w:firstLine="0" w:firstLineChars="0"/>
              <w:jc w:val="left"/>
              <w:rPr>
                <w:rFonts w:hint="eastAsia" w:ascii="宋体" w:hAnsi="宋体" w:eastAsia="宋体" w:cs="宋体"/>
                <w:sz w:val="24"/>
                <w:szCs w:val="24"/>
                <w:highlight w:val="none"/>
              </w:rPr>
              <w:pPrChange w:id="18" w:author="云上晴" w:date="2023-11-01T11:03:02Z">
                <w:pPr>
                  <w:spacing w:beforeLines="0" w:afterLines="0" w:line="360" w:lineRule="auto"/>
                  <w:ind w:firstLine="480" w:firstLineChars="200"/>
                  <w:jc w:val="left"/>
                </w:pPr>
              </w:pPrChange>
            </w:pPr>
            <w:r>
              <w:rPr>
                <w:rFonts w:hint="eastAsia" w:ascii="宋体" w:hAnsi="宋体" w:eastAsia="宋体" w:cs="宋体"/>
                <w:sz w:val="24"/>
                <w:szCs w:val="24"/>
                <w:highlight w:val="none"/>
              </w:rPr>
              <w:t>（1）无需黑体校准；</w:t>
            </w:r>
          </w:p>
          <w:p>
            <w:pPr>
              <w:spacing w:beforeLines="0" w:afterLines="0" w:line="360" w:lineRule="auto"/>
              <w:ind w:firstLine="0" w:firstLineChars="0"/>
              <w:jc w:val="left"/>
              <w:rPr>
                <w:rFonts w:hint="eastAsia" w:ascii="宋体" w:hAnsi="宋体" w:eastAsia="宋体" w:cs="宋体"/>
                <w:sz w:val="24"/>
                <w:szCs w:val="24"/>
                <w:highlight w:val="none"/>
              </w:rPr>
              <w:pPrChange w:id="19" w:author="云上晴" w:date="2023-11-01T11:03:03Z">
                <w:pPr>
                  <w:spacing w:beforeLines="0" w:afterLines="0" w:line="360" w:lineRule="auto"/>
                  <w:ind w:firstLine="480" w:firstLineChars="200"/>
                  <w:jc w:val="left"/>
                </w:pPr>
              </w:pPrChange>
            </w:pPr>
            <w:r>
              <w:rPr>
                <w:rFonts w:hint="eastAsia" w:ascii="宋体" w:hAnsi="宋体" w:eastAsia="宋体" w:cs="宋体"/>
                <w:sz w:val="24"/>
                <w:szCs w:val="24"/>
                <w:highlight w:val="none"/>
              </w:rPr>
              <w:t>（2）无需调整参数，一键测温；</w:t>
            </w:r>
          </w:p>
          <w:p>
            <w:pPr>
              <w:spacing w:beforeLines="0" w:afterLines="0" w:line="360" w:lineRule="auto"/>
              <w:ind w:firstLine="0" w:firstLineChars="0"/>
              <w:jc w:val="left"/>
              <w:rPr>
                <w:rFonts w:hint="eastAsia" w:ascii="宋体" w:hAnsi="宋体" w:eastAsia="宋体" w:cs="宋体"/>
                <w:sz w:val="24"/>
                <w:szCs w:val="24"/>
                <w:highlight w:val="none"/>
              </w:rPr>
              <w:pPrChange w:id="20" w:author="云上晴" w:date="2023-11-01T11:03:04Z">
                <w:pPr>
                  <w:spacing w:beforeLines="0" w:afterLines="0" w:line="360" w:lineRule="auto"/>
                  <w:ind w:firstLine="480" w:firstLineChars="200"/>
                  <w:jc w:val="left"/>
                </w:pPr>
              </w:pPrChange>
            </w:pPr>
            <w:r>
              <w:rPr>
                <w:rFonts w:hint="eastAsia" w:ascii="宋体" w:hAnsi="宋体" w:eastAsia="宋体" w:cs="宋体"/>
                <w:sz w:val="24"/>
                <w:szCs w:val="24"/>
                <w:highlight w:val="none"/>
              </w:rPr>
              <w:t>（3）测温视场范围为55°×41°；</w:t>
            </w:r>
          </w:p>
          <w:p>
            <w:pPr>
              <w:spacing w:beforeLines="0" w:afterLines="0" w:line="360" w:lineRule="auto"/>
              <w:ind w:firstLine="0" w:firstLineChars="0"/>
              <w:jc w:val="left"/>
              <w:rPr>
                <w:rFonts w:hint="eastAsia" w:ascii="宋体" w:hAnsi="宋体" w:eastAsia="宋体" w:cs="宋体"/>
                <w:sz w:val="24"/>
                <w:szCs w:val="24"/>
                <w:highlight w:val="none"/>
              </w:rPr>
              <w:pPrChange w:id="21" w:author="云上晴" w:date="2023-11-01T11:03:05Z">
                <w:pPr>
                  <w:spacing w:beforeLines="0" w:afterLines="0" w:line="360" w:lineRule="auto"/>
                  <w:ind w:firstLine="480" w:firstLineChars="200"/>
                  <w:jc w:val="left"/>
                </w:pPr>
              </w:pPrChange>
            </w:pPr>
            <w:r>
              <w:rPr>
                <w:rFonts w:hint="eastAsia" w:ascii="宋体" w:hAnsi="宋体" w:eastAsia="宋体" w:cs="宋体"/>
                <w:sz w:val="24"/>
                <w:szCs w:val="24"/>
                <w:highlight w:val="none"/>
              </w:rPr>
              <w:t>（4）测温精度高达±2°C；</w:t>
            </w:r>
          </w:p>
          <w:p>
            <w:pPr>
              <w:spacing w:beforeLines="0" w:afterLines="0" w:line="360" w:lineRule="auto"/>
              <w:ind w:firstLine="0" w:firstLineChars="0"/>
              <w:jc w:val="left"/>
              <w:rPr>
                <w:rFonts w:hint="eastAsia" w:ascii="宋体" w:hAnsi="宋体" w:eastAsia="宋体" w:cs="宋体"/>
                <w:sz w:val="24"/>
                <w:szCs w:val="24"/>
                <w:highlight w:val="none"/>
              </w:rPr>
              <w:pPrChange w:id="22" w:author="云上晴" w:date="2023-11-01T11:03:06Z">
                <w:pPr>
                  <w:spacing w:beforeLines="0" w:afterLines="0" w:line="360" w:lineRule="auto"/>
                  <w:ind w:firstLine="480" w:firstLineChars="200"/>
                  <w:jc w:val="left"/>
                </w:pPr>
              </w:pPrChange>
            </w:pPr>
            <w:bookmarkStart w:id="2" w:name="_GoBack"/>
            <w:bookmarkEnd w:id="2"/>
            <w:r>
              <w:rPr>
                <w:rFonts w:hint="eastAsia" w:ascii="宋体" w:hAnsi="宋体" w:eastAsia="宋体" w:cs="宋体"/>
                <w:sz w:val="24"/>
                <w:szCs w:val="24"/>
                <w:highlight w:val="none"/>
                <w:lang w:val="en-US" w:eastAsia="zh-CN"/>
              </w:rPr>
              <w:t>尺寸不大于：</w:t>
            </w:r>
            <w:r>
              <w:rPr>
                <w:rFonts w:hint="eastAsia" w:ascii="宋体" w:hAnsi="宋体" w:eastAsia="宋体" w:cs="宋体"/>
                <w:sz w:val="24"/>
                <w:szCs w:val="24"/>
                <w:highlight w:val="none"/>
              </w:rPr>
              <w:t>63.5mm(L)×53.9mm(W)×23.5mm(H）</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交换机</w:t>
            </w:r>
          </w:p>
        </w:tc>
        <w:tc>
          <w:tcPr>
            <w:tcW w:w="4196"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24口工业级交换机，交换容量520Gbps，包转发率51Mps</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硬盘录像机</w:t>
            </w:r>
          </w:p>
        </w:tc>
        <w:tc>
          <w:tcPr>
            <w:tcW w:w="4196"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16路，4T硬盘</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服务器</w:t>
            </w:r>
          </w:p>
        </w:tc>
        <w:tc>
          <w:tcPr>
            <w:tcW w:w="4196"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4核，16G内存2T硬盘，</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081"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电脑客户机</w:t>
            </w:r>
          </w:p>
        </w:tc>
        <w:tc>
          <w:tcPr>
            <w:tcW w:w="4196"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4核，16G内存2T硬盘，含19寸显示器和键盘鼠标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安装视频及无线测温模块一体温度监测软件，支持短信报警</w:t>
            </w:r>
          </w:p>
        </w:tc>
        <w:tc>
          <w:tcPr>
            <w:tcW w:w="875"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857"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bl>
    <w:p>
      <w:pPr>
        <w:numPr>
          <w:ilvl w:val="-1"/>
          <w:numId w:val="0"/>
        </w:numPr>
        <w:spacing w:before="0" w:beforeLines="0" w:after="0" w:afterLines="0" w:line="360" w:lineRule="auto"/>
        <w:ind w:left="0" w:leftChars="0" w:firstLine="480" w:firstLineChars="200"/>
        <w:rPr>
          <w:rFonts w:hint="default" w:ascii="宋体" w:hAnsi="宋体" w:eastAsia="宋体" w:cs="宋体"/>
          <w:color w:val="auto"/>
          <w:sz w:val="24"/>
          <w:szCs w:val="24"/>
          <w:highlight w:val="none"/>
          <w:lang w:val="en-US" w:eastAsia="zh-CN"/>
        </w:rPr>
      </w:pPr>
    </w:p>
    <w:p>
      <w:pPr>
        <w:pStyle w:val="2"/>
        <w:numPr>
          <w:ilvl w:val="0"/>
          <w:numId w:val="1"/>
        </w:numPr>
        <w:spacing w:before="0" w:beforeLines="0" w:after="0" w:afterLines="0" w:line="360" w:lineRule="auto"/>
        <w:ind w:left="0" w:firstLine="482" w:firstLineChars="200"/>
        <w:jc w:val="left"/>
        <w:rPr>
          <w:rFonts w:ascii="宋体" w:hAnsi="宋体" w:eastAsia="宋体"/>
          <w:bCs w:val="0"/>
          <w:sz w:val="24"/>
          <w:szCs w:val="24"/>
          <w:highlight w:val="none"/>
        </w:rPr>
      </w:pPr>
      <w:del w:id="23" w:author="云上晴" w:date="2023-10-31T12:00:37Z">
        <w:r>
          <w:rPr>
            <w:rFonts w:hint="default" w:ascii="宋体" w:hAnsi="宋体" w:eastAsia="宋体"/>
            <w:bCs w:val="0"/>
            <w:sz w:val="24"/>
            <w:szCs w:val="24"/>
            <w:highlight w:val="none"/>
            <w:lang w:val="en-US" w:eastAsia="zh-CN"/>
          </w:rPr>
          <w:delText>项目工</w:delText>
        </w:r>
      </w:del>
      <w:ins w:id="24" w:author="云上晴" w:date="2023-10-31T12:00:40Z">
        <w:r>
          <w:rPr>
            <w:rFonts w:hint="eastAsia" w:ascii="宋体" w:hAnsi="宋体" w:eastAsia="宋体"/>
            <w:bCs w:val="0"/>
            <w:sz w:val="24"/>
            <w:szCs w:val="24"/>
            <w:highlight w:val="none"/>
            <w:lang w:val="en-US" w:eastAsia="zh-CN"/>
          </w:rPr>
          <w:t>供货</w:t>
        </w:r>
      </w:ins>
      <w:r>
        <w:rPr>
          <w:rFonts w:hint="eastAsia" w:ascii="宋体" w:hAnsi="宋体" w:eastAsia="宋体"/>
          <w:bCs w:val="0"/>
          <w:sz w:val="24"/>
          <w:szCs w:val="24"/>
          <w:highlight w:val="none"/>
          <w:lang w:val="en-US" w:eastAsia="zh-CN"/>
        </w:rPr>
        <w:t>期、</w:t>
      </w:r>
      <w:r>
        <w:rPr>
          <w:rFonts w:hint="eastAsia" w:ascii="宋体" w:hAnsi="宋体" w:eastAsia="宋体"/>
          <w:bCs w:val="0"/>
          <w:sz w:val="24"/>
          <w:szCs w:val="24"/>
          <w:highlight w:val="none"/>
        </w:rPr>
        <w:t>质量保证</w:t>
      </w:r>
      <w:r>
        <w:rPr>
          <w:rFonts w:hint="eastAsia" w:ascii="宋体" w:hAnsi="宋体" w:eastAsia="宋体"/>
          <w:bCs w:val="0"/>
          <w:sz w:val="24"/>
          <w:szCs w:val="24"/>
          <w:highlight w:val="none"/>
          <w:lang w:eastAsia="zh-CN"/>
        </w:rPr>
        <w:t>、</w:t>
      </w:r>
      <w:r>
        <w:rPr>
          <w:rFonts w:hint="eastAsia" w:ascii="宋体" w:hAnsi="宋体" w:eastAsia="宋体"/>
          <w:bCs w:val="0"/>
          <w:sz w:val="24"/>
          <w:szCs w:val="24"/>
          <w:highlight w:val="none"/>
          <w:lang w:val="en-US" w:eastAsia="zh-CN"/>
        </w:rPr>
        <w:t>验收标准及</w:t>
      </w:r>
      <w:r>
        <w:rPr>
          <w:rFonts w:hint="eastAsia" w:ascii="宋体" w:hAnsi="宋体" w:eastAsia="宋体" w:cs="宋体"/>
          <w:bCs w:val="0"/>
          <w:sz w:val="24"/>
          <w:szCs w:val="24"/>
          <w:highlight w:val="none"/>
        </w:rPr>
        <w:t>售后服务</w:t>
      </w:r>
      <w:r>
        <w:rPr>
          <w:rFonts w:hint="eastAsia" w:ascii="宋体" w:hAnsi="宋体" w:eastAsia="宋体"/>
          <w:bCs w:val="0"/>
          <w:sz w:val="24"/>
          <w:szCs w:val="24"/>
          <w:highlight w:val="none"/>
        </w:rPr>
        <w:t>：</w:t>
      </w:r>
    </w:p>
    <w:p>
      <w:pPr>
        <w:spacing w:beforeLines="0" w:afterLines="0" w:line="360" w:lineRule="auto"/>
        <w:ind w:firstLine="480" w:firstLineChars="200"/>
        <w:rPr>
          <w:rFonts w:hint="default" w:eastAsia="宋体"/>
          <w:sz w:val="24"/>
          <w:szCs w:val="24"/>
          <w:highlight w:val="none"/>
          <w:lang w:val="en-US" w:eastAsia="zh-CN"/>
        </w:rPr>
      </w:pPr>
      <w:r>
        <w:rPr>
          <w:rFonts w:hint="eastAsia" w:ascii="宋体" w:hAnsi="宋体" w:eastAsia="宋体"/>
          <w:bCs w:val="0"/>
          <w:sz w:val="24"/>
          <w:szCs w:val="24"/>
          <w:highlight w:val="none"/>
          <w:lang w:val="en-US" w:eastAsia="zh-CN"/>
        </w:rPr>
        <w:t xml:space="preserve">1、 </w:t>
      </w:r>
      <w:del w:id="25" w:author="云上晴" w:date="2023-10-31T12:00:44Z">
        <w:r>
          <w:rPr>
            <w:rFonts w:hint="default" w:ascii="宋体" w:hAnsi="宋体" w:eastAsia="宋体"/>
            <w:bCs w:val="0"/>
            <w:sz w:val="24"/>
            <w:szCs w:val="24"/>
            <w:highlight w:val="none"/>
            <w:lang w:val="en-US" w:eastAsia="zh-CN"/>
          </w:rPr>
          <w:delText>项目工</w:delText>
        </w:r>
      </w:del>
      <w:ins w:id="26" w:author="云上晴" w:date="2023-10-31T12:00:46Z">
        <w:r>
          <w:rPr>
            <w:rFonts w:hint="eastAsia" w:ascii="宋体" w:hAnsi="宋体" w:eastAsia="宋体"/>
            <w:bCs w:val="0"/>
            <w:sz w:val="24"/>
            <w:szCs w:val="24"/>
            <w:highlight w:val="none"/>
            <w:lang w:val="en-US" w:eastAsia="zh-CN"/>
          </w:rPr>
          <w:t>供货</w:t>
        </w:r>
      </w:ins>
      <w:r>
        <w:rPr>
          <w:rFonts w:hint="eastAsia" w:ascii="宋体" w:hAnsi="宋体" w:eastAsia="宋体"/>
          <w:bCs w:val="0"/>
          <w:sz w:val="24"/>
          <w:szCs w:val="24"/>
          <w:highlight w:val="none"/>
          <w:lang w:val="en-US" w:eastAsia="zh-CN"/>
        </w:rPr>
        <w:t>期：</w:t>
      </w:r>
      <w:r>
        <w:rPr>
          <w:rFonts w:hint="eastAsia" w:ascii="宋体" w:hAnsi="宋体" w:eastAsia="宋体" w:cstheme="minorBidi"/>
          <w:sz w:val="24"/>
          <w:szCs w:val="24"/>
          <w:highlight w:val="none"/>
          <w:lang w:eastAsia="zh-CN"/>
        </w:rPr>
        <w:t>合同签订</w:t>
      </w:r>
      <w:r>
        <w:rPr>
          <w:rFonts w:hint="eastAsia" w:ascii="宋体" w:hAnsi="宋体" w:eastAsia="宋体" w:cstheme="minorBidi"/>
          <w:sz w:val="24"/>
          <w:szCs w:val="24"/>
          <w:highlight w:val="none"/>
          <w:lang w:val="en-US" w:eastAsia="zh-CN"/>
        </w:rPr>
        <w:t>45天后完成系统的</w:t>
      </w:r>
      <w:ins w:id="27" w:author="云上晴" w:date="2023-10-31T12:00:52Z">
        <w:r>
          <w:rPr>
            <w:rFonts w:hint="eastAsia" w:ascii="宋体" w:hAnsi="宋体" w:eastAsia="宋体" w:cstheme="minorBidi"/>
            <w:sz w:val="24"/>
            <w:szCs w:val="24"/>
            <w:highlight w:val="none"/>
            <w:lang w:val="en-US" w:eastAsia="zh-CN"/>
          </w:rPr>
          <w:t>供货</w:t>
        </w:r>
      </w:ins>
      <w:ins w:id="28" w:author="云上晴" w:date="2023-10-31T12:00:54Z">
        <w:r>
          <w:rPr>
            <w:rFonts w:hint="eastAsia" w:ascii="宋体" w:hAnsi="宋体" w:eastAsia="宋体" w:cstheme="minorBidi"/>
            <w:sz w:val="24"/>
            <w:szCs w:val="24"/>
            <w:highlight w:val="none"/>
            <w:lang w:val="en-US" w:eastAsia="zh-CN"/>
          </w:rPr>
          <w:t>、</w:t>
        </w:r>
      </w:ins>
      <w:r>
        <w:rPr>
          <w:rFonts w:hint="eastAsia" w:ascii="宋体" w:hAnsi="宋体" w:eastAsia="宋体" w:cstheme="minorBidi"/>
          <w:sz w:val="24"/>
          <w:szCs w:val="24"/>
          <w:highlight w:val="none"/>
          <w:lang w:val="en-US" w:eastAsia="zh-CN"/>
        </w:rPr>
        <w:t>安装及调试，达到项目验收条件。</w:t>
      </w:r>
      <w:r>
        <w:rPr>
          <w:rFonts w:hint="eastAsia" w:ascii="宋体" w:hAnsi="宋体" w:eastAsia="宋体"/>
          <w:sz w:val="24"/>
          <w:szCs w:val="24"/>
          <w:highlight w:val="none"/>
        </w:rPr>
        <w:t>到货验收时须提供出厂检验证明</w:t>
      </w:r>
      <w:r>
        <w:rPr>
          <w:rFonts w:hint="eastAsia" w:ascii="宋体" w:hAnsi="宋体" w:eastAsia="宋体" w:cs="宋体"/>
          <w:sz w:val="24"/>
          <w:szCs w:val="24"/>
          <w:highlight w:val="none"/>
        </w:rPr>
        <w:t>。</w:t>
      </w:r>
    </w:p>
    <w:p>
      <w:pPr>
        <w:pStyle w:val="25"/>
        <w:numPr>
          <w:ilvl w:val="-1"/>
          <w:numId w:val="0"/>
        </w:numPr>
        <w:tabs>
          <w:tab w:val="left" w:pos="420"/>
        </w:tabs>
        <w:spacing w:before="0" w:beforeLines="0" w:after="0" w:afterLines="0" w:line="360" w:lineRule="auto"/>
        <w:ind w:left="0" w:leftChars="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质量保证</w:t>
      </w:r>
    </w:p>
    <w:p>
      <w:pPr>
        <w:keepNext w:val="0"/>
        <w:keepLines w:val="0"/>
        <w:pageBreakBefore w:val="0"/>
        <w:widowControl w:val="0"/>
        <w:numPr>
          <w:ilvl w:val="0"/>
          <w:numId w:val="9"/>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本项完工后，设备要求运行安全，稳定。</w:t>
      </w:r>
    </w:p>
    <w:p>
      <w:pPr>
        <w:keepNext w:val="0"/>
        <w:keepLines w:val="0"/>
        <w:pageBreakBefore w:val="0"/>
        <w:widowControl w:val="0"/>
        <w:numPr>
          <w:ilvl w:val="0"/>
          <w:numId w:val="9"/>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对所监测的设备运行温度实现7*24小时在线巡检，提高设备的监测技术水平。</w:t>
      </w:r>
    </w:p>
    <w:p>
      <w:pPr>
        <w:keepNext w:val="0"/>
        <w:keepLines w:val="0"/>
        <w:pageBreakBefore w:val="0"/>
        <w:widowControl w:val="0"/>
        <w:numPr>
          <w:ilvl w:val="0"/>
          <w:numId w:val="9"/>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在有故障发热初期检测到异常及时发出报警信号，运维人员能提前采取对应措施或检修方案，避免故障进一步的发展，杜绝停电、跳闸、烧损等事故发生。</w:t>
      </w:r>
    </w:p>
    <w:p>
      <w:pPr>
        <w:keepNext w:val="0"/>
        <w:keepLines w:val="0"/>
        <w:pageBreakBefore w:val="0"/>
        <w:widowControl w:val="0"/>
        <w:numPr>
          <w:ilvl w:val="0"/>
          <w:numId w:val="9"/>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color w:val="auto"/>
          <w:sz w:val="24"/>
          <w:szCs w:val="24"/>
          <w:highlight w:val="none"/>
          <w:lang w:eastAsia="zh-CN"/>
        </w:rPr>
      </w:pPr>
      <w:r>
        <w:rPr>
          <w:rFonts w:hint="eastAsia" w:ascii="宋体" w:hAnsi="宋体" w:eastAsia="宋体" w:cs="宋体"/>
          <w:sz w:val="24"/>
          <w:szCs w:val="24"/>
          <w:highlight w:val="none"/>
          <w:lang w:eastAsia="zh-CN"/>
        </w:rPr>
        <w:t>系统投用后，具备事后追溯查询智能分析和历史记录等主要功能，能对前端设备采集处理后回传的视频流和告警信息进行展示、分析和历史记录。</w:t>
      </w:r>
    </w:p>
    <w:p>
      <w:pPr>
        <w:numPr>
          <w:ilvl w:val="-1"/>
          <w:numId w:val="0"/>
        </w:numPr>
        <w:spacing w:beforeLines="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del w:id="29" w:author="云上晴" w:date="2023-10-31T12:01:02Z">
        <w:r>
          <w:rPr>
            <w:rFonts w:hint="default" w:ascii="宋体" w:hAnsi="宋体" w:eastAsia="宋体" w:cs="宋体"/>
            <w:sz w:val="24"/>
            <w:szCs w:val="24"/>
            <w:highlight w:val="none"/>
            <w:lang w:val="en-US"/>
          </w:rPr>
          <w:delText>工程</w:delText>
        </w:r>
      </w:del>
      <w:ins w:id="30" w:author="云上晴" w:date="2023-10-31T12:01:06Z">
        <w:r>
          <w:rPr>
            <w:rFonts w:hint="eastAsia" w:ascii="宋体" w:hAnsi="宋体" w:eastAsia="宋体" w:cs="宋体"/>
            <w:sz w:val="24"/>
            <w:szCs w:val="24"/>
            <w:highlight w:val="none"/>
            <w:lang w:val="en-US" w:eastAsia="zh-CN"/>
          </w:rPr>
          <w:t>安装</w:t>
        </w:r>
      </w:ins>
      <w:ins w:id="31" w:author="云上晴" w:date="2023-10-31T12:01:07Z">
        <w:r>
          <w:rPr>
            <w:rFonts w:hint="eastAsia" w:ascii="宋体" w:hAnsi="宋体" w:eastAsia="宋体" w:cs="宋体"/>
            <w:sz w:val="24"/>
            <w:szCs w:val="24"/>
            <w:highlight w:val="none"/>
            <w:lang w:val="en-US" w:eastAsia="zh-CN"/>
          </w:rPr>
          <w:t>调试</w:t>
        </w:r>
      </w:ins>
      <w:r>
        <w:rPr>
          <w:rFonts w:hint="eastAsia" w:ascii="宋体" w:hAnsi="宋体" w:eastAsia="宋体" w:cs="宋体"/>
          <w:sz w:val="24"/>
          <w:szCs w:val="24"/>
          <w:highlight w:val="none"/>
        </w:rPr>
        <w:t>验收的参考标准：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低压电器施工及验收规范》 GB 50254-2014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电缆线路施工及验收规范》 GB50168-2006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《电磁兼容 试验和测量技术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工频磁场抗扰度试验》GB/T 17626.8-2006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《高压开关设备温度在线监测装置技术规范》NB/T 10091-2018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《温度巡回检测仪校准规范》JJF 1171-2007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《带电设备红外诊断应用规范》</w:t>
      </w:r>
      <w:r>
        <w:rPr>
          <w:rFonts w:hint="eastAsia" w:ascii="宋体" w:hAnsi="宋体" w:eastAsia="宋体" w:cs="宋体"/>
          <w:sz w:val="24"/>
          <w:szCs w:val="24"/>
          <w:highlight w:val="none"/>
          <w:lang w:val="en-US" w:eastAsia="zh-CN"/>
        </w:rPr>
        <w:t>DL/T664-2016</w:t>
      </w:r>
    </w:p>
    <w:p>
      <w:pPr>
        <w:numPr>
          <w:ilvl w:val="-1"/>
          <w:numId w:val="0"/>
        </w:numPr>
        <w:spacing w:beforeLines="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ins w:id="32" w:author="云上晴" w:date="2023-10-31T12:01:20Z">
        <w:r>
          <w:rPr>
            <w:rFonts w:hint="eastAsia" w:ascii="宋体" w:hAnsi="宋体" w:eastAsia="宋体" w:cs="宋体"/>
            <w:sz w:val="24"/>
            <w:szCs w:val="24"/>
            <w:highlight w:val="none"/>
            <w:lang w:val="en-US" w:eastAsia="zh-CN"/>
          </w:rPr>
          <w:t>安装调试</w:t>
        </w:r>
      </w:ins>
      <w:del w:id="33" w:author="云上晴" w:date="2023-10-31T12:01:20Z">
        <w:r>
          <w:rPr>
            <w:rFonts w:hint="eastAsia" w:ascii="宋体" w:hAnsi="宋体" w:eastAsia="宋体" w:cs="宋体"/>
            <w:sz w:val="24"/>
            <w:szCs w:val="24"/>
            <w:highlight w:val="none"/>
          </w:rPr>
          <w:delText>工程</w:delText>
        </w:r>
      </w:del>
      <w:r>
        <w:rPr>
          <w:rFonts w:hint="eastAsia" w:ascii="宋体" w:hAnsi="宋体" w:eastAsia="宋体" w:cs="宋体"/>
          <w:sz w:val="24"/>
          <w:szCs w:val="24"/>
          <w:highlight w:val="none"/>
        </w:rPr>
        <w:t>验收的方式：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ins w:id="34" w:author="云上晴" w:date="2023-10-31T12:01:24Z">
        <w:r>
          <w:rPr>
            <w:rFonts w:hint="eastAsia" w:ascii="宋体" w:hAnsi="宋体" w:eastAsia="宋体" w:cs="宋体"/>
            <w:sz w:val="24"/>
            <w:szCs w:val="24"/>
            <w:highlight w:val="none"/>
            <w:lang w:val="en-US" w:eastAsia="zh-CN"/>
          </w:rPr>
          <w:t>安装调试</w:t>
        </w:r>
      </w:ins>
      <w:del w:id="35" w:author="云上晴" w:date="2023-10-31T12:01:24Z">
        <w:r>
          <w:rPr>
            <w:rFonts w:hint="eastAsia" w:ascii="宋体" w:hAnsi="宋体" w:eastAsia="宋体" w:cs="宋体"/>
            <w:sz w:val="24"/>
            <w:szCs w:val="24"/>
            <w:highlight w:val="none"/>
          </w:rPr>
          <w:delText>工程竣工或隐蔽工程完工</w:delText>
        </w:r>
      </w:del>
      <w:r>
        <w:rPr>
          <w:rFonts w:hint="eastAsia" w:ascii="宋体" w:hAnsi="宋体" w:eastAsia="宋体" w:cs="宋体"/>
          <w:sz w:val="24"/>
          <w:szCs w:val="24"/>
          <w:highlight w:val="none"/>
        </w:rPr>
        <w:t>后，</w:t>
      </w:r>
      <w:del w:id="36" w:author="云上晴" w:date="2023-10-31T12:01:28Z">
        <w:r>
          <w:rPr>
            <w:rFonts w:hint="default" w:ascii="宋体" w:hAnsi="宋体" w:eastAsia="宋体" w:cs="宋体"/>
            <w:sz w:val="24"/>
            <w:szCs w:val="24"/>
            <w:highlight w:val="none"/>
            <w:lang w:val="en-US"/>
          </w:rPr>
          <w:delText>施工</w:delText>
        </w:r>
      </w:del>
      <w:ins w:id="37" w:author="云上晴" w:date="2023-10-31T12:01:29Z">
        <w:r>
          <w:rPr>
            <w:rFonts w:hint="eastAsia" w:ascii="宋体" w:hAnsi="宋体" w:eastAsia="宋体" w:cs="宋体"/>
            <w:sz w:val="24"/>
            <w:szCs w:val="24"/>
            <w:highlight w:val="none"/>
            <w:lang w:val="en-US" w:eastAsia="zh-CN"/>
          </w:rPr>
          <w:t>供货</w:t>
        </w:r>
      </w:ins>
      <w:r>
        <w:rPr>
          <w:rFonts w:hint="eastAsia" w:ascii="宋体" w:hAnsi="宋体" w:eastAsia="宋体" w:cs="宋体"/>
          <w:sz w:val="24"/>
          <w:szCs w:val="24"/>
          <w:highlight w:val="none"/>
        </w:rPr>
        <w:t>单位应通知我司验收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并将有关</w:t>
      </w:r>
      <w:del w:id="38" w:author="云上晴" w:date="2023-10-31T12:01:39Z">
        <w:r>
          <w:rPr>
            <w:rFonts w:hint="default" w:ascii="宋体" w:hAnsi="宋体" w:eastAsia="宋体" w:cs="宋体"/>
            <w:sz w:val="24"/>
            <w:szCs w:val="24"/>
            <w:highlight w:val="none"/>
            <w:lang w:val="en-US"/>
          </w:rPr>
          <w:delText>工程之竣工</w:delText>
        </w:r>
      </w:del>
      <w:ins w:id="39" w:author="云上晴" w:date="2023-10-31T12:01:40Z">
        <w:r>
          <w:rPr>
            <w:rFonts w:hint="eastAsia" w:ascii="宋体" w:hAnsi="宋体" w:eastAsia="宋体" w:cs="宋体"/>
            <w:sz w:val="24"/>
            <w:szCs w:val="24"/>
            <w:highlight w:val="none"/>
            <w:lang w:val="en-US" w:eastAsia="zh-CN"/>
          </w:rPr>
          <w:t>项目</w:t>
        </w:r>
      </w:ins>
      <w:r>
        <w:rPr>
          <w:rFonts w:hint="eastAsia" w:ascii="宋体" w:hAnsi="宋体" w:eastAsia="宋体" w:cs="宋体"/>
          <w:sz w:val="24"/>
          <w:szCs w:val="24"/>
          <w:highlight w:val="none"/>
        </w:rPr>
        <w:t>资料（包括安装资料及主要设备材料的合格证、说明书等）装订成册同时移交给我司。</w:t>
      </w:r>
    </w:p>
    <w:p>
      <w:pPr>
        <w:numPr>
          <w:ilvl w:val="-1"/>
          <w:numId w:val="0"/>
        </w:numPr>
        <w:spacing w:beforeLines="0" w:afterLines="0"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质保期及质保期内需履行的特殊义务。 </w:t>
      </w:r>
    </w:p>
    <w:p>
      <w:pPr>
        <w:pStyle w:val="17"/>
        <w:numPr>
          <w:ilvl w:val="-1"/>
          <w:numId w:val="0"/>
        </w:numPr>
        <w:spacing w:before="0" w:beforeLines="0" w:after="0" w:afterLines="0" w:line="360" w:lineRule="auto"/>
        <w:ind w:left="0" w:lef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本项目系统的质保期为</w:t>
      </w:r>
      <w:r>
        <w:rPr>
          <w:rFonts w:hint="eastAsia" w:ascii="宋体" w:hAnsi="宋体" w:eastAsia="宋体" w:cs="宋体"/>
          <w:color w:val="auto"/>
          <w:sz w:val="24"/>
          <w:szCs w:val="24"/>
          <w:highlight w:val="none"/>
          <w:lang w:val="en-US" w:eastAsia="zh-CN"/>
        </w:rPr>
        <w:t>24</w:t>
      </w:r>
      <w:r>
        <w:rPr>
          <w:rFonts w:ascii="宋体" w:hAnsi="宋体" w:eastAsia="宋体" w:cs="宋体"/>
          <w:color w:val="auto"/>
          <w:sz w:val="24"/>
          <w:szCs w:val="24"/>
          <w:highlight w:val="none"/>
        </w:rPr>
        <w:t>个月</w:t>
      </w:r>
      <w:r>
        <w:rPr>
          <w:rFonts w:hint="eastAsia" w:ascii="宋体" w:hAnsi="宋体" w:eastAsia="宋体" w:cs="宋体"/>
          <w:color w:val="auto"/>
          <w:sz w:val="24"/>
          <w:szCs w:val="24"/>
          <w:highlight w:val="none"/>
        </w:rPr>
        <w:t>，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p>
    <w:p>
      <w:pPr>
        <w:pStyle w:val="17"/>
        <w:numPr>
          <w:ilvl w:val="-1"/>
          <w:numId w:val="0"/>
        </w:numPr>
        <w:spacing w:before="0" w:beforeLines="0" w:after="0" w:afterLines="0" w:line="360" w:lineRule="auto"/>
        <w:ind w:left="0" w:leftChars="0" w:firstLine="480"/>
        <w:rPr>
          <w:rFonts w:hint="eastAsia" w:ascii="宋体" w:hAnsi="宋体" w:eastAsia="宋体"/>
          <w:sz w:val="24"/>
          <w:szCs w:val="24"/>
          <w:highlight w:val="none"/>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olor w:val="000000" w:themeColor="text1"/>
          <w:kern w:val="0"/>
          <w:sz w:val="24"/>
          <w:szCs w:val="24"/>
          <w:highlight w:val="none"/>
          <w14:textFill>
            <w14:solidFill>
              <w14:schemeClr w14:val="tx1"/>
            </w14:solidFill>
          </w14:textFill>
        </w:rPr>
        <w:t>投标人在接到我司</w:t>
      </w:r>
      <w:r>
        <w:rPr>
          <w:rFonts w:hint="eastAsia" w:ascii="宋体" w:hAnsi="宋体" w:eastAsia="宋体"/>
          <w:sz w:val="24"/>
          <w:szCs w:val="24"/>
          <w:highlight w:val="none"/>
        </w:rPr>
        <w:t>要求</w:t>
      </w:r>
      <w:r>
        <w:rPr>
          <w:rFonts w:hint="eastAsia" w:ascii="宋体" w:hAnsi="宋体" w:eastAsia="宋体"/>
          <w:color w:val="000000" w:themeColor="text1"/>
          <w:kern w:val="0"/>
          <w:sz w:val="24"/>
          <w:szCs w:val="24"/>
          <w:highlight w:val="none"/>
          <w14:textFill>
            <w14:solidFill>
              <w14:schemeClr w14:val="tx1"/>
            </w14:solidFill>
          </w14:textFill>
        </w:rPr>
        <w:t>履行质保期服务的通知后24小时内到场维修并排除故障</w:t>
      </w:r>
      <w:r>
        <w:rPr>
          <w:rFonts w:hint="eastAsia" w:ascii="宋体" w:hAnsi="宋体" w:eastAsia="宋体"/>
          <w:sz w:val="24"/>
          <w:szCs w:val="24"/>
          <w:highlight w:val="none"/>
        </w:rPr>
        <w:t>。</w:t>
      </w:r>
    </w:p>
    <w:p>
      <w:pPr>
        <w:pStyle w:val="17"/>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投标人应满足本竞选文件提出的</w:t>
      </w:r>
      <w:r>
        <w:rPr>
          <w:rFonts w:hint="eastAsia" w:ascii="宋体" w:hAnsi="宋体" w:eastAsia="宋体" w:cs="宋体"/>
          <w:color w:val="auto"/>
          <w:sz w:val="24"/>
          <w:szCs w:val="24"/>
          <w:highlight w:val="none"/>
          <w:lang w:val="en-US" w:eastAsia="zh-CN"/>
        </w:rPr>
        <w:t>主要设备</w:t>
      </w:r>
      <w:r>
        <w:rPr>
          <w:rFonts w:hint="eastAsia" w:ascii="宋体" w:hAnsi="宋体" w:eastAsia="宋体" w:cs="宋体"/>
          <w:color w:val="auto"/>
          <w:sz w:val="24"/>
          <w:szCs w:val="24"/>
          <w:highlight w:val="none"/>
        </w:rPr>
        <w:t>的性能要求，如不能达到上述要求，投标人有义务进行改进。如因设备改进延误工程工期，投标人负有完全责任，按合同条款解决。</w:t>
      </w:r>
    </w:p>
    <w:p>
      <w:pPr>
        <w:pStyle w:val="17"/>
        <w:numPr>
          <w:ilvl w:val="-1"/>
          <w:numId w:val="0"/>
        </w:numPr>
        <w:spacing w:before="0" w:beforeLines="0" w:after="0" w:afterLines="0" w:line="360" w:lineRule="auto"/>
        <w:ind w:left="0" w:leftChars="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交货时应提供产品质量合格证书、测试报告和主要设备材料的原产地证书。</w:t>
      </w:r>
    </w:p>
    <w:p>
      <w:pPr>
        <w:pStyle w:val="17"/>
        <w:numPr>
          <w:ilvl w:val="-1"/>
          <w:numId w:val="0"/>
        </w:numPr>
        <w:spacing w:before="0" w:beforeLines="0" w:after="0" w:afterLines="0" w:line="360" w:lineRule="auto"/>
        <w:ind w:left="0" w:leftChars="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投标人必须严格按照产品的制造、安装、检测及验收标准执行。</w:t>
      </w:r>
    </w:p>
    <w:p>
      <w:pPr>
        <w:pStyle w:val="17"/>
        <w:numPr>
          <w:ilvl w:val="-1"/>
          <w:numId w:val="0"/>
        </w:numPr>
        <w:spacing w:before="0" w:beforeLines="0" w:after="0" w:afterLines="0" w:line="360" w:lineRule="auto"/>
        <w:ind w:left="0" w:leftChars="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在安装和设备质保期间发现部件缺陷、损坏情况时，投标人应首先提供更换的零部件，在证明为设计和制造原因时，投标人免费更换，在确认为我司责任时，我司负责更换零部件的费用。</w:t>
      </w:r>
    </w:p>
    <w:p>
      <w:pPr>
        <w:pStyle w:val="17"/>
        <w:numPr>
          <w:ilvl w:val="-1"/>
          <w:numId w:val="0"/>
        </w:numPr>
        <w:spacing w:before="0" w:beforeLines="0" w:after="0" w:afterLines="0" w:line="360" w:lineRule="auto"/>
        <w:ind w:left="0" w:leftChars="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在设备质量保证期后，投标人仍有义务对设备的完好和正常运行提供技术支持。当设备出现故障时，投标人仍应积极配合招标人解决技术问题及保证及时提供检修零部件。</w:t>
      </w:r>
    </w:p>
    <w:p>
      <w:pPr>
        <w:pStyle w:val="17"/>
        <w:numPr>
          <w:ilvl w:val="-1"/>
          <w:numId w:val="0"/>
        </w:numPr>
        <w:spacing w:before="0" w:beforeLines="0" w:after="0" w:afterLines="0" w:line="360" w:lineRule="auto"/>
        <w:ind w:left="0" w:leftChars="0" w:firstLine="480"/>
        <w:rPr>
          <w:rFonts w:ascii="宋体" w:hAnsi="宋体" w:eastAsia="宋体"/>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投标人必须确保货物及所有配套件的完整性。对于竞选文件没有列出，而对货物的正常运行和维护必不可少的且应属于货物配带的部件、配件等，投标人有责任给予补充。</w:t>
      </w:r>
    </w:p>
    <w:p>
      <w:pPr>
        <w:pStyle w:val="2"/>
        <w:numPr>
          <w:ilvl w:val="0"/>
          <w:numId w:val="1"/>
        </w:numPr>
        <w:spacing w:before="0" w:beforeLines="0" w:after="0" w:afterLines="0" w:line="360" w:lineRule="auto"/>
        <w:ind w:left="0" w:firstLine="482" w:firstLineChars="200"/>
        <w:jc w:val="left"/>
        <w:rPr>
          <w:rFonts w:ascii="宋体" w:hAnsi="宋体" w:eastAsia="宋体"/>
          <w:bCs w:val="0"/>
          <w:sz w:val="24"/>
          <w:szCs w:val="24"/>
          <w:highlight w:val="none"/>
        </w:rPr>
      </w:pPr>
      <w:r>
        <w:rPr>
          <w:rFonts w:hint="eastAsia" w:ascii="宋体" w:hAnsi="宋体" w:eastAsia="宋体"/>
          <w:bCs w:val="0"/>
          <w:sz w:val="24"/>
          <w:szCs w:val="24"/>
          <w:highlight w:val="none"/>
        </w:rPr>
        <w:t>费用、</w:t>
      </w:r>
      <w:r>
        <w:rPr>
          <w:rFonts w:ascii="宋体" w:hAnsi="宋体" w:eastAsia="宋体"/>
          <w:bCs w:val="0"/>
          <w:sz w:val="24"/>
          <w:szCs w:val="24"/>
          <w:highlight w:val="none"/>
        </w:rPr>
        <w:t>支付方式</w:t>
      </w:r>
      <w:r>
        <w:rPr>
          <w:rFonts w:hint="eastAsia" w:ascii="宋体" w:hAnsi="宋体" w:eastAsia="宋体"/>
          <w:bCs w:val="0"/>
          <w:sz w:val="24"/>
          <w:szCs w:val="24"/>
          <w:highlight w:val="none"/>
        </w:rPr>
        <w:t>及</w:t>
      </w:r>
      <w:r>
        <w:rPr>
          <w:rFonts w:ascii="宋体" w:hAnsi="宋体" w:eastAsia="宋体"/>
          <w:bCs w:val="0"/>
          <w:sz w:val="24"/>
          <w:szCs w:val="24"/>
          <w:highlight w:val="none"/>
        </w:rPr>
        <w:t>货期</w:t>
      </w:r>
      <w:r>
        <w:rPr>
          <w:rFonts w:hint="eastAsia" w:ascii="宋体" w:hAnsi="宋体" w:eastAsia="宋体"/>
          <w:bCs w:val="0"/>
          <w:sz w:val="24"/>
          <w:szCs w:val="24"/>
          <w:highlight w:val="none"/>
        </w:rPr>
        <w:t>。</w:t>
      </w:r>
    </w:p>
    <w:p>
      <w:pPr>
        <w:pStyle w:val="25"/>
        <w:numPr>
          <w:ilvl w:val="1"/>
          <w:numId w:val="0"/>
        </w:numPr>
        <w:tabs>
          <w:tab w:val="left" w:pos="420"/>
        </w:tabs>
        <w:spacing w:before="0" w:beforeLines="0" w:after="0" w:afterLines="0" w:line="360" w:lineRule="auto"/>
        <w:ind w:left="0" w:firstLine="0"/>
        <w:rPr>
          <w:rFonts w:ascii="宋体" w:hAnsi="宋体" w:eastAsia="宋体"/>
          <w:sz w:val="24"/>
          <w:szCs w:val="24"/>
          <w:highlight w:val="none"/>
        </w:rPr>
      </w:pPr>
      <w:r>
        <w:rPr>
          <w:rFonts w:hint="eastAsia" w:ascii="宋体" w:hAnsi="宋体" w:eastAsia="宋体" w:cstheme="minorBidi"/>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本项目综合单价已包括但不限于货物的</w:t>
      </w:r>
      <w:r>
        <w:rPr>
          <w:rFonts w:hint="eastAsia" w:ascii="宋体" w:hAnsi="宋体" w:eastAsia="宋体"/>
          <w:color w:val="000000" w:themeColor="text1"/>
          <w:kern w:val="0"/>
          <w:sz w:val="24"/>
          <w:szCs w:val="24"/>
          <w:highlight w:val="none"/>
          <w14:textFill>
            <w14:solidFill>
              <w14:schemeClr w14:val="tx1"/>
            </w14:solidFill>
          </w14:textFill>
        </w:rPr>
        <w:t>设计、制造、供货、检测、试验、包装、运输（运输至甲方指定交货地点）、保护、装卸、旧设备拆除、新设备安装、调试、保险、随机附件（专用工器具和消耗件）、维护及相关技术服务（包括安装使用说明书、出厂合格证等技术资料及图纸的提供）、验收、培训服务、售后服务、质保期保障、</w:t>
      </w:r>
      <w:r>
        <w:rPr>
          <w:rFonts w:hint="eastAsia" w:ascii="宋体" w:hAnsi="宋体" w:eastAsia="宋体"/>
          <w:color w:val="000000" w:themeColor="text1"/>
          <w:sz w:val="24"/>
          <w:szCs w:val="24"/>
          <w:highlight w:val="none"/>
          <w14:textFill>
            <w14:solidFill>
              <w14:schemeClr w14:val="tx1"/>
            </w14:solidFill>
          </w14:textFill>
        </w:rPr>
        <w:t>附加服务、</w:t>
      </w:r>
      <w:r>
        <w:rPr>
          <w:rFonts w:hint="eastAsia" w:ascii="宋体" w:hAnsi="宋体" w:eastAsia="宋体"/>
          <w:color w:val="000000" w:themeColor="text1"/>
          <w:kern w:val="0"/>
          <w:sz w:val="24"/>
          <w:szCs w:val="24"/>
          <w:highlight w:val="none"/>
          <w14:textFill>
            <w14:solidFill>
              <w14:schemeClr w14:val="tx1"/>
            </w14:solidFill>
          </w14:textFill>
        </w:rPr>
        <w:t>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Pr>
          <w:rFonts w:hint="eastAsia" w:ascii="宋体" w:hAnsi="宋体" w:eastAsia="宋体"/>
          <w:sz w:val="24"/>
          <w:szCs w:val="24"/>
          <w:highlight w:val="none"/>
        </w:rPr>
        <w:t>。</w:t>
      </w:r>
    </w:p>
    <w:p>
      <w:pPr>
        <w:pStyle w:val="25"/>
        <w:numPr>
          <w:ilvl w:val="1"/>
          <w:numId w:val="0"/>
        </w:numPr>
        <w:tabs>
          <w:tab w:val="left" w:pos="420"/>
        </w:tabs>
        <w:spacing w:before="0" w:beforeLines="0" w:after="0" w:afterLines="0" w:line="360" w:lineRule="auto"/>
        <w:ind w:left="0" w:firstLine="0"/>
        <w:rPr>
          <w:rFonts w:ascii="宋体" w:hAnsi="宋体" w:eastAsia="宋体"/>
          <w:sz w:val="24"/>
          <w:szCs w:val="24"/>
          <w:highlight w:val="none"/>
        </w:rPr>
      </w:pPr>
      <w:r>
        <w:rPr>
          <w:rFonts w:hint="eastAsia" w:ascii="宋体" w:hAnsi="宋体" w:eastAsia="宋体" w:cstheme="minorBidi"/>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sz w:val="24"/>
          <w:szCs w:val="24"/>
          <w:highlight w:val="none"/>
        </w:rPr>
        <w:t>付款</w:t>
      </w:r>
      <w:r>
        <w:rPr>
          <w:rFonts w:hint="eastAsia" w:ascii="宋体" w:hAnsi="宋体" w:eastAsia="宋体"/>
          <w:color w:val="000000" w:themeColor="text1"/>
          <w:sz w:val="24"/>
          <w:szCs w:val="24"/>
          <w:highlight w:val="none"/>
          <w14:textFill>
            <w14:solidFill>
              <w14:schemeClr w14:val="tx1"/>
            </w14:solidFill>
          </w14:textFill>
        </w:rPr>
        <w:t>方式</w:t>
      </w:r>
      <w:r>
        <w:rPr>
          <w:rFonts w:hint="eastAsia" w:ascii="宋体" w:hAnsi="宋体" w:eastAsia="宋体"/>
          <w:sz w:val="24"/>
          <w:szCs w:val="24"/>
          <w:highlight w:val="none"/>
        </w:rPr>
        <w:t>：</w:t>
      </w:r>
    </w:p>
    <w:p>
      <w:pPr>
        <w:pStyle w:val="17"/>
        <w:numPr>
          <w:ilvl w:val="0"/>
          <w:numId w:val="10"/>
        </w:numPr>
        <w:spacing w:before="0" w:beforeLines="0" w:after="0" w:afterLines="0" w:line="360" w:lineRule="auto"/>
        <w:ind w:left="0" w:firstLine="480"/>
        <w:rPr>
          <w:rFonts w:ascii="宋体" w:hAnsi="宋体" w:eastAsia="宋体"/>
          <w:sz w:val="24"/>
          <w:szCs w:val="24"/>
          <w:highlight w:val="none"/>
        </w:rPr>
      </w:pPr>
      <w:r>
        <w:rPr>
          <w:rFonts w:hint="eastAsia" w:ascii="宋体" w:hAnsi="宋体" w:eastAsia="宋体"/>
          <w:sz w:val="24"/>
          <w:szCs w:val="24"/>
          <w:highlight w:val="none"/>
        </w:rPr>
        <w:t>在</w:t>
      </w:r>
      <w:r>
        <w:rPr>
          <w:rFonts w:hint="eastAsia" w:ascii="宋体" w:hAnsi="宋体" w:eastAsia="宋体" w:cs="Arial"/>
          <w:color w:val="000000"/>
          <w:sz w:val="24"/>
          <w:szCs w:val="24"/>
          <w:highlight w:val="none"/>
        </w:rPr>
        <w:t>本合</w:t>
      </w:r>
      <w:r>
        <w:rPr>
          <w:rFonts w:hint="eastAsia" w:ascii="宋体" w:hAnsi="宋体" w:eastAsia="宋体"/>
          <w:sz w:val="24"/>
          <w:szCs w:val="24"/>
          <w:highlight w:val="none"/>
        </w:rPr>
        <w:t>同履行期内，若国家税费调整，合同含税金额按国家规定税率作出相应调整，供方每次申请付款应按照合同内容开具相应税率的合法有效的增值税专用发票。</w:t>
      </w:r>
    </w:p>
    <w:p>
      <w:pPr>
        <w:pStyle w:val="17"/>
        <w:numPr>
          <w:ilvl w:val="0"/>
          <w:numId w:val="10"/>
        </w:numPr>
        <w:spacing w:before="0" w:beforeLines="0" w:after="0" w:afterLines="0" w:line="360" w:lineRule="auto"/>
        <w:ind w:left="0" w:firstLine="480"/>
        <w:rPr>
          <w:rFonts w:ascii="宋体" w:hAnsi="宋体" w:eastAsia="宋体"/>
          <w:sz w:val="24"/>
          <w:szCs w:val="24"/>
          <w:highlight w:val="none"/>
        </w:rPr>
      </w:pPr>
      <w:r>
        <w:rPr>
          <w:rFonts w:hint="eastAsia" w:ascii="宋体" w:hAnsi="宋体" w:eastAsia="宋体"/>
          <w:sz w:val="24"/>
          <w:szCs w:val="24"/>
          <w:highlight w:val="none"/>
        </w:rPr>
        <w:t>在合同签订后支付合同总价的</w:t>
      </w:r>
      <w:r>
        <w:rPr>
          <w:rFonts w:ascii="宋体" w:hAnsi="宋体" w:eastAsia="宋体"/>
          <w:sz w:val="24"/>
          <w:szCs w:val="24"/>
          <w:highlight w:val="none"/>
        </w:rPr>
        <w:t>20%</w:t>
      </w:r>
      <w:r>
        <w:rPr>
          <w:rFonts w:hint="eastAsia" w:ascii="宋体" w:hAnsi="宋体" w:eastAsia="宋体"/>
          <w:sz w:val="24"/>
          <w:szCs w:val="24"/>
          <w:highlight w:val="none"/>
        </w:rPr>
        <w:t>款项作为预付款，</w:t>
      </w:r>
      <w:r>
        <w:rPr>
          <w:rFonts w:hint="eastAsia" w:ascii="宋体" w:hAnsi="宋体" w:eastAsia="宋体" w:cs="宋体"/>
          <w:sz w:val="24"/>
          <w:szCs w:val="24"/>
          <w:highlight w:val="none"/>
        </w:rPr>
        <w:t>全部货物和采购人要求资料全部到达收货地点</w:t>
      </w:r>
      <w:r>
        <w:rPr>
          <w:rFonts w:hint="eastAsia" w:ascii="宋体" w:hAnsi="宋体" w:eastAsia="宋体"/>
          <w:sz w:val="24"/>
          <w:szCs w:val="24"/>
          <w:highlight w:val="none"/>
        </w:rPr>
        <w:t>支付至合同总价</w:t>
      </w:r>
      <w:r>
        <w:rPr>
          <w:rFonts w:ascii="宋体" w:hAnsi="宋体" w:eastAsia="宋体"/>
          <w:sz w:val="24"/>
          <w:szCs w:val="24"/>
          <w:highlight w:val="none"/>
        </w:rPr>
        <w:t>50%</w:t>
      </w:r>
      <w:r>
        <w:rPr>
          <w:rFonts w:hint="eastAsia" w:ascii="宋体" w:hAnsi="宋体" w:eastAsia="宋体"/>
          <w:sz w:val="24"/>
          <w:szCs w:val="24"/>
          <w:highlight w:val="none"/>
        </w:rPr>
        <w:t>，安装工作完成并验收合格后支付至合同</w:t>
      </w:r>
      <w:del w:id="40" w:author="云上晴" w:date="2023-10-31T12:02:18Z">
        <w:r>
          <w:rPr>
            <w:rFonts w:hint="eastAsia" w:ascii="宋体" w:hAnsi="宋体" w:eastAsia="宋体"/>
            <w:sz w:val="24"/>
            <w:szCs w:val="24"/>
            <w:highlight w:val="none"/>
          </w:rPr>
          <w:delText>结算</w:delText>
        </w:r>
      </w:del>
      <w:r>
        <w:rPr>
          <w:rFonts w:hint="eastAsia" w:ascii="宋体" w:hAnsi="宋体" w:eastAsia="宋体"/>
          <w:sz w:val="24"/>
          <w:szCs w:val="24"/>
          <w:highlight w:val="none"/>
        </w:rPr>
        <w:t>总价</w:t>
      </w:r>
      <w:r>
        <w:rPr>
          <w:rFonts w:ascii="宋体" w:hAnsi="宋体" w:eastAsia="宋体"/>
          <w:sz w:val="24"/>
          <w:szCs w:val="24"/>
          <w:highlight w:val="none"/>
        </w:rPr>
        <w:t>95%</w:t>
      </w:r>
      <w:r>
        <w:rPr>
          <w:rFonts w:hint="eastAsia" w:ascii="宋体" w:hAnsi="宋体" w:eastAsia="宋体"/>
          <w:sz w:val="24"/>
          <w:szCs w:val="24"/>
          <w:highlight w:val="none"/>
        </w:rPr>
        <w:t>，质保期为</w:t>
      </w:r>
      <w:r>
        <w:rPr>
          <w:rFonts w:ascii="宋体" w:hAnsi="宋体" w:eastAsia="宋体"/>
          <w:sz w:val="24"/>
          <w:szCs w:val="24"/>
          <w:highlight w:val="none"/>
        </w:rPr>
        <w:t xml:space="preserve"> </w:t>
      </w:r>
      <w:r>
        <w:rPr>
          <w:rFonts w:hint="eastAsia" w:ascii="宋体" w:hAnsi="宋体" w:eastAsia="宋体"/>
          <w:sz w:val="24"/>
          <w:szCs w:val="24"/>
          <w:highlight w:val="none"/>
          <w:lang w:val="en-US" w:eastAsia="zh-CN"/>
        </w:rPr>
        <w:t>24</w:t>
      </w:r>
      <w:r>
        <w:rPr>
          <w:rFonts w:hint="eastAsia" w:ascii="宋体" w:hAnsi="宋体" w:eastAsia="宋体" w:cs="宋体"/>
          <w:sz w:val="24"/>
          <w:szCs w:val="24"/>
          <w:highlight w:val="none"/>
        </w:rPr>
        <w:t>个月。质保期满后15天内，采购人支付剩余尾款。在</w:t>
      </w:r>
      <w:r>
        <w:rPr>
          <w:rFonts w:hint="eastAsia" w:ascii="宋体" w:hAnsi="宋体" w:eastAsia="宋体"/>
          <w:sz w:val="24"/>
          <w:szCs w:val="24"/>
          <w:highlight w:val="none"/>
        </w:rPr>
        <w:t>付款前，中标单位应开具相应金额增值税</w:t>
      </w:r>
      <w:del w:id="41" w:author="云上晴" w:date="2023-10-31T12:02:06Z">
        <w:r>
          <w:rPr>
            <w:rFonts w:ascii="宋体" w:hAnsi="宋体" w:eastAsia="宋体"/>
            <w:sz w:val="24"/>
            <w:szCs w:val="24"/>
            <w:highlight w:val="none"/>
          </w:rPr>
          <w:delText>(含13%增值税)</w:delText>
        </w:r>
      </w:del>
      <w:r>
        <w:rPr>
          <w:rFonts w:hint="eastAsia" w:ascii="宋体" w:hAnsi="宋体" w:eastAsia="宋体"/>
          <w:sz w:val="24"/>
          <w:szCs w:val="24"/>
          <w:highlight w:val="none"/>
        </w:rPr>
        <w:t>专用发票给采购人。采购人在收到</w:t>
      </w:r>
      <w:r>
        <w:rPr>
          <w:rFonts w:hint="eastAsia" w:ascii="宋体" w:hAnsi="宋体" w:eastAsia="宋体" w:cs="宋体"/>
          <w:sz w:val="24"/>
          <w:szCs w:val="24"/>
          <w:highlight w:val="none"/>
        </w:rPr>
        <w:t>中标单位发票后15日内支付货款。</w:t>
      </w:r>
    </w:p>
    <w:p>
      <w:pPr>
        <w:pStyle w:val="25"/>
        <w:numPr>
          <w:ilvl w:val="1"/>
          <w:numId w:val="0"/>
        </w:numPr>
        <w:tabs>
          <w:tab w:val="left" w:pos="420"/>
        </w:tabs>
        <w:spacing w:before="0" w:beforeLines="0" w:after="0" w:afterLines="0" w:line="360" w:lineRule="auto"/>
        <w:ind w:left="0" w:firstLine="480"/>
        <w:rPr>
          <w:rFonts w:ascii="宋体" w:hAnsi="宋体" w:eastAsia="宋体"/>
          <w:sz w:val="24"/>
          <w:szCs w:val="24"/>
          <w:highlight w:val="none"/>
        </w:rPr>
      </w:pPr>
      <w:r>
        <w:rPr>
          <w:rFonts w:hint="eastAsia" w:ascii="宋体" w:hAnsi="宋体" w:eastAsia="宋体" w:cstheme="minorBidi"/>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sz w:val="24"/>
          <w:szCs w:val="24"/>
          <w:highlight w:val="none"/>
        </w:rPr>
        <w:t>交货</w:t>
      </w:r>
      <w:r>
        <w:rPr>
          <w:rFonts w:hint="eastAsia" w:ascii="宋体" w:hAnsi="宋体" w:eastAsia="宋体"/>
          <w:sz w:val="24"/>
          <w:szCs w:val="24"/>
          <w:highlight w:val="none"/>
        </w:rPr>
        <w:t>要求</w:t>
      </w:r>
      <w:r>
        <w:rPr>
          <w:rFonts w:hint="eastAsia" w:ascii="宋体" w:hAnsi="宋体" w:eastAsia="宋体" w:cs="宋体"/>
          <w:sz w:val="24"/>
          <w:szCs w:val="24"/>
          <w:highlight w:val="none"/>
        </w:rPr>
        <w:t>：</w:t>
      </w:r>
    </w:p>
    <w:p>
      <w:pPr>
        <w:pStyle w:val="17"/>
        <w:numPr>
          <w:ilvl w:val="0"/>
          <w:numId w:val="11"/>
        </w:numPr>
        <w:spacing w:before="0" w:beforeLines="0" w:after="0" w:afterLines="0" w:line="360" w:lineRule="auto"/>
        <w:ind w:left="0" w:firstLine="480"/>
        <w:rPr>
          <w:rFonts w:ascii="宋体" w:hAnsi="宋体" w:eastAsia="宋体"/>
          <w:sz w:val="24"/>
          <w:szCs w:val="24"/>
          <w:highlight w:val="none"/>
        </w:rPr>
      </w:pPr>
      <w:r>
        <w:rPr>
          <w:rFonts w:hint="eastAsia" w:ascii="宋体" w:hAnsi="宋体" w:eastAsia="宋体" w:cs="宋体"/>
          <w:sz w:val="24"/>
          <w:szCs w:val="24"/>
          <w:highlight w:val="none"/>
        </w:rPr>
        <w:t>送货</w:t>
      </w:r>
      <w:r>
        <w:rPr>
          <w:rFonts w:hint="eastAsia" w:ascii="宋体" w:hAnsi="宋体" w:eastAsia="宋体"/>
          <w:color w:val="000000" w:themeColor="text1"/>
          <w:kern w:val="0"/>
          <w:sz w:val="24"/>
          <w:szCs w:val="24"/>
          <w:highlight w:val="none"/>
          <w14:textFill>
            <w14:solidFill>
              <w14:schemeClr w14:val="tx1"/>
            </w14:solidFill>
          </w14:textFill>
        </w:rPr>
        <w:t>地点</w:t>
      </w:r>
      <w:r>
        <w:rPr>
          <w:rFonts w:hint="eastAsia" w:ascii="宋体" w:hAnsi="宋体" w:eastAsia="宋体" w:cs="宋体"/>
          <w:sz w:val="24"/>
          <w:szCs w:val="24"/>
          <w:highlight w:val="none"/>
        </w:rPr>
        <w:t>：广州大学城</w:t>
      </w:r>
      <w:r>
        <w:rPr>
          <w:rFonts w:hint="eastAsia" w:ascii="宋体" w:hAnsi="宋体" w:eastAsia="宋体"/>
          <w:sz w:val="24"/>
          <w:szCs w:val="24"/>
          <w:highlight w:val="none"/>
        </w:rPr>
        <w:t>。</w:t>
      </w:r>
    </w:p>
    <w:p>
      <w:pPr>
        <w:pStyle w:val="17"/>
        <w:numPr>
          <w:ilvl w:val="0"/>
          <w:numId w:val="11"/>
        </w:numPr>
        <w:spacing w:before="0" w:beforeLines="0" w:after="0" w:afterLines="0" w:line="360" w:lineRule="auto"/>
        <w:ind w:left="0" w:firstLine="480"/>
        <w:rPr>
          <w:rFonts w:ascii="宋体" w:hAnsi="宋体" w:eastAsia="宋体"/>
          <w:sz w:val="24"/>
          <w:szCs w:val="24"/>
          <w:highlight w:val="none"/>
        </w:rPr>
      </w:pPr>
      <w:r>
        <w:rPr>
          <w:rFonts w:hint="eastAsia" w:ascii="宋体" w:hAnsi="宋体" w:eastAsia="宋体"/>
          <w:sz w:val="24"/>
          <w:szCs w:val="24"/>
          <w:highlight w:val="none"/>
        </w:rPr>
        <w:t>成交供应商应</w:t>
      </w:r>
      <w:r>
        <w:rPr>
          <w:rFonts w:hint="eastAsia" w:ascii="宋体" w:hAnsi="宋体" w:eastAsia="宋体" w:cs="宋体"/>
          <w:sz w:val="24"/>
          <w:szCs w:val="24"/>
          <w:highlight w:val="none"/>
        </w:rPr>
        <w:t>提供原装、全新的、符合国家质量标准的货物，不得以旧货翻新充数，并按有关</w:t>
      </w:r>
      <w:r>
        <w:rPr>
          <w:rFonts w:hint="eastAsia" w:ascii="宋体" w:hAnsi="宋体" w:eastAsia="宋体"/>
          <w:sz w:val="24"/>
          <w:szCs w:val="24"/>
          <w:highlight w:val="none"/>
        </w:rPr>
        <w:t>要求进行包装及装运。</w:t>
      </w:r>
    </w:p>
    <w:p>
      <w:pPr>
        <w:pStyle w:val="2"/>
        <w:numPr>
          <w:ilvl w:val="0"/>
          <w:numId w:val="1"/>
        </w:numPr>
        <w:spacing w:before="0" w:beforeLines="0" w:after="0" w:afterLines="0" w:line="360" w:lineRule="auto"/>
        <w:ind w:left="0" w:firstLine="482" w:firstLineChars="200"/>
        <w:jc w:val="left"/>
        <w:rPr>
          <w:rFonts w:ascii="宋体" w:hAnsi="宋体" w:eastAsia="宋体"/>
          <w:bCs w:val="0"/>
          <w:sz w:val="24"/>
          <w:szCs w:val="24"/>
          <w:highlight w:val="none"/>
        </w:rPr>
      </w:pPr>
      <w:r>
        <w:rPr>
          <w:rFonts w:hint="eastAsia" w:ascii="宋体" w:hAnsi="宋体" w:eastAsia="宋体"/>
          <w:bCs w:val="0"/>
          <w:sz w:val="24"/>
          <w:szCs w:val="24"/>
          <w:highlight w:val="none"/>
        </w:rPr>
        <w:t>报价响应要求</w:t>
      </w:r>
    </w:p>
    <w:p>
      <w:pPr>
        <w:pStyle w:val="25"/>
        <w:numPr>
          <w:ilvl w:val="-1"/>
          <w:numId w:val="0"/>
        </w:numPr>
        <w:tabs>
          <w:tab w:val="left" w:pos="420"/>
        </w:tabs>
        <w:spacing w:before="0" w:beforeLines="0" w:after="0" w:afterLines="0" w:line="360" w:lineRule="auto"/>
        <w:ind w:left="0" w:leftChars="0" w:firstLine="480"/>
        <w:rPr>
          <w:rFonts w:ascii="宋体" w:hAnsi="宋体" w:eastAsia="宋体"/>
          <w:sz w:val="24"/>
          <w:szCs w:val="24"/>
          <w:highlight w:val="none"/>
        </w:rPr>
      </w:pPr>
      <w:r>
        <w:rPr>
          <w:rFonts w:hint="eastAsia" w:ascii="宋体" w:hAnsi="宋体" w:eastAsia="宋体"/>
          <w:sz w:val="24"/>
          <w:szCs w:val="24"/>
          <w:highlight w:val="none"/>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pPr>
        <w:numPr>
          <w:ilvl w:val="0"/>
          <w:numId w:val="1"/>
        </w:numPr>
        <w:spacing w:before="0" w:beforeLines="0" w:after="0" w:afterLines="0" w:line="360" w:lineRule="auto"/>
        <w:ind w:left="0" w:firstLine="482" w:firstLineChars="200"/>
        <w:rPr>
          <w:rFonts w:hint="eastAsia" w:ascii="宋体" w:hAnsi="宋体"/>
          <w:b/>
          <w:sz w:val="24"/>
          <w:szCs w:val="24"/>
          <w:highlight w:val="none"/>
        </w:rPr>
      </w:pPr>
      <w:bookmarkStart w:id="0" w:name="_Hlk33472887"/>
      <w:r>
        <w:rPr>
          <w:rFonts w:hint="eastAsia" w:ascii="宋体" w:hAnsi="宋体"/>
          <w:b/>
          <w:sz w:val="24"/>
          <w:szCs w:val="24"/>
          <w:highlight w:val="none"/>
        </w:rPr>
        <w:t>勘踏现场</w:t>
      </w:r>
    </w:p>
    <w:p>
      <w:pPr>
        <w:numPr>
          <w:ilvl w:val="-1"/>
          <w:numId w:val="0"/>
        </w:numPr>
        <w:spacing w:before="0" w:beforeLines="0" w:after="0" w:afterLines="0"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sz w:val="24"/>
          <w:szCs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0"/>
      <w:r>
        <w:rPr>
          <w:rFonts w:hint="eastAsia" w:ascii="宋体" w:hAnsi="宋体"/>
          <w:sz w:val="24"/>
          <w:szCs w:val="24"/>
          <w:highlight w:val="none"/>
        </w:rPr>
        <w:t>。勘踏现场时间：</w:t>
      </w:r>
      <w:r>
        <w:rPr>
          <w:rFonts w:ascii="宋体" w:hAnsi="宋体"/>
          <w:sz w:val="24"/>
          <w:szCs w:val="24"/>
          <w:highlight w:val="none"/>
        </w:rPr>
        <w:t>202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 xml:space="preserve">11 </w:t>
      </w:r>
      <w:r>
        <w:rPr>
          <w:rFonts w:hint="eastAsia" w:ascii="宋体" w:hAnsi="宋体"/>
          <w:sz w:val="24"/>
          <w:szCs w:val="24"/>
          <w:highlight w:val="none"/>
        </w:rPr>
        <w:t>月</w:t>
      </w:r>
      <w:ins w:id="42" w:author="云上晴" w:date="2023-11-01T11:01:38Z">
        <w:r>
          <w:rPr>
            <w:rFonts w:hint="eastAsia" w:ascii="宋体" w:hAnsi="宋体"/>
            <w:sz w:val="24"/>
            <w:szCs w:val="24"/>
            <w:highlight w:val="none"/>
            <w:lang w:val="en-US" w:eastAsia="zh-CN"/>
          </w:rPr>
          <w:t>3</w:t>
        </w:r>
      </w:ins>
      <w:r>
        <w:rPr>
          <w:rFonts w:ascii="宋体" w:hAnsi="宋体"/>
          <w:sz w:val="24"/>
          <w:szCs w:val="24"/>
          <w:highlight w:val="none"/>
        </w:rPr>
        <w:t xml:space="preserve"> </w:t>
      </w:r>
      <w:r>
        <w:rPr>
          <w:rFonts w:hint="eastAsia" w:ascii="宋体" w:hAnsi="宋体"/>
          <w:sz w:val="24"/>
          <w:szCs w:val="24"/>
          <w:highlight w:val="none"/>
        </w:rPr>
        <w:t>日</w:t>
      </w:r>
      <w:r>
        <w:rPr>
          <w:rFonts w:ascii="宋体" w:hAnsi="宋体"/>
          <w:sz w:val="24"/>
          <w:szCs w:val="24"/>
          <w:highlight w:val="none"/>
        </w:rPr>
        <w:t>10</w:t>
      </w:r>
      <w:r>
        <w:rPr>
          <w:rFonts w:hint="eastAsia" w:ascii="宋体" w:hAnsi="宋体"/>
          <w:sz w:val="24"/>
          <w:szCs w:val="24"/>
          <w:highlight w:val="none"/>
        </w:rPr>
        <w:t>时</w:t>
      </w:r>
      <w:r>
        <w:rPr>
          <w:rFonts w:ascii="宋体" w:hAnsi="宋体"/>
          <w:sz w:val="24"/>
          <w:szCs w:val="24"/>
          <w:highlight w:val="none"/>
        </w:rPr>
        <w:t>00</w:t>
      </w:r>
      <w:r>
        <w:rPr>
          <w:rFonts w:hint="eastAsia" w:ascii="宋体" w:hAnsi="宋体"/>
          <w:sz w:val="24"/>
          <w:szCs w:val="24"/>
          <w:highlight w:val="none"/>
        </w:rPr>
        <w:t>分，集中地点：广州市番禺区大学城明志街1号信息枢纽楼一楼西门。勘踏现场联系人工程部</w:t>
      </w:r>
      <w:r>
        <w:rPr>
          <w:rFonts w:hint="eastAsia" w:ascii="宋体" w:hAnsi="宋体"/>
          <w:sz w:val="24"/>
          <w:szCs w:val="24"/>
          <w:highlight w:val="none"/>
          <w:lang w:val="en-US" w:eastAsia="zh-CN"/>
        </w:rPr>
        <w:t>刘工</w:t>
      </w:r>
      <w:r>
        <w:rPr>
          <w:rFonts w:hint="eastAsia" w:ascii="宋体" w:hAnsi="宋体"/>
          <w:sz w:val="24"/>
          <w:szCs w:val="24"/>
          <w:highlight w:val="none"/>
        </w:rPr>
        <w:t>，联系电话：020-</w:t>
      </w:r>
      <w:r>
        <w:rPr>
          <w:rFonts w:ascii="宋体" w:hAnsi="宋体"/>
          <w:sz w:val="24"/>
          <w:szCs w:val="24"/>
          <w:highlight w:val="none"/>
        </w:rPr>
        <w:t>393020</w:t>
      </w:r>
      <w:r>
        <w:rPr>
          <w:rFonts w:hint="eastAsia" w:ascii="宋体" w:hAnsi="宋体"/>
          <w:sz w:val="24"/>
          <w:szCs w:val="24"/>
          <w:highlight w:val="none"/>
          <w:lang w:val="en-US" w:eastAsia="zh-CN"/>
        </w:rPr>
        <w:t>30</w:t>
      </w:r>
      <w:r>
        <w:rPr>
          <w:rFonts w:hint="eastAsia" w:ascii="宋体" w:hAnsi="宋体"/>
          <w:sz w:val="24"/>
          <w:szCs w:val="24"/>
          <w:highlight w:val="none"/>
        </w:rPr>
        <w:t>。投标人未在规定时间勘踏现场的，采购人不再另行组织，由投标人自行前往勘踏。</w:t>
      </w:r>
    </w:p>
    <w:p>
      <w:pPr>
        <w:pStyle w:val="2"/>
        <w:numPr>
          <w:ilvl w:val="0"/>
          <w:numId w:val="1"/>
        </w:numPr>
        <w:spacing w:before="0" w:beforeLines="0" w:after="0" w:afterLines="0" w:line="360" w:lineRule="auto"/>
        <w:ind w:left="0" w:firstLine="482" w:firstLineChars="200"/>
        <w:jc w:val="left"/>
        <w:rPr>
          <w:rFonts w:ascii="宋体" w:hAnsi="宋体" w:eastAsia="宋体"/>
          <w:bCs w:val="0"/>
          <w:sz w:val="24"/>
          <w:szCs w:val="24"/>
          <w:highlight w:val="none"/>
        </w:rPr>
      </w:pPr>
      <w:r>
        <w:rPr>
          <w:rFonts w:hint="eastAsia" w:ascii="宋体" w:hAnsi="宋体" w:eastAsia="宋体"/>
          <w:bCs w:val="0"/>
          <w:sz w:val="24"/>
          <w:szCs w:val="24"/>
          <w:highlight w:val="none"/>
        </w:rPr>
        <w:t>投标文件</w:t>
      </w:r>
    </w:p>
    <w:p>
      <w:pPr>
        <w:pStyle w:val="25"/>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根据采购人要求的投标文件格式编制，进行密封报价（盖章）。投标文件应包含以下内容：</w:t>
      </w:r>
    </w:p>
    <w:p>
      <w:pPr>
        <w:pStyle w:val="25"/>
        <w:numPr>
          <w:ilvl w:val="1"/>
          <w:numId w:val="0"/>
        </w:numPr>
        <w:tabs>
          <w:tab w:val="left" w:pos="420"/>
        </w:tabs>
        <w:spacing w:before="0" w:beforeLines="0" w:after="0" w:afterLines="0" w:line="360" w:lineRule="auto"/>
        <w:ind w:left="0" w:firstLine="480" w:firstLineChars="200"/>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价格</w:t>
      </w:r>
      <w:r>
        <w:rPr>
          <w:rFonts w:hint="eastAsia" w:ascii="宋体" w:hAnsi="宋体" w:eastAsia="宋体"/>
          <w:sz w:val="24"/>
          <w:szCs w:val="24"/>
          <w:highlight w:val="none"/>
        </w:rPr>
        <w:t>文件</w:t>
      </w:r>
      <w:r>
        <w:rPr>
          <w:rFonts w:hint="eastAsia" w:ascii="宋体" w:hAnsi="宋体" w:eastAsia="宋体" w:cs="宋体"/>
          <w:sz w:val="24"/>
          <w:szCs w:val="24"/>
          <w:highlight w:val="none"/>
        </w:rPr>
        <w:t>（格式见附件</w:t>
      </w:r>
      <w:r>
        <w:rPr>
          <w:rFonts w:ascii="宋体" w:hAnsi="宋体" w:eastAsia="宋体" w:cs="宋体"/>
          <w:sz w:val="24"/>
          <w:szCs w:val="24"/>
          <w:highlight w:val="none"/>
        </w:rPr>
        <w:t>2</w:t>
      </w:r>
      <w:r>
        <w:rPr>
          <w:rFonts w:hint="eastAsia" w:ascii="宋体" w:hAnsi="宋体" w:eastAsia="宋体" w:cs="宋体"/>
          <w:sz w:val="24"/>
          <w:szCs w:val="24"/>
          <w:highlight w:val="none"/>
        </w:rPr>
        <w:t>，加盖公章）</w:t>
      </w:r>
    </w:p>
    <w:p>
      <w:pPr>
        <w:pStyle w:val="17"/>
        <w:numPr>
          <w:ilvl w:val="0"/>
          <w:numId w:val="12"/>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报价</w:t>
      </w:r>
      <w:r>
        <w:rPr>
          <w:rFonts w:hint="eastAsia" w:ascii="宋体" w:hAnsi="宋体" w:eastAsia="宋体"/>
          <w:color w:val="000000" w:themeColor="text1"/>
          <w:kern w:val="0"/>
          <w:sz w:val="24"/>
          <w:szCs w:val="24"/>
          <w:highlight w:val="none"/>
          <w14:textFill>
            <w14:solidFill>
              <w14:schemeClr w14:val="tx1"/>
            </w14:solidFill>
          </w14:textFill>
        </w:rPr>
        <w:t>一览表</w:t>
      </w:r>
    </w:p>
    <w:p>
      <w:pPr>
        <w:pStyle w:val="17"/>
        <w:numPr>
          <w:ilvl w:val="0"/>
          <w:numId w:val="12"/>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报价明细表格</w:t>
      </w:r>
    </w:p>
    <w:p>
      <w:pPr>
        <w:pStyle w:val="25"/>
        <w:numPr>
          <w:ilvl w:val="1"/>
          <w:numId w:val="0"/>
        </w:numPr>
        <w:tabs>
          <w:tab w:val="left" w:pos="420"/>
        </w:tabs>
        <w:spacing w:before="0" w:beforeLines="0" w:after="0" w:afterLines="0" w:line="360" w:lineRule="auto"/>
        <w:ind w:left="0" w:firstLine="480" w:firstLineChars="200"/>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技术部分（</w:t>
      </w:r>
      <w:r>
        <w:rPr>
          <w:rFonts w:hint="eastAsia" w:ascii="宋体" w:hAnsi="宋体" w:eastAsia="宋体"/>
          <w:sz w:val="24"/>
          <w:szCs w:val="24"/>
          <w:highlight w:val="none"/>
        </w:rPr>
        <w:t>格式</w:t>
      </w:r>
      <w:r>
        <w:rPr>
          <w:rFonts w:hint="eastAsia" w:ascii="宋体" w:hAnsi="宋体" w:eastAsia="宋体" w:cs="宋体"/>
          <w:sz w:val="24"/>
          <w:szCs w:val="24"/>
          <w:highlight w:val="none"/>
        </w:rPr>
        <w:t>自定，加盖公章）</w:t>
      </w:r>
    </w:p>
    <w:p>
      <w:pPr>
        <w:pStyle w:val="17"/>
        <w:numPr>
          <w:ilvl w:val="0"/>
          <w:numId w:val="13"/>
        </w:numPr>
        <w:spacing w:before="0" w:beforeLines="0" w:after="0" w:afterLines="0" w:line="360" w:lineRule="auto"/>
        <w:ind w:left="0" w:firstLine="480"/>
        <w:rPr>
          <w:rFonts w:ascii="宋体" w:hAnsi="宋体" w:eastAsia="宋体" w:cs="宋体"/>
          <w:sz w:val="24"/>
          <w:szCs w:val="24"/>
          <w:highlight w:val="none"/>
        </w:rPr>
      </w:pPr>
      <w:del w:id="43" w:author="云上晴" w:date="2023-10-31T12:02:31Z">
        <w:r>
          <w:rPr>
            <w:rFonts w:hint="default" w:ascii="宋体" w:hAnsi="宋体" w:eastAsia="宋体" w:cs="宋体"/>
            <w:sz w:val="24"/>
            <w:szCs w:val="24"/>
            <w:highlight w:val="none"/>
            <w:lang w:val="en-US"/>
          </w:rPr>
          <w:delText>施工</w:delText>
        </w:r>
      </w:del>
      <w:ins w:id="44" w:author="云上晴" w:date="2023-10-31T12:02:31Z">
        <w:r>
          <w:rPr>
            <w:rFonts w:hint="eastAsia" w:ascii="宋体" w:hAnsi="宋体" w:eastAsia="宋体" w:cs="宋体"/>
            <w:sz w:val="24"/>
            <w:szCs w:val="24"/>
            <w:highlight w:val="none"/>
            <w:lang w:val="en-US" w:eastAsia="zh-CN"/>
          </w:rPr>
          <w:t>服务</w:t>
        </w:r>
      </w:ins>
      <w:r>
        <w:rPr>
          <w:rFonts w:hint="eastAsia" w:ascii="宋体" w:hAnsi="宋体" w:eastAsia="宋体" w:cs="宋体"/>
          <w:sz w:val="24"/>
          <w:szCs w:val="24"/>
          <w:highlight w:val="none"/>
        </w:rPr>
        <w:t>技术方案：报价单位应充分了解我司配电枢纽运行状态智能巡查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r>
        <w:rPr>
          <w:rFonts w:hint="eastAsia" w:ascii="宋体" w:hAnsi="宋体" w:eastAsia="宋体" w:cs="宋体"/>
          <w:sz w:val="24"/>
          <w:szCs w:val="24"/>
          <w:highlight w:val="none"/>
        </w:rPr>
        <w:t>的需求，并</w:t>
      </w:r>
      <w:r>
        <w:rPr>
          <w:rFonts w:ascii="宋体" w:hAnsi="宋体" w:eastAsia="宋体" w:cs="宋体"/>
          <w:sz w:val="24"/>
          <w:szCs w:val="24"/>
          <w:highlight w:val="none"/>
        </w:rPr>
        <w:t>根据我司现场实际情况设备更新配套服务的工作</w:t>
      </w:r>
      <w:r>
        <w:rPr>
          <w:rFonts w:hint="eastAsia" w:ascii="宋体" w:hAnsi="宋体" w:eastAsia="宋体" w:cs="宋体"/>
          <w:sz w:val="24"/>
          <w:szCs w:val="24"/>
          <w:highlight w:val="none"/>
        </w:rPr>
        <w:t>制定切实可行的技术方案，包括但不限于：</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总体实施方案，包括但不限于对竞选文件的全部要求响应情况；</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实施进度计划和工期承诺书；</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确保实施进度的技术和组织措施；</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确保安全文明施工的技术和组织措施；</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拟投入项目实施的主要人员；</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拟投入的机械设备；</w:t>
      </w:r>
    </w:p>
    <w:p>
      <w:pPr>
        <w:pStyle w:val="25"/>
        <w:numPr>
          <w:ilvl w:val="0"/>
          <w:numId w:val="14"/>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报价单位认为其它需要说明的文字。</w:t>
      </w:r>
    </w:p>
    <w:p>
      <w:pPr>
        <w:pStyle w:val="25"/>
        <w:numPr>
          <w:ilvl w:val="1"/>
          <w:numId w:val="0"/>
        </w:numPr>
        <w:tabs>
          <w:tab w:val="left" w:pos="420"/>
        </w:tabs>
        <w:spacing w:before="0" w:beforeLines="0" w:after="0" w:afterLines="0" w:line="360" w:lineRule="auto"/>
        <w:ind w:left="0" w:firstLine="480" w:firstLineChars="200"/>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售后服务方案，包括但不限于</w:t>
      </w:r>
      <w:r>
        <w:rPr>
          <w:rFonts w:hint="eastAsia" w:ascii="宋体" w:hAnsi="宋体" w:eastAsia="宋体"/>
          <w:sz w:val="24"/>
          <w:szCs w:val="24"/>
          <w:highlight w:val="none"/>
        </w:rPr>
        <w:t>对竞选文件的全部要求响应情况。</w:t>
      </w:r>
    </w:p>
    <w:p>
      <w:pPr>
        <w:pStyle w:val="25"/>
        <w:numPr>
          <w:ilvl w:val="1"/>
          <w:numId w:val="0"/>
        </w:numPr>
        <w:tabs>
          <w:tab w:val="left" w:pos="420"/>
        </w:tabs>
        <w:spacing w:before="0" w:beforeLines="0" w:after="0" w:afterLines="0" w:line="360" w:lineRule="auto"/>
        <w:ind w:left="0" w:firstLine="480" w:firstLineChars="200"/>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商务部分</w:t>
      </w:r>
    </w:p>
    <w:p>
      <w:pPr>
        <w:pStyle w:val="17"/>
        <w:numPr>
          <w:ilvl w:val="0"/>
          <w:numId w:val="15"/>
        </w:numPr>
        <w:spacing w:before="0" w:beforeLines="0" w:after="0" w:afterLines="0" w:line="360" w:lineRule="auto"/>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有效的工商营业执照、企业法人组织机构代码证书、税务登记证书（或三证合一），提供复印件，并加盖公章。</w:t>
      </w:r>
    </w:p>
    <w:p>
      <w:pPr>
        <w:numPr>
          <w:ilvl w:val="0"/>
          <w:numId w:val="15"/>
        </w:numPr>
        <w:spacing w:before="0" w:beforeLines="0" w:after="0" w:afterLines="0" w:line="360" w:lineRule="auto"/>
        <w:ind w:left="0" w:firstLine="480" w:firstLineChars="200"/>
        <w:rPr>
          <w:rFonts w:hint="default" w:ascii="宋体" w:hAnsi="宋体" w:eastAsia="宋体" w:cs="宋体"/>
          <w:sz w:val="24"/>
          <w:szCs w:val="24"/>
          <w:highlight w:val="none"/>
          <w:lang w:val="en-US" w:eastAsia="zh-CN"/>
        </w:rPr>
      </w:pPr>
      <w:r>
        <w:rPr>
          <w:rFonts w:hint="eastAsia" w:ascii="宋体" w:hAnsi="宋体" w:cs="Arial"/>
          <w:color w:val="000000"/>
          <w:sz w:val="24"/>
          <w:szCs w:val="24"/>
          <w:highlight w:val="none"/>
        </w:rPr>
        <w:t>供应商调查表（格式见附件2）</w:t>
      </w:r>
    </w:p>
    <w:p>
      <w:pPr>
        <w:pStyle w:val="17"/>
        <w:numPr>
          <w:ilvl w:val="0"/>
          <w:numId w:val="15"/>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《法定代表人证明书》和《法定代表人授权委托书》（原件，格式见附件</w:t>
      </w:r>
      <w:r>
        <w:rPr>
          <w:rFonts w:ascii="宋体" w:hAnsi="宋体" w:eastAsia="宋体" w:cs="宋体"/>
          <w:sz w:val="24"/>
          <w:szCs w:val="24"/>
          <w:highlight w:val="none"/>
        </w:rPr>
        <w:t>3和附件4）</w:t>
      </w:r>
    </w:p>
    <w:p>
      <w:pPr>
        <w:pStyle w:val="17"/>
        <w:numPr>
          <w:ilvl w:val="0"/>
          <w:numId w:val="15"/>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业绩一览表:</w:t>
      </w:r>
      <w:r>
        <w:rPr>
          <w:rFonts w:ascii="宋体" w:hAnsi="宋体" w:eastAsia="宋体" w:cs="宋体"/>
          <w:sz w:val="24"/>
          <w:szCs w:val="24"/>
          <w:highlight w:val="none"/>
        </w:rPr>
        <w:t>2020年1月1日至今完成过质量合格的类</w:t>
      </w:r>
      <w:r>
        <w:rPr>
          <w:rFonts w:hint="eastAsia" w:ascii="宋体" w:hAnsi="宋体" w:eastAsia="宋体" w:cs="宋体"/>
          <w:sz w:val="24"/>
          <w:szCs w:val="24"/>
          <w:highlight w:val="none"/>
        </w:rPr>
        <w:t>似项目的</w:t>
      </w:r>
      <w:r>
        <w:rPr>
          <w:rFonts w:hint="eastAsia" w:ascii="宋体" w:hAnsi="宋体" w:eastAsia="宋体" w:cs="宋体"/>
          <w:kern w:val="2"/>
          <w:sz w:val="24"/>
          <w:szCs w:val="24"/>
          <w:highlight w:val="none"/>
          <w:lang w:val="en-US" w:eastAsia="zh-CN" w:bidi="ar-SA"/>
        </w:rPr>
        <w:t>无源无线测温项目的业绩证明</w:t>
      </w:r>
      <w:del w:id="45" w:author="云上晴" w:date="2023-10-31T12:02:39Z">
        <w:r>
          <w:rPr>
            <w:rFonts w:hint="eastAsia" w:ascii="宋体" w:hAnsi="宋体" w:eastAsia="宋体" w:cs="宋体"/>
            <w:sz w:val="24"/>
            <w:szCs w:val="24"/>
            <w:highlight w:val="none"/>
            <w:lang w:eastAsia="zh-CN"/>
          </w:rPr>
          <w:delText>、</w:delText>
        </w:r>
      </w:del>
      <w:r>
        <w:rPr>
          <w:rFonts w:hint="eastAsia" w:ascii="宋体" w:hAnsi="宋体" w:eastAsia="宋体" w:cs="宋体"/>
          <w:sz w:val="24"/>
          <w:szCs w:val="24"/>
          <w:highlight w:val="none"/>
        </w:rPr>
        <w:t>，提供合同及验收报告等相关证明材料。</w:t>
      </w:r>
    </w:p>
    <w:p>
      <w:pPr>
        <w:pStyle w:val="17"/>
        <w:numPr>
          <w:ilvl w:val="0"/>
          <w:numId w:val="15"/>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作业人员需持有低压电工证</w:t>
      </w:r>
      <w:r>
        <w:rPr>
          <w:rFonts w:hint="eastAsia" w:ascii="宋体" w:hAnsi="宋体" w:eastAsia="宋体" w:cs="宋体"/>
          <w:sz w:val="24"/>
          <w:szCs w:val="24"/>
          <w:highlight w:val="none"/>
          <w:lang w:eastAsia="zh-CN"/>
        </w:rPr>
        <w:t>。</w:t>
      </w:r>
    </w:p>
    <w:p>
      <w:pPr>
        <w:pStyle w:val="17"/>
        <w:numPr>
          <w:ilvl w:val="0"/>
          <w:numId w:val="15"/>
        </w:numPr>
        <w:spacing w:before="0" w:beforeLines="0" w:after="0" w:afterLines="0" w:line="360" w:lineRule="auto"/>
        <w:ind w:left="0" w:firstLine="480"/>
        <w:rPr>
          <w:rFonts w:ascii="宋体" w:hAnsi="宋体" w:eastAsia="宋体" w:cs="宋体"/>
          <w:sz w:val="24"/>
          <w:szCs w:val="24"/>
          <w:highlight w:val="none"/>
        </w:rPr>
      </w:pPr>
      <w:r>
        <w:rPr>
          <w:rFonts w:hint="eastAsia" w:ascii="宋体" w:hAnsi="宋体" w:eastAsia="宋体" w:cs="宋体"/>
          <w:sz w:val="24"/>
          <w:szCs w:val="24"/>
          <w:highlight w:val="none"/>
        </w:rPr>
        <w:t>投标认为有必要的其他资质（包括相关产品授权资质证书）等材料复印件</w:t>
      </w:r>
    </w:p>
    <w:p>
      <w:pPr>
        <w:pStyle w:val="2"/>
        <w:numPr>
          <w:ilvl w:val="0"/>
          <w:numId w:val="1"/>
        </w:numPr>
        <w:spacing w:before="0" w:beforeLines="0" w:after="0" w:afterLines="0" w:line="360" w:lineRule="auto"/>
        <w:ind w:left="0" w:firstLine="482" w:firstLineChars="200"/>
        <w:jc w:val="left"/>
        <w:rPr>
          <w:rFonts w:ascii="宋体" w:hAnsi="宋体" w:eastAsia="宋体"/>
          <w:bCs w:val="0"/>
          <w:sz w:val="24"/>
          <w:szCs w:val="24"/>
          <w:highlight w:val="none"/>
        </w:rPr>
      </w:pPr>
      <w:r>
        <w:rPr>
          <w:rFonts w:hint="eastAsia" w:ascii="宋体" w:hAnsi="宋体" w:eastAsia="宋体"/>
          <w:bCs w:val="0"/>
          <w:sz w:val="24"/>
          <w:szCs w:val="24"/>
          <w:highlight w:val="none"/>
        </w:rPr>
        <w:t>报价文件递交截止时间和地点</w:t>
      </w:r>
    </w:p>
    <w:p>
      <w:pPr>
        <w:pStyle w:val="25"/>
        <w:numPr>
          <w:ilvl w:val="1"/>
          <w:numId w:val="0"/>
        </w:numPr>
        <w:tabs>
          <w:tab w:val="left" w:pos="420"/>
        </w:tabs>
        <w:spacing w:before="0" w:beforeLines="0" w:after="0" w:afterLines="0" w:line="360" w:lineRule="auto"/>
        <w:ind w:left="0" w:firstLine="0"/>
        <w:rPr>
          <w:rFonts w:ascii="宋体" w:hAnsi="宋体" w:eastAsia="宋体" w:cs="宋体"/>
          <w:sz w:val="24"/>
          <w:szCs w:val="24"/>
          <w:highlight w:val="none"/>
        </w:rPr>
      </w:pPr>
      <w:r>
        <w:rPr>
          <w:rFonts w:hint="eastAsia" w:ascii="宋体" w:hAnsi="宋体" w:eastAsia="宋体"/>
          <w:bCs/>
          <w:sz w:val="24"/>
          <w:szCs w:val="24"/>
          <w:highlight w:val="none"/>
        </w:rPr>
        <w:t>投标文件递交截止时间：</w:t>
      </w:r>
      <w:r>
        <w:rPr>
          <w:rFonts w:ascii="宋体" w:hAnsi="宋体" w:eastAsia="宋体" w:cs="宋体"/>
          <w:sz w:val="24"/>
          <w:szCs w:val="24"/>
          <w:highlight w:val="none"/>
        </w:rPr>
        <w:t>2023</w:t>
      </w:r>
      <w:r>
        <w:rPr>
          <w:rFonts w:hint="eastAsia" w:ascii="宋体" w:hAnsi="宋体" w:eastAsia="宋体" w:cs="宋体"/>
          <w:sz w:val="24"/>
          <w:szCs w:val="24"/>
          <w:highlight w:val="none"/>
        </w:rPr>
        <w:t>年</w:t>
      </w:r>
      <w:r>
        <w:rPr>
          <w:rFonts w:ascii="宋体" w:hAnsi="宋体" w:eastAsia="宋体" w:cs="宋体"/>
          <w:sz w:val="24"/>
          <w:szCs w:val="24"/>
          <w:highlight w:val="none"/>
        </w:rPr>
        <w:t>11月</w:t>
      </w:r>
      <w:del w:id="46" w:author="云上晴" w:date="2023-11-01T11:02:18Z">
        <w:r>
          <w:rPr>
            <w:rFonts w:hint="default" w:ascii="宋体" w:hAnsi="宋体" w:eastAsia="宋体" w:cs="宋体"/>
            <w:sz w:val="24"/>
            <w:szCs w:val="24"/>
            <w:highlight w:val="none"/>
            <w:lang w:val="en-US" w:eastAsia="zh-CN"/>
          </w:rPr>
          <w:delText xml:space="preserve">  </w:delText>
        </w:r>
      </w:del>
      <w:ins w:id="47" w:author="云上晴" w:date="2023-11-01T11:02:18Z">
        <w:r>
          <w:rPr>
            <w:rFonts w:hint="eastAsia" w:ascii="宋体" w:hAnsi="宋体" w:eastAsia="宋体" w:cs="宋体"/>
            <w:sz w:val="24"/>
            <w:szCs w:val="24"/>
            <w:highlight w:val="none"/>
            <w:lang w:val="en-US" w:eastAsia="zh-CN"/>
          </w:rPr>
          <w:t>7</w:t>
        </w:r>
      </w:ins>
      <w:r>
        <w:rPr>
          <w:rFonts w:hint="eastAsia" w:ascii="宋体" w:hAnsi="宋体" w:eastAsia="宋体" w:cs="宋体"/>
          <w:sz w:val="24"/>
          <w:szCs w:val="24"/>
          <w:highlight w:val="none"/>
        </w:rPr>
        <w:t>日</w:t>
      </w:r>
      <w:r>
        <w:rPr>
          <w:rFonts w:hint="eastAsia" w:ascii="宋体" w:hAnsi="宋体" w:eastAsia="宋体"/>
          <w:bCs/>
          <w:sz w:val="24"/>
          <w:szCs w:val="24"/>
          <w:highlight w:val="none"/>
        </w:rPr>
        <w:t>北京时间15 时</w:t>
      </w:r>
      <w:r>
        <w:rPr>
          <w:rFonts w:ascii="宋体" w:hAnsi="宋体" w:eastAsia="宋体"/>
          <w:bCs/>
          <w:sz w:val="24"/>
          <w:szCs w:val="24"/>
          <w:highlight w:val="none"/>
        </w:rPr>
        <w:t>00</w:t>
      </w:r>
      <w:r>
        <w:rPr>
          <w:rFonts w:hint="eastAsia" w:ascii="宋体" w:hAnsi="宋体" w:eastAsia="宋体"/>
          <w:bCs/>
          <w:sz w:val="24"/>
          <w:szCs w:val="24"/>
          <w:highlight w:val="none"/>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sz w:val="24"/>
          <w:szCs w:val="24"/>
          <w:highlight w:val="none"/>
        </w:rPr>
        <w:t>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r>
        <w:rPr>
          <w:rFonts w:hint="eastAsia" w:ascii="宋体" w:hAnsi="宋体" w:eastAsia="宋体"/>
          <w:bCs/>
          <w:sz w:val="24"/>
          <w:szCs w:val="24"/>
          <w:highlight w:val="none"/>
        </w:rPr>
        <w:t>”字样。投标供应商递交投标文件后，请联系采购人确认。投标文件逾期递交、未送达指定地点的、或未按要求密封的，采购人有权不予受理。</w:t>
      </w:r>
    </w:p>
    <w:p>
      <w:pPr>
        <w:pStyle w:val="25"/>
        <w:numPr>
          <w:ilvl w:val="1"/>
          <w:numId w:val="0"/>
        </w:numPr>
        <w:tabs>
          <w:tab w:val="left" w:pos="420"/>
        </w:tabs>
        <w:spacing w:before="0" w:beforeLines="0" w:after="0" w:afterLines="0" w:line="360" w:lineRule="auto"/>
        <w:ind w:left="0" w:firstLine="482"/>
        <w:rPr>
          <w:rFonts w:ascii="宋体" w:hAnsi="宋体" w:eastAsia="宋体" w:cs="宋体"/>
          <w:b/>
          <w:sz w:val="24"/>
          <w:szCs w:val="24"/>
          <w:highlight w:val="none"/>
        </w:rPr>
      </w:pPr>
      <w:r>
        <w:rPr>
          <w:rFonts w:hint="eastAsia" w:ascii="宋体" w:hAnsi="宋体" w:eastAsia="宋体"/>
          <w:b/>
          <w:bCs w:val="0"/>
          <w:sz w:val="24"/>
          <w:szCs w:val="24"/>
          <w:highlight w:val="none"/>
          <w:lang w:val="en-US" w:eastAsia="zh-CN"/>
        </w:rPr>
        <w:t>十二、</w:t>
      </w:r>
      <w:r>
        <w:rPr>
          <w:rFonts w:hint="eastAsia" w:ascii="宋体" w:hAnsi="宋体" w:eastAsia="宋体"/>
          <w:b/>
          <w:bCs w:val="0"/>
          <w:sz w:val="24"/>
          <w:szCs w:val="24"/>
          <w:highlight w:val="none"/>
        </w:rPr>
        <w:t>评标</w:t>
      </w:r>
      <w:r>
        <w:rPr>
          <w:rFonts w:hint="eastAsia" w:ascii="宋体" w:hAnsi="宋体" w:eastAsia="宋体" w:cs="宋体"/>
          <w:b/>
          <w:sz w:val="24"/>
          <w:szCs w:val="24"/>
          <w:highlight w:val="none"/>
        </w:rPr>
        <w:t>方法：</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1"/>
          <w:numId w:val="0"/>
        </w:numPr>
        <w:tabs>
          <w:tab w:val="left" w:pos="420"/>
        </w:tabs>
        <w:spacing w:before="0" w:beforeLines="0" w:after="0" w:afterLines="0" w:line="360" w:lineRule="auto"/>
        <w:ind w:left="0" w:firstLine="482"/>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十三、</w:t>
      </w:r>
      <w:r>
        <w:rPr>
          <w:rFonts w:hint="eastAsia" w:ascii="宋体" w:hAnsi="宋体" w:eastAsia="宋体" w:cs="宋体"/>
          <w:b/>
          <w:bCs/>
          <w:sz w:val="24"/>
          <w:szCs w:val="24"/>
          <w:highlight w:val="none"/>
        </w:rPr>
        <w:t>采购人</w:t>
      </w:r>
      <w:r>
        <w:rPr>
          <w:rFonts w:ascii="宋体" w:hAnsi="宋体" w:eastAsia="宋体" w:cs="宋体"/>
          <w:b/>
          <w:bCs/>
          <w:sz w:val="24"/>
          <w:szCs w:val="24"/>
          <w:highlight w:val="none"/>
        </w:rPr>
        <w:t>地址</w:t>
      </w:r>
      <w:r>
        <w:rPr>
          <w:rFonts w:hint="eastAsia" w:ascii="宋体" w:hAnsi="宋体" w:eastAsia="宋体" w:cs="宋体"/>
          <w:b/>
          <w:bCs/>
          <w:sz w:val="24"/>
          <w:szCs w:val="24"/>
          <w:highlight w:val="none"/>
        </w:rPr>
        <w:t>和联系</w:t>
      </w:r>
      <w:r>
        <w:rPr>
          <w:rFonts w:ascii="宋体" w:hAnsi="宋体" w:eastAsia="宋体" w:cs="宋体"/>
          <w:b/>
          <w:bCs/>
          <w:sz w:val="24"/>
          <w:szCs w:val="24"/>
          <w:highlight w:val="none"/>
        </w:rPr>
        <w:t>方式</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采购单位：广州城投综合能源投资经营管理有限公司</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联系地址：广州市番禺区大学城明志街</w:t>
      </w:r>
      <w:r>
        <w:rPr>
          <w:rFonts w:ascii="宋体" w:hAnsi="宋体" w:eastAsia="宋体" w:cs="宋体"/>
          <w:sz w:val="24"/>
          <w:szCs w:val="24"/>
          <w:highlight w:val="none"/>
        </w:rPr>
        <w:t>1号信息枢纽楼1</w:t>
      </w:r>
      <w:r>
        <w:rPr>
          <w:rFonts w:hint="eastAsia" w:ascii="宋体" w:hAnsi="宋体" w:eastAsia="宋体" w:cs="宋体"/>
          <w:sz w:val="24"/>
          <w:szCs w:val="24"/>
          <w:highlight w:val="none"/>
        </w:rPr>
        <w:t>楼东大堂</w:t>
      </w:r>
    </w:p>
    <w:p>
      <w:pPr>
        <w:pStyle w:val="17"/>
        <w:spacing w:before="0" w:beforeLines="0" w:after="0" w:afterLines="0" w:line="360" w:lineRule="auto"/>
        <w:ind w:firstLine="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王小姐</w:t>
      </w:r>
      <w:r>
        <w:rPr>
          <w:rFonts w:hint="eastAsia" w:ascii="宋体" w:hAnsi="宋体" w:eastAsia="宋体" w:cs="宋体"/>
          <w:sz w:val="24"/>
          <w:szCs w:val="24"/>
          <w:highlight w:val="none"/>
        </w:rPr>
        <w:t>，联系电话：</w:t>
      </w:r>
      <w:r>
        <w:rPr>
          <w:rFonts w:ascii="宋体" w:hAnsi="宋体" w:eastAsia="宋体" w:cs="宋体"/>
          <w:sz w:val="24"/>
          <w:szCs w:val="24"/>
          <w:highlight w:val="none"/>
        </w:rPr>
        <w:t>3930207</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邮箱</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87594595@qq.com</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ascii="宋体" w:hAnsi="宋体" w:eastAsia="宋体" w:cs="宋体"/>
          <w:sz w:val="24"/>
          <w:szCs w:val="24"/>
          <w:highlight w:val="none"/>
        </w:rPr>
        <w:t xml:space="preserve">1 </w:t>
      </w:r>
      <w:r>
        <w:rPr>
          <w:rFonts w:hint="eastAsia" w:ascii="宋体" w:hAnsi="宋体" w:eastAsia="宋体" w:cs="宋体"/>
          <w:sz w:val="24"/>
          <w:szCs w:val="24"/>
          <w:highlight w:val="none"/>
        </w:rPr>
        <w:t>价格文件</w:t>
      </w:r>
    </w:p>
    <w:p>
      <w:pPr>
        <w:pStyle w:val="17"/>
        <w:spacing w:before="0" w:beforeLines="0" w:after="0" w:afterLines="0" w:line="360" w:lineRule="auto"/>
        <w:ind w:firstLine="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ascii="宋体" w:hAnsi="宋体" w:eastAsia="宋体" w:cs="宋体"/>
          <w:sz w:val="24"/>
          <w:szCs w:val="24"/>
          <w:highlight w:val="none"/>
        </w:rPr>
        <w:t xml:space="preserve">2 </w:t>
      </w:r>
      <w:r>
        <w:rPr>
          <w:rFonts w:hint="eastAsia" w:ascii="宋体" w:hAnsi="宋体" w:eastAsia="宋体" w:cs="宋体"/>
          <w:sz w:val="24"/>
          <w:szCs w:val="24"/>
          <w:highlight w:val="none"/>
          <w:lang w:val="en-US" w:eastAsia="zh-CN"/>
        </w:rPr>
        <w:t>供应商调查表</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ascii="宋体" w:hAnsi="宋体" w:eastAsia="宋体" w:cs="宋体"/>
          <w:sz w:val="24"/>
          <w:szCs w:val="24"/>
          <w:highlight w:val="none"/>
        </w:rPr>
        <w:t xml:space="preserve">3 </w:t>
      </w:r>
      <w:r>
        <w:rPr>
          <w:rFonts w:hint="eastAsia" w:ascii="宋体" w:hAnsi="宋体" w:eastAsia="宋体" w:cs="宋体"/>
          <w:sz w:val="24"/>
          <w:szCs w:val="24"/>
          <w:highlight w:val="none"/>
        </w:rPr>
        <w:t>法定代表人证明书</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ascii="宋体" w:hAnsi="宋体" w:eastAsia="宋体" w:cs="宋体"/>
          <w:sz w:val="24"/>
          <w:szCs w:val="24"/>
          <w:highlight w:val="none"/>
        </w:rPr>
        <w:t xml:space="preserve">4 </w:t>
      </w:r>
      <w:r>
        <w:rPr>
          <w:rFonts w:hint="eastAsia" w:ascii="宋体" w:hAnsi="宋体" w:eastAsia="宋体" w:cs="宋体"/>
          <w:sz w:val="24"/>
          <w:szCs w:val="24"/>
          <w:highlight w:val="none"/>
        </w:rPr>
        <w:t>法定代表人授权委托书</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ascii="宋体" w:hAnsi="宋体" w:eastAsia="宋体" w:cs="宋体"/>
          <w:sz w:val="24"/>
          <w:szCs w:val="24"/>
          <w:highlight w:val="none"/>
        </w:rPr>
        <w:t xml:space="preserve">5  </w:t>
      </w:r>
      <w:r>
        <w:rPr>
          <w:rFonts w:hint="eastAsia" w:ascii="宋体" w:hAnsi="宋体" w:eastAsia="宋体" w:cs="宋体"/>
          <w:sz w:val="24"/>
          <w:szCs w:val="24"/>
          <w:highlight w:val="none"/>
        </w:rPr>
        <w:t>资格性和有效性审查表</w:t>
      </w:r>
    </w:p>
    <w:p>
      <w:pPr>
        <w:pStyle w:val="17"/>
        <w:spacing w:before="0" w:beforeLines="0" w:after="0" w:afterLines="0" w:line="360" w:lineRule="auto"/>
        <w:ind w:firstLine="0"/>
        <w:rPr>
          <w:rFonts w:ascii="宋体" w:hAnsi="宋体" w:eastAsia="宋体" w:cs="宋体"/>
          <w:sz w:val="24"/>
          <w:szCs w:val="24"/>
          <w:highlight w:val="none"/>
        </w:rPr>
      </w:pPr>
      <w:r>
        <w:rPr>
          <w:rFonts w:hint="eastAsia" w:ascii="宋体" w:hAnsi="宋体" w:eastAsia="宋体" w:cs="宋体"/>
          <w:sz w:val="24"/>
          <w:szCs w:val="24"/>
          <w:highlight w:val="none"/>
        </w:rPr>
        <w:t>附件</w:t>
      </w:r>
      <w:r>
        <w:rPr>
          <w:rFonts w:ascii="宋体" w:hAnsi="宋体" w:eastAsia="宋体" w:cs="宋体"/>
          <w:sz w:val="24"/>
          <w:szCs w:val="24"/>
          <w:highlight w:val="none"/>
        </w:rPr>
        <w:t xml:space="preserve">6 </w:t>
      </w:r>
      <w:r>
        <w:rPr>
          <w:rFonts w:hint="eastAsia" w:ascii="宋体" w:hAnsi="宋体" w:eastAsia="宋体" w:cs="宋体"/>
          <w:sz w:val="24"/>
          <w:szCs w:val="24"/>
          <w:highlight w:val="none"/>
          <w:lang w:val="en-US" w:eastAsia="zh-CN"/>
        </w:rPr>
        <w:t>采购需求</w:t>
      </w:r>
    </w:p>
    <w:p>
      <w:pPr>
        <w:pStyle w:val="17"/>
        <w:spacing w:before="0" w:beforeLines="0" w:after="0" w:afterLines="0" w:line="360" w:lineRule="auto"/>
        <w:ind w:firstLine="0"/>
        <w:rPr>
          <w:rFonts w:hint="default" w:ascii="宋体" w:hAnsi="宋体" w:eastAsia="宋体" w:cs="宋体"/>
          <w:sz w:val="24"/>
          <w:szCs w:val="24"/>
          <w:highlight w:val="none"/>
          <w:lang w:val="en-US" w:eastAsia="zh-CN"/>
        </w:rPr>
      </w:pPr>
    </w:p>
    <w:p>
      <w:pPr>
        <w:pStyle w:val="17"/>
        <w:spacing w:before="0" w:beforeLines="0" w:after="0" w:afterLines="0" w:line="360" w:lineRule="auto"/>
        <w:ind w:firstLine="0"/>
        <w:jc w:val="right"/>
        <w:rPr>
          <w:rFonts w:ascii="宋体" w:hAnsi="宋体" w:eastAsia="宋体" w:cs="宋体"/>
          <w:sz w:val="24"/>
          <w:szCs w:val="24"/>
          <w:highlight w:val="none"/>
        </w:rPr>
      </w:pPr>
      <w:r>
        <w:rPr>
          <w:rFonts w:hint="eastAsia" w:ascii="宋体" w:hAnsi="宋体" w:eastAsia="宋体" w:cs="宋体"/>
          <w:sz w:val="24"/>
          <w:szCs w:val="24"/>
          <w:highlight w:val="none"/>
        </w:rPr>
        <w:t>采购单位：广州城投综合能源投资经营管理有限公司</w:t>
      </w:r>
    </w:p>
    <w:p>
      <w:pPr>
        <w:pStyle w:val="17"/>
        <w:spacing w:before="0" w:beforeLines="0" w:after="0" w:afterLines="0" w:line="360" w:lineRule="auto"/>
        <w:ind w:firstLine="0"/>
        <w:jc w:val="right"/>
        <w:rPr>
          <w:rFonts w:ascii="宋体" w:hAnsi="宋体" w:eastAsia="宋体" w:cs="宋体"/>
          <w:sz w:val="24"/>
          <w:szCs w:val="24"/>
          <w:highlight w:val="none"/>
        </w:rPr>
      </w:pPr>
      <w:r>
        <w:rPr>
          <w:rFonts w:ascii="宋体" w:hAnsi="宋体" w:eastAsia="宋体" w:cs="宋体"/>
          <w:sz w:val="24"/>
          <w:szCs w:val="24"/>
          <w:highlight w:val="none"/>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11 </w:t>
      </w:r>
      <w:r>
        <w:rPr>
          <w:rFonts w:hint="eastAsia" w:ascii="宋体" w:hAnsi="宋体" w:eastAsia="宋体" w:cs="宋体"/>
          <w:sz w:val="24"/>
          <w:szCs w:val="24"/>
          <w:highlight w:val="none"/>
        </w:rPr>
        <w:t>月</w:t>
      </w:r>
      <w:del w:id="48" w:author="云上晴" w:date="2023-11-01T11:02:14Z">
        <w:r>
          <w:rPr>
            <w:rFonts w:hint="default" w:ascii="宋体" w:hAnsi="宋体" w:eastAsia="宋体" w:cs="宋体"/>
            <w:sz w:val="24"/>
            <w:szCs w:val="24"/>
            <w:highlight w:val="none"/>
            <w:lang w:val="en-US" w:eastAsia="zh-CN"/>
          </w:rPr>
          <w:delText xml:space="preserve"> </w:delText>
        </w:r>
      </w:del>
      <w:ins w:id="49" w:author="云上晴" w:date="2023-11-01T11:02:14Z">
        <w:r>
          <w:rPr>
            <w:rFonts w:hint="eastAsia" w:ascii="宋体" w:hAnsi="宋体" w:eastAsia="宋体" w:cs="宋体"/>
            <w:sz w:val="24"/>
            <w:szCs w:val="24"/>
            <w:highlight w:val="none"/>
            <w:lang w:val="en-US" w:eastAsia="zh-CN"/>
          </w:rPr>
          <w:t>1</w:t>
        </w:r>
      </w:ins>
      <w:r>
        <w:rPr>
          <w:rFonts w:hint="eastAsia" w:ascii="宋体" w:hAnsi="宋体" w:eastAsia="宋体" w:cs="宋体"/>
          <w:sz w:val="24"/>
          <w:szCs w:val="24"/>
          <w:highlight w:val="none"/>
        </w:rPr>
        <w:t>日</w:t>
      </w:r>
    </w:p>
    <w:p>
      <w:pPr>
        <w:pStyle w:val="17"/>
        <w:spacing w:beforeLines="0" w:afterLines="0" w:line="360" w:lineRule="auto"/>
        <w:ind w:firstLine="0"/>
        <w:rPr>
          <w:rFonts w:ascii="宋体" w:hAnsi="宋体" w:eastAsia="宋体" w:cs="宋体"/>
          <w:sz w:val="24"/>
          <w:szCs w:val="24"/>
          <w:highlight w:val="none"/>
        </w:rPr>
        <w:sectPr>
          <w:footerReference r:id="rId3" w:type="default"/>
          <w:pgSz w:w="11906" w:h="16838"/>
          <w:pgMar w:top="1418" w:right="1418" w:bottom="1418" w:left="1418" w:header="851" w:footer="992" w:gutter="0"/>
          <w:cols w:space="425" w:num="1"/>
          <w:docGrid w:type="lines" w:linePitch="312" w:charSpace="0"/>
        </w:sectPr>
      </w:pPr>
    </w:p>
    <w:p>
      <w:pPr>
        <w:adjustRightInd w:val="0"/>
        <w:spacing w:before="0" w:beforeLines="0" w:after="0" w:afterLines="0" w:line="360" w:lineRule="auto"/>
        <w:ind w:left="0" w:leftChars="0" w:right="0" w:rightChars="0" w:firstLine="480" w:firstLineChars="200"/>
        <w:jc w:val="left"/>
        <w:rPr>
          <w:rFonts w:ascii="宋体" w:hAnsi="宋体" w:eastAsia="宋体"/>
          <w:b/>
          <w:sz w:val="24"/>
          <w:szCs w:val="24"/>
          <w:highlight w:val="none"/>
        </w:rPr>
      </w:pPr>
      <w:r>
        <w:rPr>
          <w:rFonts w:hint="eastAsia" w:ascii="宋体" w:hAnsi="宋体" w:eastAsia="宋体"/>
          <w:sz w:val="24"/>
          <w:szCs w:val="24"/>
          <w:highlight w:val="none"/>
        </w:rPr>
        <w:t>附件</w:t>
      </w:r>
      <w:r>
        <w:rPr>
          <w:rFonts w:ascii="宋体" w:hAnsi="宋体" w:eastAsia="宋体"/>
          <w:sz w:val="24"/>
          <w:szCs w:val="24"/>
          <w:highlight w:val="none"/>
        </w:rPr>
        <w:t>1</w:t>
      </w:r>
      <w:r>
        <w:rPr>
          <w:rFonts w:hint="eastAsia" w:ascii="宋体" w:hAnsi="宋体" w:eastAsia="宋体"/>
          <w:sz w:val="24"/>
          <w:szCs w:val="24"/>
          <w:highlight w:val="none"/>
          <w:lang w:eastAsia="zh-CN"/>
        </w:rPr>
        <w:t>：</w:t>
      </w:r>
      <w:r>
        <w:rPr>
          <w:rFonts w:hint="eastAsia" w:ascii="宋体" w:hAnsi="宋体" w:eastAsia="宋体"/>
          <w:b/>
          <w:sz w:val="24"/>
          <w:szCs w:val="24"/>
          <w:highlight w:val="none"/>
        </w:rPr>
        <w:t>价格文件</w:t>
      </w:r>
    </w:p>
    <w:p>
      <w:pPr>
        <w:pStyle w:val="17"/>
        <w:numPr>
          <w:ilvl w:val="-1"/>
          <w:numId w:val="0"/>
        </w:numPr>
        <w:adjustRightInd w:val="0"/>
        <w:spacing w:before="0" w:beforeLines="0" w:after="0" w:afterLines="0" w:line="360" w:lineRule="auto"/>
        <w:ind w:left="0" w:leftChars="0" w:firstLine="482"/>
        <w:jc w:val="left"/>
        <w:rPr>
          <w:rFonts w:ascii="宋体" w:hAnsi="宋体" w:eastAsia="宋体"/>
          <w:b/>
          <w:sz w:val="24"/>
          <w:szCs w:val="24"/>
          <w:highlight w:val="none"/>
        </w:rPr>
      </w:pPr>
      <w:r>
        <w:rPr>
          <w:rFonts w:hint="eastAsia" w:ascii="宋体" w:hAnsi="宋体" w:eastAsia="宋体"/>
          <w:b/>
          <w:sz w:val="24"/>
          <w:szCs w:val="24"/>
          <w:highlight w:val="none"/>
          <w:lang w:val="en-US" w:eastAsia="zh-CN"/>
        </w:rPr>
        <w:t>1、</w:t>
      </w:r>
      <w:r>
        <w:rPr>
          <w:rFonts w:hint="eastAsia" w:ascii="宋体" w:hAnsi="宋体" w:eastAsia="宋体"/>
          <w:b/>
          <w:sz w:val="24"/>
          <w:szCs w:val="24"/>
          <w:highlight w:val="none"/>
        </w:rPr>
        <w:t>投标报价一览表</w:t>
      </w:r>
    </w:p>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项目名称：</w:t>
      </w:r>
      <w:r>
        <w:rPr>
          <w:rFonts w:hint="eastAsia" w:ascii="宋体" w:hAnsi="宋体" w:eastAsia="宋体" w:cs="宋体"/>
          <w:sz w:val="24"/>
          <w:szCs w:val="24"/>
          <w:highlight w:val="none"/>
        </w:rPr>
        <w:t>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793"/>
        <w:gridCol w:w="1308"/>
        <w:gridCol w:w="4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10" w:type="pct"/>
            <w:vAlign w:val="center"/>
          </w:tcPr>
          <w:p>
            <w:pPr>
              <w:spacing w:beforeLines="0" w:afterLines="0" w:line="360" w:lineRule="auto"/>
              <w:ind w:firstLine="0" w:firstLineChars="0"/>
              <w:jc w:val="both"/>
              <w:rPr>
                <w:rFonts w:ascii="宋体" w:hAnsi="宋体" w:eastAsia="宋体"/>
                <w:bCs/>
                <w:sz w:val="24"/>
                <w:szCs w:val="24"/>
                <w:highlight w:val="none"/>
              </w:rPr>
            </w:pPr>
            <w:r>
              <w:rPr>
                <w:rFonts w:hint="eastAsia" w:ascii="宋体" w:hAnsi="宋体" w:eastAsia="宋体"/>
                <w:bCs/>
                <w:sz w:val="24"/>
                <w:szCs w:val="24"/>
                <w:highlight w:val="none"/>
              </w:rPr>
              <w:t>序号</w:t>
            </w:r>
          </w:p>
        </w:tc>
        <w:tc>
          <w:tcPr>
            <w:tcW w:w="1503" w:type="pct"/>
            <w:vAlign w:val="center"/>
          </w:tcPr>
          <w:p>
            <w:pPr>
              <w:spacing w:beforeLines="0" w:afterLines="0" w:line="360" w:lineRule="auto"/>
              <w:ind w:firstLine="480" w:firstLineChars="200"/>
              <w:jc w:val="center"/>
              <w:rPr>
                <w:rFonts w:ascii="宋体" w:hAnsi="宋体" w:eastAsia="宋体"/>
                <w:bCs/>
                <w:sz w:val="24"/>
                <w:szCs w:val="24"/>
                <w:highlight w:val="none"/>
              </w:rPr>
            </w:pPr>
            <w:r>
              <w:rPr>
                <w:rFonts w:hint="eastAsia" w:ascii="宋体" w:hAnsi="宋体" w:eastAsia="宋体"/>
                <w:bCs/>
                <w:sz w:val="24"/>
                <w:szCs w:val="24"/>
                <w:highlight w:val="none"/>
              </w:rPr>
              <w:t>内容</w:t>
            </w:r>
          </w:p>
        </w:tc>
        <w:tc>
          <w:tcPr>
            <w:tcW w:w="2985" w:type="pct"/>
            <w:gridSpan w:val="2"/>
            <w:vAlign w:val="center"/>
          </w:tcPr>
          <w:p>
            <w:pPr>
              <w:spacing w:beforeLines="0" w:afterLines="0" w:line="360" w:lineRule="auto"/>
              <w:ind w:firstLine="480" w:firstLineChars="200"/>
              <w:jc w:val="center"/>
              <w:rPr>
                <w:rFonts w:ascii="宋体" w:hAnsi="宋体" w:eastAsia="宋体"/>
                <w:bCs/>
                <w:sz w:val="24"/>
                <w:szCs w:val="24"/>
                <w:highlight w:val="none"/>
              </w:rPr>
            </w:pPr>
            <w:r>
              <w:rPr>
                <w:rFonts w:hint="eastAsia" w:ascii="宋体" w:hAnsi="宋体" w:eastAsia="宋体"/>
                <w:bCs/>
                <w:sz w:val="24"/>
                <w:szCs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10" w:type="pct"/>
            <w:vAlign w:val="center"/>
          </w:tcPr>
          <w:p>
            <w:pPr>
              <w:spacing w:beforeLines="0" w:afterLines="0" w:line="360" w:lineRule="auto"/>
              <w:ind w:firstLine="480" w:firstLineChars="200"/>
              <w:jc w:val="center"/>
              <w:rPr>
                <w:rFonts w:ascii="宋体" w:hAnsi="宋体" w:eastAsia="宋体"/>
                <w:sz w:val="24"/>
                <w:szCs w:val="24"/>
                <w:highlight w:val="none"/>
              </w:rPr>
            </w:pPr>
            <w:r>
              <w:rPr>
                <w:rFonts w:ascii="宋体" w:hAnsi="宋体" w:eastAsia="宋体"/>
                <w:sz w:val="24"/>
                <w:szCs w:val="24"/>
                <w:highlight w:val="none"/>
              </w:rPr>
              <w:t>1</w:t>
            </w:r>
          </w:p>
        </w:tc>
        <w:tc>
          <w:tcPr>
            <w:tcW w:w="1503" w:type="pct"/>
            <w:vAlign w:val="center"/>
          </w:tcPr>
          <w:p>
            <w:pPr>
              <w:spacing w:beforeLines="0" w:afterLines="0" w:line="360" w:lineRule="auto"/>
              <w:ind w:firstLine="480" w:firstLineChars="200"/>
              <w:jc w:val="center"/>
              <w:rPr>
                <w:rFonts w:ascii="宋体" w:hAnsi="宋体" w:eastAsia="宋体"/>
                <w:sz w:val="24"/>
                <w:szCs w:val="24"/>
                <w:highlight w:val="none"/>
              </w:rPr>
            </w:pPr>
            <w:r>
              <w:rPr>
                <w:rFonts w:hint="eastAsia" w:ascii="宋体" w:hAnsi="宋体" w:eastAsia="宋体"/>
                <w:sz w:val="24"/>
                <w:szCs w:val="24"/>
                <w:highlight w:val="none"/>
              </w:rPr>
              <w:t>投标总价</w:t>
            </w:r>
          </w:p>
        </w:tc>
        <w:tc>
          <w:tcPr>
            <w:tcW w:w="2985" w:type="pct"/>
            <w:gridSpan w:val="2"/>
            <w:vAlign w:val="center"/>
          </w:tcPr>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大写：</w:t>
            </w:r>
            <w:r>
              <w:rPr>
                <w:rFonts w:ascii="宋体" w:hAnsi="宋体" w:eastAsia="宋体"/>
                <w:sz w:val="24"/>
                <w:szCs w:val="24"/>
                <w:highlight w:val="none"/>
              </w:rPr>
              <w:t xml:space="preserve"> </w:t>
            </w:r>
          </w:p>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10" w:type="pct"/>
            <w:vMerge w:val="restart"/>
            <w:vAlign w:val="center"/>
          </w:tcPr>
          <w:p>
            <w:pPr>
              <w:spacing w:beforeLines="0" w:afterLines="0" w:line="360" w:lineRule="auto"/>
              <w:ind w:firstLine="0" w:firstLineChars="0"/>
              <w:jc w:val="both"/>
              <w:rPr>
                <w:rFonts w:ascii="宋体" w:hAnsi="宋体" w:eastAsia="宋体"/>
                <w:sz w:val="24"/>
                <w:szCs w:val="24"/>
                <w:highlight w:val="none"/>
              </w:rPr>
            </w:pPr>
            <w:r>
              <w:rPr>
                <w:rFonts w:hint="eastAsia" w:ascii="宋体" w:hAnsi="宋体" w:eastAsia="宋体"/>
                <w:sz w:val="24"/>
                <w:szCs w:val="24"/>
                <w:highlight w:val="none"/>
              </w:rPr>
              <w:t>其中</w:t>
            </w:r>
          </w:p>
        </w:tc>
        <w:tc>
          <w:tcPr>
            <w:tcW w:w="1503" w:type="pct"/>
            <w:vAlign w:val="center"/>
          </w:tcPr>
          <w:p>
            <w:pPr>
              <w:spacing w:beforeLines="0" w:afterLines="0" w:line="360" w:lineRule="auto"/>
              <w:ind w:firstLine="0" w:firstLineChars="0"/>
              <w:jc w:val="both"/>
              <w:rPr>
                <w:rFonts w:ascii="宋体" w:hAnsi="宋体" w:eastAsia="宋体"/>
                <w:sz w:val="24"/>
                <w:szCs w:val="24"/>
                <w:highlight w:val="none"/>
              </w:rPr>
            </w:pPr>
            <w:r>
              <w:rPr>
                <w:rFonts w:hint="eastAsia" w:ascii="宋体" w:hAnsi="宋体" w:eastAsia="宋体"/>
                <w:sz w:val="24"/>
                <w:szCs w:val="24"/>
                <w:highlight w:val="none"/>
              </w:rPr>
              <w:t>设备采购</w:t>
            </w:r>
          </w:p>
        </w:tc>
        <w:tc>
          <w:tcPr>
            <w:tcW w:w="2985" w:type="pct"/>
            <w:gridSpan w:val="2"/>
            <w:vAlign w:val="center"/>
          </w:tcPr>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大写：</w:t>
            </w:r>
            <w:r>
              <w:rPr>
                <w:rFonts w:ascii="宋体" w:hAnsi="宋体" w:eastAsia="宋体"/>
                <w:sz w:val="24"/>
                <w:szCs w:val="24"/>
                <w:highlight w:val="none"/>
              </w:rPr>
              <w:t xml:space="preserve"> </w:t>
            </w:r>
          </w:p>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10" w:type="pct"/>
            <w:vMerge w:val="continue"/>
            <w:vAlign w:val="center"/>
          </w:tcPr>
          <w:p>
            <w:pPr>
              <w:spacing w:beforeLines="0" w:afterLines="0" w:line="360" w:lineRule="auto"/>
              <w:ind w:firstLine="480" w:firstLineChars="200"/>
              <w:jc w:val="center"/>
              <w:rPr>
                <w:rFonts w:ascii="宋体" w:hAnsi="宋体" w:eastAsia="宋体"/>
                <w:sz w:val="24"/>
                <w:szCs w:val="24"/>
                <w:highlight w:val="none"/>
              </w:rPr>
            </w:pPr>
          </w:p>
        </w:tc>
        <w:tc>
          <w:tcPr>
            <w:tcW w:w="1503" w:type="pct"/>
            <w:vAlign w:val="center"/>
          </w:tcPr>
          <w:p>
            <w:pPr>
              <w:spacing w:beforeLines="0" w:afterLines="0" w:line="360" w:lineRule="auto"/>
              <w:ind w:firstLine="0" w:firstLineChars="0"/>
              <w:jc w:val="both"/>
              <w:rPr>
                <w:rFonts w:ascii="宋体" w:hAnsi="宋体" w:eastAsia="宋体"/>
                <w:sz w:val="24"/>
                <w:szCs w:val="24"/>
                <w:highlight w:val="none"/>
              </w:rPr>
            </w:pPr>
            <w:r>
              <w:rPr>
                <w:rFonts w:hint="eastAsia" w:ascii="宋体" w:hAnsi="宋体" w:eastAsia="宋体"/>
                <w:sz w:val="24"/>
                <w:szCs w:val="24"/>
                <w:highlight w:val="none"/>
                <w:lang w:val="en-US" w:eastAsia="zh-CN"/>
              </w:rPr>
              <w:t>相关安装</w:t>
            </w:r>
            <w:r>
              <w:rPr>
                <w:rFonts w:hint="eastAsia" w:ascii="宋体" w:hAnsi="宋体" w:eastAsia="宋体"/>
                <w:sz w:val="24"/>
                <w:szCs w:val="24"/>
                <w:highlight w:val="none"/>
              </w:rPr>
              <w:t>配套服务采购</w:t>
            </w:r>
          </w:p>
        </w:tc>
        <w:tc>
          <w:tcPr>
            <w:tcW w:w="2985" w:type="pct"/>
            <w:gridSpan w:val="2"/>
            <w:vAlign w:val="center"/>
          </w:tcPr>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大写：</w:t>
            </w:r>
          </w:p>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10" w:type="pct"/>
            <w:vAlign w:val="center"/>
          </w:tcPr>
          <w:p>
            <w:pPr>
              <w:spacing w:beforeLines="0" w:afterLines="0" w:line="360" w:lineRule="auto"/>
              <w:ind w:firstLine="480" w:firstLineChars="200"/>
              <w:jc w:val="center"/>
              <w:rPr>
                <w:rFonts w:ascii="宋体" w:hAnsi="宋体" w:eastAsia="宋体"/>
                <w:sz w:val="24"/>
                <w:szCs w:val="24"/>
                <w:highlight w:val="none"/>
              </w:rPr>
            </w:pPr>
            <w:r>
              <w:rPr>
                <w:rFonts w:ascii="宋体" w:hAnsi="宋体" w:eastAsia="宋体"/>
                <w:sz w:val="24"/>
                <w:szCs w:val="24"/>
                <w:highlight w:val="none"/>
              </w:rPr>
              <w:t>2</w:t>
            </w:r>
          </w:p>
        </w:tc>
        <w:tc>
          <w:tcPr>
            <w:tcW w:w="1503" w:type="pct"/>
            <w:vAlign w:val="center"/>
          </w:tcPr>
          <w:p>
            <w:pPr>
              <w:spacing w:beforeLines="0" w:afterLines="0" w:line="360" w:lineRule="auto"/>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投标工期</w:t>
            </w:r>
          </w:p>
        </w:tc>
        <w:tc>
          <w:tcPr>
            <w:tcW w:w="2985" w:type="pct"/>
            <w:gridSpan w:val="2"/>
            <w:vAlign w:val="center"/>
          </w:tcPr>
          <w:p>
            <w:pPr>
              <w:spacing w:beforeLines="0" w:afterLines="0" w:line="360" w:lineRule="auto"/>
              <w:ind w:firstLine="480" w:firstLineChars="20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10" w:type="pct"/>
            <w:vAlign w:val="center"/>
          </w:tcPr>
          <w:p>
            <w:pPr>
              <w:spacing w:beforeLines="0" w:afterLines="0" w:line="360" w:lineRule="auto"/>
              <w:ind w:firstLine="480" w:firstLineChars="200"/>
              <w:jc w:val="center"/>
              <w:rPr>
                <w:rFonts w:ascii="宋体" w:hAnsi="宋体" w:eastAsia="宋体"/>
                <w:sz w:val="24"/>
                <w:szCs w:val="24"/>
                <w:highlight w:val="none"/>
              </w:rPr>
            </w:pPr>
            <w:r>
              <w:rPr>
                <w:rFonts w:ascii="宋体" w:hAnsi="宋体" w:eastAsia="宋体"/>
                <w:sz w:val="24"/>
                <w:szCs w:val="24"/>
                <w:highlight w:val="none"/>
              </w:rPr>
              <w:t>3</w:t>
            </w:r>
          </w:p>
        </w:tc>
        <w:tc>
          <w:tcPr>
            <w:tcW w:w="1503" w:type="pct"/>
            <w:vAlign w:val="center"/>
          </w:tcPr>
          <w:p>
            <w:pPr>
              <w:spacing w:beforeLines="0" w:afterLines="0" w:line="360" w:lineRule="auto"/>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质保期</w:t>
            </w:r>
          </w:p>
        </w:tc>
        <w:tc>
          <w:tcPr>
            <w:tcW w:w="2985" w:type="pct"/>
            <w:gridSpan w:val="2"/>
            <w:vAlign w:val="center"/>
          </w:tcPr>
          <w:p>
            <w:pPr>
              <w:spacing w:beforeLines="0" w:afterLines="0" w:line="360" w:lineRule="auto"/>
              <w:ind w:firstLine="480" w:firstLineChars="20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0" w:type="pct"/>
            <w:vMerge w:val="restart"/>
            <w:vAlign w:val="center"/>
          </w:tcPr>
          <w:p>
            <w:pPr>
              <w:spacing w:beforeLines="0" w:afterLines="0" w:line="360" w:lineRule="auto"/>
              <w:ind w:firstLine="480" w:firstLineChars="200"/>
              <w:jc w:val="center"/>
              <w:rPr>
                <w:rFonts w:ascii="宋体" w:hAnsi="宋体" w:eastAsia="宋体"/>
                <w:sz w:val="24"/>
                <w:szCs w:val="24"/>
                <w:highlight w:val="none"/>
              </w:rPr>
            </w:pPr>
            <w:r>
              <w:rPr>
                <w:rFonts w:ascii="宋体" w:hAnsi="宋体" w:eastAsia="宋体"/>
                <w:sz w:val="24"/>
                <w:szCs w:val="24"/>
                <w:highlight w:val="none"/>
              </w:rPr>
              <w:t>4</w:t>
            </w:r>
          </w:p>
        </w:tc>
        <w:tc>
          <w:tcPr>
            <w:tcW w:w="1503" w:type="pct"/>
            <w:vMerge w:val="restart"/>
            <w:vAlign w:val="center"/>
          </w:tcPr>
          <w:p>
            <w:pPr>
              <w:spacing w:beforeLines="0" w:afterLines="0" w:line="360" w:lineRule="auto"/>
              <w:ind w:firstLine="0" w:firstLineChars="0"/>
              <w:jc w:val="both"/>
              <w:rPr>
                <w:rFonts w:ascii="宋体" w:hAnsi="宋体" w:eastAsia="宋体"/>
                <w:sz w:val="24"/>
                <w:szCs w:val="24"/>
                <w:highlight w:val="none"/>
              </w:rPr>
            </w:pPr>
            <w:r>
              <w:rPr>
                <w:rFonts w:hint="eastAsia" w:ascii="宋体" w:hAnsi="宋体" w:eastAsia="宋体"/>
                <w:sz w:val="24"/>
                <w:szCs w:val="24"/>
                <w:highlight w:val="none"/>
              </w:rPr>
              <w:t>项目负责人</w:t>
            </w:r>
          </w:p>
        </w:tc>
        <w:tc>
          <w:tcPr>
            <w:tcW w:w="704" w:type="pct"/>
            <w:vAlign w:val="center"/>
          </w:tcPr>
          <w:p>
            <w:pPr>
              <w:spacing w:beforeLines="0" w:afterLines="0" w:line="360" w:lineRule="auto"/>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姓名</w:t>
            </w:r>
          </w:p>
        </w:tc>
        <w:tc>
          <w:tcPr>
            <w:tcW w:w="2280" w:type="pct"/>
            <w:vAlign w:val="center"/>
          </w:tcPr>
          <w:p>
            <w:pPr>
              <w:spacing w:beforeLines="0" w:afterLines="0" w:line="360" w:lineRule="auto"/>
              <w:ind w:firstLine="480" w:firstLineChars="20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10" w:type="pct"/>
            <w:vMerge w:val="continue"/>
            <w:vAlign w:val="center"/>
          </w:tcPr>
          <w:p>
            <w:pPr>
              <w:spacing w:beforeLines="0" w:afterLines="0" w:line="360" w:lineRule="auto"/>
              <w:ind w:firstLine="480" w:firstLineChars="200"/>
              <w:jc w:val="center"/>
              <w:rPr>
                <w:rFonts w:ascii="宋体" w:hAnsi="宋体" w:eastAsia="宋体"/>
                <w:sz w:val="24"/>
                <w:szCs w:val="24"/>
                <w:highlight w:val="none"/>
              </w:rPr>
            </w:pPr>
          </w:p>
        </w:tc>
        <w:tc>
          <w:tcPr>
            <w:tcW w:w="1503" w:type="pct"/>
            <w:vMerge w:val="continue"/>
            <w:vAlign w:val="center"/>
          </w:tcPr>
          <w:p>
            <w:pPr>
              <w:spacing w:beforeLines="0" w:afterLines="0" w:line="360" w:lineRule="auto"/>
              <w:ind w:firstLine="480" w:firstLineChars="200"/>
              <w:jc w:val="center"/>
              <w:rPr>
                <w:rFonts w:ascii="宋体" w:hAnsi="宋体" w:eastAsia="宋体"/>
                <w:sz w:val="24"/>
                <w:szCs w:val="24"/>
                <w:highlight w:val="none"/>
              </w:rPr>
            </w:pPr>
          </w:p>
        </w:tc>
        <w:tc>
          <w:tcPr>
            <w:tcW w:w="704" w:type="pct"/>
            <w:vAlign w:val="center"/>
          </w:tcPr>
          <w:p>
            <w:pPr>
              <w:spacing w:beforeLines="0" w:afterLines="0" w:line="360" w:lineRule="auto"/>
              <w:ind w:firstLine="480" w:firstLineChars="200"/>
              <w:jc w:val="both"/>
              <w:rPr>
                <w:rFonts w:ascii="宋体" w:hAnsi="宋体" w:eastAsia="宋体"/>
                <w:sz w:val="24"/>
                <w:szCs w:val="24"/>
                <w:highlight w:val="none"/>
              </w:rPr>
            </w:pPr>
            <w:r>
              <w:rPr>
                <w:rFonts w:hint="eastAsia" w:ascii="宋体" w:hAnsi="宋体" w:eastAsia="宋体"/>
                <w:sz w:val="24"/>
                <w:szCs w:val="24"/>
                <w:highlight w:val="none"/>
              </w:rPr>
              <w:t>职称</w:t>
            </w:r>
          </w:p>
        </w:tc>
        <w:tc>
          <w:tcPr>
            <w:tcW w:w="2280" w:type="pct"/>
            <w:vAlign w:val="center"/>
          </w:tcPr>
          <w:p>
            <w:pPr>
              <w:spacing w:beforeLines="0" w:afterLines="0" w:line="360" w:lineRule="auto"/>
              <w:ind w:firstLine="480" w:firstLineChars="200"/>
              <w:jc w:val="center"/>
              <w:rPr>
                <w:rFonts w:ascii="宋体" w:hAnsi="宋体" w:eastAsia="宋体"/>
                <w:sz w:val="24"/>
                <w:szCs w:val="24"/>
                <w:highlight w:val="none"/>
              </w:rPr>
            </w:pPr>
          </w:p>
        </w:tc>
      </w:tr>
    </w:tbl>
    <w:p>
      <w:pPr>
        <w:pStyle w:val="6"/>
        <w:tabs>
          <w:tab w:val="left" w:pos="735"/>
        </w:tabs>
        <w:snapToGrid w:val="0"/>
        <w:spacing w:beforeLines="0" w:afterLines="0" w:line="360" w:lineRule="auto"/>
        <w:ind w:left="0" w:firstLine="480" w:firstLineChars="200"/>
        <w:rPr>
          <w:rFonts w:hAnsi="宋体" w:eastAsia="宋体"/>
          <w:sz w:val="24"/>
          <w:szCs w:val="24"/>
          <w:highlight w:val="none"/>
        </w:rPr>
      </w:pPr>
      <w:r>
        <w:rPr>
          <w:rFonts w:hint="eastAsia" w:hAnsi="宋体" w:eastAsia="宋体"/>
          <w:sz w:val="24"/>
          <w:szCs w:val="24"/>
          <w:highlight w:val="none"/>
        </w:rPr>
        <w:t>注：</w:t>
      </w:r>
    </w:p>
    <w:p>
      <w:pPr>
        <w:pStyle w:val="6"/>
        <w:tabs>
          <w:tab w:val="left" w:pos="735"/>
        </w:tabs>
        <w:snapToGrid w:val="0"/>
        <w:spacing w:before="0" w:beforeLines="0" w:after="0" w:afterLines="0" w:line="360" w:lineRule="auto"/>
        <w:ind w:firstLine="480" w:firstLineChars="200"/>
        <w:rPr>
          <w:rFonts w:hAnsi="宋体" w:eastAsia="宋体"/>
          <w:sz w:val="24"/>
          <w:szCs w:val="24"/>
          <w:highlight w:val="none"/>
        </w:rPr>
      </w:pPr>
      <w:r>
        <w:rPr>
          <w:rFonts w:hAnsi="宋体" w:eastAsia="宋体"/>
          <w:sz w:val="24"/>
          <w:szCs w:val="24"/>
          <w:highlight w:val="none"/>
        </w:rPr>
        <w:t xml:space="preserve">1.1. </w:t>
      </w:r>
      <w:r>
        <w:rPr>
          <w:rFonts w:hint="eastAsia" w:hAnsi="宋体" w:eastAsia="宋体"/>
          <w:sz w:val="24"/>
          <w:szCs w:val="24"/>
          <w:highlight w:val="none"/>
        </w:rPr>
        <w:t>所有价格均以人民币作为货币单位填写及计算</w:t>
      </w:r>
      <w:r>
        <w:rPr>
          <w:rFonts w:hAnsi="宋体" w:eastAsia="宋体"/>
          <w:sz w:val="24"/>
          <w:szCs w:val="24"/>
          <w:highlight w:val="none"/>
        </w:rPr>
        <w:t xml:space="preserve">, </w:t>
      </w:r>
      <w:r>
        <w:rPr>
          <w:rFonts w:hint="eastAsia" w:hAnsi="宋体" w:eastAsia="宋体"/>
          <w:sz w:val="24"/>
          <w:szCs w:val="24"/>
          <w:highlight w:val="none"/>
        </w:rPr>
        <w:t>投标人总报价应包括投标人完成本项目（如果中标）约定所有工作内容所必须的所有成本费用和投标人应承担的一切税费，包括但不限于运至交货地的货物、设计、采购、制造、检测、试验、包装、运输、保险、拆除、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费用计进其他项目中或属于报价单位单方面作出的让利，我司不另行增加费用。采购人无需就本项目项下委托事项向中标人支付上述费用之外的任何其他费用。</w:t>
      </w:r>
    </w:p>
    <w:p>
      <w:pPr>
        <w:pStyle w:val="6"/>
        <w:tabs>
          <w:tab w:val="left" w:pos="735"/>
        </w:tabs>
        <w:snapToGrid w:val="0"/>
        <w:spacing w:before="0" w:beforeLines="0" w:after="0" w:afterLines="0" w:line="360" w:lineRule="auto"/>
        <w:ind w:firstLine="480" w:firstLineChars="200"/>
        <w:rPr>
          <w:rFonts w:hAnsi="宋体" w:eastAsia="宋体"/>
          <w:sz w:val="24"/>
          <w:szCs w:val="24"/>
          <w:highlight w:val="none"/>
        </w:rPr>
      </w:pPr>
      <w:r>
        <w:rPr>
          <w:rFonts w:hAnsi="宋体" w:eastAsia="宋体"/>
          <w:sz w:val="24"/>
          <w:szCs w:val="24"/>
          <w:highlight w:val="none"/>
        </w:rPr>
        <w:t xml:space="preserve">1.2. </w:t>
      </w:r>
      <w:r>
        <w:rPr>
          <w:rFonts w:hint="eastAsia" w:hAnsi="宋体" w:eastAsia="宋体"/>
          <w:sz w:val="24"/>
          <w:szCs w:val="24"/>
          <w:highlight w:val="none"/>
        </w:rPr>
        <w:t>若用小写表示的金额和用大写表示的金额不一致，以大写表示的金额为准。</w:t>
      </w:r>
    </w:p>
    <w:p>
      <w:pPr>
        <w:pStyle w:val="6"/>
        <w:tabs>
          <w:tab w:val="left" w:pos="3960"/>
        </w:tabs>
        <w:snapToGrid w:val="0"/>
        <w:spacing w:beforeLines="0" w:afterLines="0" w:line="360" w:lineRule="auto"/>
        <w:ind w:firstLine="480" w:firstLineChars="200"/>
        <w:rPr>
          <w:rFonts w:hAnsi="宋体" w:eastAsia="宋体"/>
          <w:sz w:val="24"/>
          <w:szCs w:val="24"/>
          <w:highlight w:val="none"/>
        </w:rPr>
      </w:pPr>
      <w:r>
        <w:rPr>
          <w:rFonts w:hint="eastAsia" w:hAnsi="宋体" w:eastAsia="宋体"/>
          <w:sz w:val="24"/>
          <w:szCs w:val="24"/>
          <w:highlight w:val="none"/>
        </w:rPr>
        <w:t xml:space="preserve">供应商名称：（盖章） </w:t>
      </w:r>
      <w:r>
        <w:rPr>
          <w:rFonts w:hAnsi="宋体" w:eastAsia="宋体"/>
          <w:sz w:val="24"/>
          <w:szCs w:val="24"/>
          <w:highlight w:val="none"/>
        </w:rPr>
        <w:t xml:space="preserve">                                  </w:t>
      </w:r>
      <w:r>
        <w:rPr>
          <w:rFonts w:hint="eastAsia" w:hAnsi="宋体" w:eastAsia="宋体"/>
          <w:sz w:val="24"/>
          <w:szCs w:val="24"/>
          <w:highlight w:val="none"/>
        </w:rPr>
        <w:t>日　　期：</w:t>
      </w:r>
    </w:p>
    <w:p>
      <w:pPr>
        <w:widowControl/>
        <w:spacing w:beforeLines="0" w:afterLines="0" w:line="360" w:lineRule="auto"/>
        <w:ind w:firstLine="482" w:firstLineChars="200"/>
        <w:jc w:val="left"/>
        <w:rPr>
          <w:rFonts w:ascii="宋体" w:hAnsi="宋体" w:eastAsia="宋体"/>
          <w:b/>
          <w:sz w:val="24"/>
          <w:szCs w:val="24"/>
          <w:highlight w:val="none"/>
        </w:rPr>
      </w:pPr>
      <w:r>
        <w:rPr>
          <w:rFonts w:ascii="宋体" w:hAnsi="宋体" w:eastAsia="宋体"/>
          <w:b/>
          <w:sz w:val="24"/>
          <w:szCs w:val="24"/>
          <w:highlight w:val="none"/>
        </w:rPr>
        <w:br w:type="page"/>
      </w:r>
      <w:r>
        <w:rPr>
          <w:rFonts w:hint="eastAsia" w:ascii="宋体" w:hAnsi="宋体" w:eastAsia="宋体"/>
          <w:b/>
          <w:sz w:val="24"/>
          <w:szCs w:val="24"/>
          <w:highlight w:val="none"/>
          <w:lang w:val="en-US" w:eastAsia="zh-CN"/>
        </w:rPr>
        <w:t>2、</w:t>
      </w:r>
      <w:r>
        <w:rPr>
          <w:rFonts w:hint="eastAsia" w:ascii="宋体" w:hAnsi="宋体" w:eastAsia="宋体" w:cs="宋体"/>
          <w:sz w:val="24"/>
          <w:szCs w:val="24"/>
          <w:highlight w:val="none"/>
        </w:rPr>
        <w:t>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r>
        <w:rPr>
          <w:rFonts w:hint="eastAsia" w:ascii="宋体" w:hAnsi="宋体" w:eastAsia="宋体"/>
          <w:b/>
          <w:sz w:val="24"/>
          <w:szCs w:val="24"/>
          <w:highlight w:val="none"/>
        </w:rPr>
        <w:t>报价明细表</w:t>
      </w:r>
    </w:p>
    <w:tbl>
      <w:tblPr>
        <w:tblStyle w:val="12"/>
        <w:tblW w:w="9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6"/>
        <w:gridCol w:w="3660"/>
        <w:gridCol w:w="930"/>
        <w:gridCol w:w="1110"/>
        <w:gridCol w:w="124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序号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材料名称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数量</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单价</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一、设备费</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无源无线测温传感器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只</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无线测温接收装置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default"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双目卡片式热成像摄像机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交换机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硬盘录像机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6</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电脑客户机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7</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温度监测软件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8</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配套线缆、管材等</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sz w:val="24"/>
                <w:szCs w:val="24"/>
                <w:highlight w:val="none"/>
              </w:rPr>
              <w:t>（A）未含税设备投标报价合计</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sz w:val="24"/>
                <w:szCs w:val="24"/>
                <w:highlight w:val="none"/>
              </w:rPr>
              <w:t>（B）增值税率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sz w:val="24"/>
                <w:szCs w:val="24"/>
                <w:highlight w:val="none"/>
              </w:rPr>
              <w:t>设备含税投标报价=(A)+(B)</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8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二、安装费</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安装无源无线测温传感器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w:t>
            </w:r>
            <w:r>
              <w:rPr>
                <w:rFonts w:hint="eastAsia" w:ascii="宋体" w:hAnsi="宋体" w:eastAsia="宋体" w:cs="宋体"/>
                <w:color w:val="auto"/>
                <w:kern w:val="2"/>
                <w:sz w:val="24"/>
                <w:szCs w:val="24"/>
                <w:highlight w:val="none"/>
                <w:lang w:val="en-US" w:eastAsia="zh-CN" w:bidi="ar-SA"/>
              </w:rPr>
              <w:t>无线测温接收装置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安装双目卡片机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敷设485通讯线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敷设通讯网线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敷设电源线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敷设镀锌管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安装交换机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安装硬盘录像机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安装服务器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安装电脑客户机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sz w:val="24"/>
                <w:szCs w:val="24"/>
                <w:highlight w:val="none"/>
              </w:rPr>
              <w:t>（A）未含税</w:t>
            </w:r>
            <w:r>
              <w:rPr>
                <w:rFonts w:hint="eastAsia" w:ascii="宋体" w:hAnsi="宋体" w:eastAsia="宋体"/>
                <w:sz w:val="24"/>
                <w:szCs w:val="24"/>
                <w:highlight w:val="none"/>
                <w:lang w:val="en-US" w:eastAsia="zh-CN"/>
              </w:rPr>
              <w:t>安装费</w:t>
            </w:r>
            <w:r>
              <w:rPr>
                <w:rFonts w:hint="eastAsia" w:ascii="宋体" w:hAnsi="宋体" w:eastAsia="宋体"/>
                <w:sz w:val="24"/>
                <w:szCs w:val="24"/>
                <w:highlight w:val="none"/>
              </w:rPr>
              <w:t>投标报价合计</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both"/>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sz w:val="24"/>
                <w:szCs w:val="24"/>
                <w:highlight w:val="none"/>
              </w:rPr>
              <w:t>（B）增值税率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both"/>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sz w:val="24"/>
                <w:szCs w:val="24"/>
                <w:highlight w:val="none"/>
                <w:lang w:val="en-US" w:eastAsia="zh-CN"/>
              </w:rPr>
              <w:t>安装费</w:t>
            </w:r>
            <w:r>
              <w:rPr>
                <w:rFonts w:hint="eastAsia" w:ascii="宋体" w:hAnsi="宋体" w:eastAsia="宋体"/>
                <w:sz w:val="24"/>
                <w:szCs w:val="24"/>
                <w:highlight w:val="none"/>
              </w:rPr>
              <w:t>含税投标报价=(A)+(B)</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both"/>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项目总计：</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bl>
    <w:p>
      <w:pPr>
        <w:spacing w:beforeLines="0" w:afterLines="0" w:line="360" w:lineRule="auto"/>
        <w:ind w:firstLine="480" w:firstLineChars="200"/>
        <w:jc w:val="center"/>
        <w:rPr>
          <w:rFonts w:ascii="宋体" w:hAnsi="宋体" w:eastAsia="宋体"/>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说明：</w:t>
      </w:r>
    </w:p>
    <w:p>
      <w:pPr>
        <w:widowControl/>
        <w:numPr>
          <w:ilvl w:val="0"/>
          <w:numId w:val="16"/>
        </w:numPr>
        <w:spacing w:before="0" w:beforeLines="0" w:after="0" w:afterLines="0"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投标报价为人民币报价。</w:t>
      </w:r>
    </w:p>
    <w:p>
      <w:pPr>
        <w:widowControl/>
        <w:numPr>
          <w:ilvl w:val="0"/>
          <w:numId w:val="16"/>
        </w:numPr>
        <w:tabs>
          <w:tab w:val="left" w:pos="735"/>
        </w:tabs>
        <w:spacing w:before="0" w:beforeLines="0" w:after="0" w:afterLines="0"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投标人应按本项目采购需求的要求，详细列明货物报价。所有项目的价格必须填写（不能空白），没有或免费或已包含在其它分项中的以“</w:t>
      </w:r>
      <w:r>
        <w:rPr>
          <w:rFonts w:ascii="宋体" w:hAnsi="宋体" w:eastAsia="宋体" w:cs="宋体"/>
          <w:kern w:val="0"/>
          <w:sz w:val="24"/>
          <w:szCs w:val="24"/>
          <w:highlight w:val="none"/>
        </w:rPr>
        <w:t>0”表示并在相应备注栏中说明。</w:t>
      </w:r>
    </w:p>
    <w:p>
      <w:pPr>
        <w:widowControl/>
        <w:numPr>
          <w:ilvl w:val="0"/>
          <w:numId w:val="16"/>
        </w:numPr>
        <w:tabs>
          <w:tab w:val="left" w:pos="735"/>
        </w:tabs>
        <w:spacing w:before="0" w:beforeLines="0" w:after="0" w:afterLines="0"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所有价格均以人民币作为货币单位填写及计算</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投标人报价应包含运至交货地的货物、设计、采购、制造、检测、试验、包装、运输、保险、税费、及其它附加费用等。以上表格仅供参考，须包括设备单价、型号规格、品牌产地及服务一切细项费用。</w:t>
      </w:r>
    </w:p>
    <w:p>
      <w:pPr>
        <w:widowControl/>
        <w:numPr>
          <w:ilvl w:val="0"/>
          <w:numId w:val="16"/>
        </w:numPr>
        <w:tabs>
          <w:tab w:val="left" w:pos="735"/>
        </w:tabs>
        <w:spacing w:before="0" w:beforeLines="0" w:after="0" w:afterLines="0"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相关服务的价格应包含验收、培训、技术服务（包括提供技术资料、图纸、操作及培训手册等）、图纸的提供、质量保证期内维修保养服务及《询价书》中要求的其它相关服务内容的全部费用。</w:t>
      </w:r>
    </w:p>
    <w:p>
      <w:pPr>
        <w:widowControl/>
        <w:numPr>
          <w:ilvl w:val="0"/>
          <w:numId w:val="16"/>
        </w:numPr>
        <w:tabs>
          <w:tab w:val="left" w:pos="735"/>
        </w:tabs>
        <w:spacing w:before="0" w:beforeLines="0" w:after="0" w:afterLines="0"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单价和总价不符时，以单价为准并修正总价。</w:t>
      </w:r>
    </w:p>
    <w:p>
      <w:pPr>
        <w:widowControl/>
        <w:numPr>
          <w:ilvl w:val="0"/>
          <w:numId w:val="16"/>
        </w:numPr>
        <w:tabs>
          <w:tab w:val="left" w:pos="735"/>
        </w:tabs>
        <w:spacing w:before="0" w:beforeLines="0" w:after="0" w:afterLines="0"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bookmarkStart w:id="1" w:name="_Hlt10549836"/>
      <w:bookmarkEnd w:id="1"/>
    </w:p>
    <w:p>
      <w:pPr>
        <w:pStyle w:val="6"/>
        <w:widowControl/>
        <w:tabs>
          <w:tab w:val="left" w:pos="3960"/>
        </w:tabs>
        <w:snapToGrid w:val="0"/>
        <w:spacing w:before="0" w:beforeLines="0" w:after="0" w:afterLines="0" w:line="360" w:lineRule="auto"/>
        <w:ind w:firstLine="480" w:firstLineChars="200"/>
        <w:jc w:val="left"/>
        <w:rPr>
          <w:rFonts w:hAnsi="宋体" w:eastAsia="宋体"/>
          <w:sz w:val="24"/>
          <w:szCs w:val="24"/>
          <w:highlight w:val="none"/>
        </w:rPr>
      </w:pPr>
      <w:r>
        <w:rPr>
          <w:rFonts w:hAnsi="宋体" w:eastAsia="宋体"/>
          <w:sz w:val="24"/>
          <w:szCs w:val="24"/>
          <w:highlight w:val="none"/>
        </w:rPr>
        <w:fldChar w:fldCharType="begin"/>
      </w:r>
      <w:r>
        <w:rPr>
          <w:rFonts w:hAnsi="宋体" w:eastAsia="宋体"/>
          <w:sz w:val="24"/>
          <w:szCs w:val="24"/>
          <w:highlight w:val="none"/>
        </w:rPr>
        <w:instrText xml:space="preserve"> LINK Excel.Sheet.12 D:\\work\\</w:instrText>
      </w:r>
      <w:r>
        <w:rPr>
          <w:rFonts w:hint="eastAsia" w:hAnsi="宋体" w:eastAsia="宋体"/>
          <w:sz w:val="24"/>
          <w:szCs w:val="24"/>
          <w:highlight w:val="none"/>
        </w:rPr>
        <w:instrText xml:space="preserve">采购</w:instrText>
      </w:r>
      <w:r>
        <w:rPr>
          <w:rFonts w:hAnsi="宋体" w:eastAsia="宋体"/>
          <w:sz w:val="24"/>
          <w:szCs w:val="24"/>
          <w:highlight w:val="none"/>
        </w:rPr>
        <w:instrText xml:space="preserve">\\2017</w:instrText>
      </w:r>
      <w:r>
        <w:rPr>
          <w:rFonts w:hint="eastAsia" w:hAnsi="宋体" w:eastAsia="宋体"/>
          <w:sz w:val="24"/>
          <w:szCs w:val="24"/>
          <w:highlight w:val="none"/>
        </w:rPr>
        <w:instrText xml:space="preserve">年</w:instrText>
      </w:r>
      <w:r>
        <w:rPr>
          <w:rFonts w:hAnsi="宋体" w:eastAsia="宋体"/>
          <w:sz w:val="24"/>
          <w:szCs w:val="24"/>
          <w:highlight w:val="none"/>
        </w:rPr>
        <w:instrText xml:space="preserve">\\</w:instrText>
      </w:r>
      <w:r>
        <w:rPr>
          <w:rFonts w:hint="eastAsia" w:hAnsi="宋体" w:eastAsia="宋体"/>
          <w:sz w:val="24"/>
          <w:szCs w:val="24"/>
          <w:highlight w:val="none"/>
        </w:rPr>
        <w:instrText xml:space="preserve">供冷</w:instrText>
      </w:r>
      <w:r>
        <w:rPr>
          <w:rFonts w:hAnsi="宋体" w:eastAsia="宋体"/>
          <w:sz w:val="24"/>
          <w:szCs w:val="24"/>
          <w:highlight w:val="none"/>
        </w:rPr>
        <w:instrText xml:space="preserve">3</w:instrText>
      </w:r>
      <w:r>
        <w:rPr>
          <w:rFonts w:hint="eastAsia" w:hAnsi="宋体" w:eastAsia="宋体"/>
          <w:sz w:val="24"/>
          <w:szCs w:val="24"/>
          <w:highlight w:val="none"/>
        </w:rPr>
        <w:instrText xml:space="preserve">月月度材料采购</w:instrText>
      </w:r>
      <w:r>
        <w:rPr>
          <w:rFonts w:hAnsi="宋体" w:eastAsia="宋体"/>
          <w:sz w:val="24"/>
          <w:szCs w:val="24"/>
          <w:highlight w:val="none"/>
        </w:rPr>
        <w:instrText xml:space="preserve">\\2017</w:instrText>
      </w:r>
      <w:r>
        <w:rPr>
          <w:rFonts w:hint="eastAsia" w:hAnsi="宋体" w:eastAsia="宋体"/>
          <w:sz w:val="24"/>
          <w:szCs w:val="24"/>
          <w:highlight w:val="none"/>
        </w:rPr>
        <w:instrText xml:space="preserve">年供冷系统</w:instrText>
      </w:r>
      <w:r>
        <w:rPr>
          <w:rFonts w:hAnsi="宋体" w:eastAsia="宋体"/>
          <w:sz w:val="24"/>
          <w:szCs w:val="24"/>
          <w:highlight w:val="none"/>
        </w:rPr>
        <w:instrText xml:space="preserve">3</w:instrText>
      </w:r>
      <w:r>
        <w:rPr>
          <w:rFonts w:hint="eastAsia" w:hAnsi="宋体" w:eastAsia="宋体"/>
          <w:sz w:val="24"/>
          <w:szCs w:val="24"/>
          <w:highlight w:val="none"/>
        </w:rPr>
        <w:instrText xml:space="preserve">月材料采购询价单</w:instrText>
      </w:r>
      <w:r>
        <w:rPr>
          <w:rFonts w:hAnsi="宋体" w:eastAsia="宋体"/>
          <w:sz w:val="24"/>
          <w:szCs w:val="24"/>
          <w:highlight w:val="none"/>
        </w:rPr>
        <w:instrText xml:space="preserve">.xlsx </w:instrText>
      </w:r>
      <w:r>
        <w:rPr>
          <w:rFonts w:hint="eastAsia" w:hAnsi="宋体" w:eastAsia="宋体"/>
          <w:sz w:val="24"/>
          <w:szCs w:val="24"/>
          <w:highlight w:val="none"/>
        </w:rPr>
        <w:instrText xml:space="preserve">询价</w:instrText>
      </w:r>
      <w:r>
        <w:rPr>
          <w:rFonts w:hAnsi="宋体" w:eastAsia="宋体"/>
          <w:sz w:val="24"/>
          <w:szCs w:val="24"/>
          <w:highlight w:val="none"/>
        </w:rPr>
        <w:instrText xml:space="preserve">!R70C1:R75C8 \a \f 4 \h  \* MERGEFORMAT </w:instrText>
      </w:r>
      <w:r>
        <w:rPr>
          <w:rFonts w:hAnsi="宋体" w:eastAsia="宋体"/>
          <w:sz w:val="24"/>
          <w:szCs w:val="24"/>
          <w:highlight w:val="none"/>
        </w:rPr>
        <w:fldChar w:fldCharType="separate"/>
      </w:r>
    </w:p>
    <w:p>
      <w:pPr>
        <w:pStyle w:val="6"/>
        <w:tabs>
          <w:tab w:val="left" w:pos="3960"/>
        </w:tabs>
        <w:snapToGrid w:val="0"/>
        <w:spacing w:before="0" w:beforeLines="0" w:after="0" w:afterLines="0" w:line="360" w:lineRule="auto"/>
        <w:ind w:firstLine="0" w:firstLineChars="0"/>
        <w:rPr>
          <w:rFonts w:hAnsi="宋体" w:eastAsia="宋体"/>
          <w:sz w:val="24"/>
          <w:szCs w:val="24"/>
          <w:highlight w:val="none"/>
        </w:rPr>
      </w:pPr>
      <w:r>
        <w:rPr>
          <w:rFonts w:hint="eastAsia" w:hAnsi="宋体" w:eastAsia="宋体"/>
          <w:sz w:val="24"/>
          <w:szCs w:val="24"/>
          <w:highlight w:val="none"/>
        </w:rPr>
        <w:t>供应商名称：（盖章）</w:t>
      </w:r>
    </w:p>
    <w:p>
      <w:pPr>
        <w:pStyle w:val="6"/>
        <w:tabs>
          <w:tab w:val="left" w:pos="3960"/>
        </w:tabs>
        <w:snapToGrid w:val="0"/>
        <w:spacing w:before="0" w:beforeLines="0" w:after="0" w:afterLines="0" w:line="360" w:lineRule="auto"/>
        <w:ind w:firstLine="0" w:firstLineChars="0"/>
        <w:rPr>
          <w:rFonts w:hAnsi="宋体" w:eastAsia="宋体"/>
          <w:sz w:val="24"/>
          <w:szCs w:val="24"/>
          <w:highlight w:val="none"/>
        </w:rPr>
      </w:pPr>
      <w:r>
        <w:rPr>
          <w:rFonts w:hint="eastAsia" w:hAnsi="宋体" w:eastAsia="宋体"/>
          <w:sz w:val="24"/>
          <w:szCs w:val="24"/>
          <w:highlight w:val="none"/>
        </w:rPr>
        <w:t>报价日期：</w:t>
      </w:r>
      <w:r>
        <w:rPr>
          <w:rFonts w:hint="eastAsia" w:hAnsi="宋体" w:eastAsia="宋体"/>
          <w:sz w:val="24"/>
          <w:szCs w:val="24"/>
          <w:highlight w:val="none"/>
          <w:lang w:val="en-US" w:eastAsia="zh-CN"/>
        </w:rPr>
        <w:t xml:space="preserve">                                </w:t>
      </w:r>
      <w:r>
        <w:rPr>
          <w:rFonts w:hint="eastAsia" w:hAnsi="宋体" w:eastAsia="宋体"/>
          <w:sz w:val="24"/>
          <w:szCs w:val="24"/>
          <w:highlight w:val="none"/>
        </w:rPr>
        <w:t>报价有效期：</w:t>
      </w:r>
    </w:p>
    <w:p>
      <w:pPr>
        <w:pStyle w:val="6"/>
        <w:tabs>
          <w:tab w:val="left" w:pos="3960"/>
        </w:tabs>
        <w:snapToGrid w:val="0"/>
        <w:spacing w:before="0" w:beforeLines="0" w:after="0" w:afterLines="0" w:line="360" w:lineRule="auto"/>
        <w:ind w:firstLine="0" w:firstLineChars="0"/>
        <w:rPr>
          <w:rFonts w:hAnsi="宋体" w:eastAsia="宋体"/>
          <w:sz w:val="24"/>
          <w:szCs w:val="24"/>
          <w:highlight w:val="none"/>
        </w:rPr>
      </w:pPr>
      <w:r>
        <w:rPr>
          <w:rFonts w:hAnsi="宋体" w:eastAsia="宋体"/>
          <w:sz w:val="24"/>
          <w:szCs w:val="24"/>
          <w:highlight w:val="none"/>
        </w:rPr>
        <w:softHyphen/>
      </w:r>
    </w:p>
    <w:p>
      <w:pPr>
        <w:widowControl/>
        <w:spacing w:beforeLines="0" w:afterLines="0" w:line="360" w:lineRule="auto"/>
        <w:ind w:firstLine="0" w:firstLineChars="0"/>
        <w:jc w:val="left"/>
        <w:rPr>
          <w:rFonts w:hint="eastAsia" w:ascii="宋体" w:hAnsi="宋体" w:cs="Arial"/>
          <w:color w:val="000000"/>
          <w:sz w:val="24"/>
          <w:szCs w:val="24"/>
          <w:highlight w:val="none"/>
        </w:rPr>
      </w:pPr>
      <w:r>
        <w:rPr>
          <w:rFonts w:hAnsi="宋体" w:eastAsia="宋体"/>
          <w:sz w:val="24"/>
          <w:szCs w:val="24"/>
          <w:highlight w:val="none"/>
        </w:rPr>
        <w:fldChar w:fldCharType="end"/>
      </w:r>
      <w:r>
        <w:rPr>
          <w:rFonts w:hint="eastAsia" w:ascii="宋体" w:hAnsi="宋体" w:cs="Arial"/>
          <w:color w:val="000000"/>
          <w:sz w:val="24"/>
          <w:szCs w:val="24"/>
          <w:highlight w:val="none"/>
        </w:rPr>
        <w:t>附件2</w:t>
      </w:r>
    </w:p>
    <w:tbl>
      <w:tblPr>
        <w:tblStyle w:val="12"/>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beforeLines="0" w:afterLines="0" w:line="360" w:lineRule="auto"/>
              <w:ind w:firstLine="480" w:firstLineChars="200"/>
              <w:jc w:val="center"/>
              <w:rPr>
                <w:rFonts w:ascii="黑体" w:hAnsi="黑体" w:eastAsia="黑体" w:cs="宋体"/>
                <w:kern w:val="0"/>
                <w:sz w:val="24"/>
                <w:szCs w:val="24"/>
                <w:highlight w:val="none"/>
              </w:rPr>
            </w:pPr>
            <w:r>
              <w:rPr>
                <w:rFonts w:hint="eastAsia" w:ascii="黑体" w:hAnsi="黑体" w:eastAsia="黑体" w:cs="宋体"/>
                <w:kern w:val="0"/>
                <w:sz w:val="24"/>
                <w:szCs w:val="24"/>
                <w:highlight w:val="none"/>
              </w:rPr>
              <w:t>供应商调查表</w:t>
            </w:r>
          </w:p>
          <w:p>
            <w:pPr>
              <w:spacing w:beforeLines="0" w:afterLines="0" w:line="360" w:lineRule="auto"/>
              <w:ind w:left="0" w:firstLine="480" w:firstLineChars="200"/>
              <w:rPr>
                <w:rFonts w:hAnsi="宋体"/>
                <w:sz w:val="24"/>
                <w:szCs w:val="24"/>
                <w:highlight w:val="none"/>
              </w:rPr>
            </w:pPr>
            <w:r>
              <w:rPr>
                <w:rFonts w:cs="宋体" w:asciiTheme="minorEastAsia" w:hAnsiTheme="minorEastAsia" w:eastAsiaTheme="minorEastAsia"/>
                <w:kern w:val="0"/>
                <w:sz w:val="24"/>
                <w:szCs w:val="24"/>
                <w:highlight w:val="none"/>
              </w:rPr>
              <w:t>项目名称</w:t>
            </w:r>
            <w:r>
              <w:rPr>
                <w:rFonts w:hint="eastAsia" w:cs="宋体" w:asciiTheme="minorEastAsia" w:hAnsiTheme="minorEastAsia" w:eastAsiaTheme="minorEastAsia"/>
                <w:kern w:val="0"/>
                <w:sz w:val="24"/>
                <w:szCs w:val="24"/>
                <w:highlight w:val="none"/>
              </w:rPr>
              <w:t>：</w:t>
            </w:r>
            <w:r>
              <w:rPr>
                <w:rFonts w:hint="eastAsia" w:ascii="宋体" w:hAnsi="宋体" w:eastAsia="宋体" w:cs="宋体"/>
                <w:sz w:val="24"/>
                <w:szCs w:val="24"/>
                <w:highlight w:val="none"/>
              </w:rPr>
              <w:t>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bCs/>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p>
        </w:tc>
      </w:tr>
      <w:tr>
        <w:tblPrEx>
          <w:tblCellMar>
            <w:top w:w="0" w:type="dxa"/>
            <w:left w:w="108" w:type="dxa"/>
            <w:bottom w:w="0" w:type="dxa"/>
            <w:right w:w="108" w:type="dxa"/>
          </w:tblCellMar>
        </w:tblPrEx>
        <w:trPr>
          <w:trHeight w:val="516"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left"/>
              <w:rPr>
                <w:rFonts w:ascii="宋体" w:hAnsi="宋体" w:cs="宋体"/>
                <w:b/>
                <w:bCs/>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left"/>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left"/>
              <w:rPr>
                <w:rFonts w:ascii="宋体" w:hAnsi="宋体" w:cs="宋体"/>
                <w:b/>
                <w:bCs/>
                <w:kern w:val="0"/>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left"/>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101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rPr>
                <w:rFonts w:ascii="宋体" w:hAnsi="宋体" w:cs="宋体"/>
                <w:b/>
                <w:bCs/>
                <w:kern w:val="0"/>
                <w:sz w:val="24"/>
                <w:szCs w:val="24"/>
                <w:highlight w:val="none"/>
              </w:rPr>
            </w:pPr>
          </w:p>
          <w:p>
            <w:pPr>
              <w:widowControl/>
              <w:spacing w:beforeLines="0" w:afterLines="0" w:line="360" w:lineRule="auto"/>
              <w:ind w:firstLine="482" w:firstLineChars="200"/>
              <w:rPr>
                <w:rFonts w:ascii="宋体" w:hAnsi="宋体" w:cs="宋体"/>
                <w:b/>
                <w:bCs/>
                <w:kern w:val="0"/>
                <w:sz w:val="24"/>
                <w:szCs w:val="24"/>
                <w:highlight w:val="none"/>
              </w:rPr>
            </w:pPr>
          </w:p>
          <w:p>
            <w:pPr>
              <w:widowControl/>
              <w:spacing w:beforeLines="0" w:afterLines="0" w:line="360" w:lineRule="auto"/>
              <w:ind w:firstLine="482" w:firstLineChars="200"/>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beforeLines="0" w:afterLines="0" w:line="360" w:lineRule="auto"/>
              <w:ind w:firstLine="0" w:firstLineChars="0"/>
              <w:jc w:val="both"/>
              <w:rPr>
                <w:rFonts w:ascii="宋体" w:hAnsi="宋体" w:cs="宋体"/>
                <w:kern w:val="0"/>
                <w:sz w:val="24"/>
                <w:szCs w:val="24"/>
                <w:highlight w:val="none"/>
              </w:rPr>
            </w:pPr>
            <w:r>
              <w:rPr>
                <w:rFonts w:hint="eastAsia" w:ascii="宋体" w:hAnsi="宋体" w:cs="宋体"/>
                <w:kern w:val="0"/>
                <w:sz w:val="24"/>
                <w:szCs w:val="24"/>
                <w:highlight w:val="none"/>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0" w:firstLineChars="200"/>
              <w:jc w:val="center"/>
              <w:rPr>
                <w:rFonts w:ascii="宋体" w:hAnsi="宋体" w:cs="宋体"/>
                <w:kern w:val="0"/>
                <w:sz w:val="24"/>
                <w:szCs w:val="24"/>
                <w:highlight w:val="none"/>
              </w:rPr>
            </w:pPr>
            <w:r>
              <w:rPr>
                <w:rFonts w:hint="eastAsia" w:ascii="宋体" w:hAnsi="宋体" w:cs="宋体"/>
                <w:kern w:val="0"/>
                <w:sz w:val="24"/>
                <w:szCs w:val="24"/>
                <w:highlight w:val="none"/>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Lines="0" w:afterLines="0" w:line="360" w:lineRule="auto"/>
              <w:ind w:firstLine="482" w:firstLineChars="200"/>
              <w:jc w:val="center"/>
              <w:rPr>
                <w:rFonts w:ascii="宋体" w:hAnsi="宋体" w:cs="宋体"/>
                <w:b/>
                <w:bCs/>
                <w:kern w:val="0"/>
                <w:sz w:val="24"/>
                <w:szCs w:val="24"/>
                <w:highlight w:val="none"/>
              </w:rPr>
            </w:pPr>
          </w:p>
        </w:tc>
      </w:tr>
    </w:tbl>
    <w:p>
      <w:pPr>
        <w:spacing w:beforeLines="0" w:afterLines="0" w:line="360" w:lineRule="auto"/>
        <w:ind w:firstLine="480" w:firstLineChars="200"/>
        <w:rPr>
          <w:rFonts w:asciiTheme="minorEastAsia" w:hAnsiTheme="minorEastAsia" w:eastAsiaTheme="minorEastAsia"/>
          <w:sz w:val="24"/>
          <w:szCs w:val="24"/>
          <w:highlight w:val="none"/>
        </w:rPr>
      </w:pPr>
    </w:p>
    <w:p>
      <w:pPr>
        <w:spacing w:beforeLines="0" w:afterLines="0" w:line="360" w:lineRule="auto"/>
        <w:ind w:left="0" w:firstLine="480" w:firstLineChars="20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投标单位</w:t>
      </w:r>
      <w:r>
        <w:rPr>
          <w:rFonts w:hint="eastAsia" w:asciiTheme="minorEastAsia" w:hAnsiTheme="minorEastAsia" w:eastAsiaTheme="minorEastAsia"/>
          <w:sz w:val="24"/>
          <w:szCs w:val="24"/>
          <w:highlight w:val="none"/>
        </w:rPr>
        <w:t>（加盖公章）：</w:t>
      </w:r>
    </w:p>
    <w:p>
      <w:pPr>
        <w:spacing w:beforeLines="0" w:afterLines="0" w:line="360" w:lineRule="auto"/>
        <w:ind w:left="0" w:firstLine="480" w:firstLineChars="200"/>
        <w:rPr>
          <w:rFonts w:asciiTheme="minorEastAsia" w:hAnsiTheme="minorEastAsia" w:eastAsiaTheme="minorEastAsia"/>
          <w:sz w:val="24"/>
          <w:szCs w:val="24"/>
          <w:highlight w:val="none"/>
        </w:rPr>
      </w:pPr>
    </w:p>
    <w:p>
      <w:pPr>
        <w:spacing w:beforeLines="0" w:afterLines="0" w:line="360" w:lineRule="auto"/>
        <w:ind w:left="0"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日期：202</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年 月 日</w:t>
      </w:r>
    </w:p>
    <w:p>
      <w:pPr>
        <w:spacing w:beforeLines="0" w:afterLines="0" w:line="360" w:lineRule="auto"/>
        <w:ind w:firstLine="480" w:firstLineChars="200"/>
        <w:rPr>
          <w:rFonts w:asciiTheme="minorEastAsia" w:hAnsiTheme="minorEastAsia" w:eastAsiaTheme="minorEastAsia"/>
          <w:sz w:val="24"/>
          <w:szCs w:val="24"/>
          <w:highlight w:val="none"/>
        </w:rPr>
      </w:pPr>
    </w:p>
    <w:p>
      <w:pPr>
        <w:widowControl/>
        <w:spacing w:beforeLines="0" w:afterLines="0" w:line="360" w:lineRule="auto"/>
        <w:ind w:firstLine="480" w:firstLineChars="200"/>
        <w:jc w:val="left"/>
        <w:rPr>
          <w:rFonts w:hint="eastAsia" w:ascii="宋体" w:hAnsi="宋体" w:eastAsia="宋体"/>
          <w:sz w:val="24"/>
          <w:szCs w:val="24"/>
          <w:highlight w:val="none"/>
        </w:rPr>
      </w:pPr>
    </w:p>
    <w:p>
      <w:pPr>
        <w:widowControl/>
        <w:spacing w:beforeLines="0" w:afterLines="0" w:line="360" w:lineRule="auto"/>
        <w:ind w:firstLine="480" w:firstLineChars="200"/>
        <w:jc w:val="left"/>
        <w:rPr>
          <w:rFonts w:hint="eastAsia" w:ascii="宋体" w:hAnsi="宋体" w:eastAsia="宋体"/>
          <w:sz w:val="24"/>
          <w:szCs w:val="24"/>
          <w:highlight w:val="none"/>
        </w:rPr>
      </w:pPr>
    </w:p>
    <w:p>
      <w:pPr>
        <w:widowControl/>
        <w:spacing w:beforeLines="0" w:afterLines="0"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附件</w:t>
      </w:r>
      <w:r>
        <w:rPr>
          <w:rFonts w:ascii="宋体" w:hAnsi="宋体" w:eastAsia="宋体"/>
          <w:sz w:val="24"/>
          <w:szCs w:val="24"/>
          <w:highlight w:val="none"/>
        </w:rPr>
        <w:t>3</w:t>
      </w:r>
    </w:p>
    <w:p>
      <w:pPr>
        <w:spacing w:beforeLines="0" w:afterLines="0" w:line="360" w:lineRule="auto"/>
        <w:ind w:left="0" w:firstLine="480" w:firstLineChars="200"/>
        <w:rPr>
          <w:rFonts w:ascii="宋体" w:hAnsi="宋体" w:eastAsia="宋体" w:cs="Arial"/>
          <w:color w:val="000000"/>
          <w:sz w:val="24"/>
          <w:szCs w:val="24"/>
          <w:highlight w:val="none"/>
        </w:rPr>
      </w:pPr>
    </w:p>
    <w:p>
      <w:pPr>
        <w:widowControl/>
        <w:spacing w:before="0" w:beforeLines="0" w:after="0" w:afterLines="0" w:line="360" w:lineRule="auto"/>
        <w:ind w:firstLine="482" w:firstLineChars="20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法定代表人身份证明书</w:t>
      </w:r>
    </w:p>
    <w:p>
      <w:pPr>
        <w:spacing w:before="0" w:beforeLines="0" w:after="0" w:afterLines="0" w:line="360" w:lineRule="auto"/>
        <w:ind w:firstLine="480" w:firstLineChars="200"/>
        <w:rPr>
          <w:rFonts w:ascii="宋体" w:hAnsi="宋体" w:eastAsia="宋体"/>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 xml:space="preserve">在我单位任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职务，是我单位法定代表人，身份证号为 </w:t>
      </w:r>
      <w:r>
        <w:rPr>
          <w:rFonts w:ascii="宋体" w:hAnsi="宋体" w:eastAsia="宋体"/>
          <w:sz w:val="24"/>
          <w:szCs w:val="24"/>
          <w:highlight w:val="none"/>
        </w:rPr>
        <w:t xml:space="preserve">      </w:t>
      </w:r>
      <w:r>
        <w:rPr>
          <w:rFonts w:hint="eastAsia" w:ascii="宋体" w:hAnsi="宋体" w:eastAsia="宋体"/>
          <w:sz w:val="24"/>
          <w:szCs w:val="24"/>
          <w:highlight w:val="none"/>
        </w:rPr>
        <w:t>，特此证明。（单位盖章）</w:t>
      </w:r>
    </w:p>
    <w:p>
      <w:pPr>
        <w:spacing w:before="0" w:beforeLines="0" w:after="0" w:afterLines="0" w:line="360" w:lineRule="auto"/>
        <w:ind w:firstLine="480" w:firstLineChars="200"/>
        <w:jc w:val="right"/>
        <w:rPr>
          <w:rFonts w:ascii="宋体" w:hAnsi="宋体" w:eastAsia="宋体"/>
          <w:sz w:val="24"/>
          <w:szCs w:val="24"/>
          <w:highlight w:val="none"/>
        </w:rPr>
      </w:pPr>
      <w:r>
        <w:rPr>
          <w:rFonts w:hint="eastAsia" w:ascii="宋体" w:hAnsi="宋体" w:eastAsia="宋体"/>
          <w:sz w:val="24"/>
          <w:szCs w:val="24"/>
          <w:highlight w:val="none"/>
        </w:rPr>
        <w:t>日期：</w:t>
      </w:r>
      <w:r>
        <w:rPr>
          <w:rFonts w:ascii="宋体" w:hAnsi="宋体" w:eastAsia="宋体"/>
          <w:sz w:val="24"/>
          <w:szCs w:val="24"/>
          <w:highlight w:val="none"/>
        </w:rPr>
        <w:t xml:space="preserve"> 20  </w:t>
      </w:r>
      <w:r>
        <w:rPr>
          <w:rFonts w:hint="eastAsia" w:ascii="宋体" w:hAnsi="宋体" w:eastAsia="宋体"/>
          <w:sz w:val="24"/>
          <w:szCs w:val="24"/>
          <w:highlight w:val="none"/>
        </w:rPr>
        <w:t xml:space="preserve">年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月 </w:t>
      </w:r>
      <w:r>
        <w:rPr>
          <w:rFonts w:ascii="宋体" w:hAnsi="宋体" w:eastAsia="宋体"/>
          <w:sz w:val="24"/>
          <w:szCs w:val="24"/>
          <w:highlight w:val="none"/>
        </w:rPr>
        <w:t xml:space="preserve">  </w:t>
      </w:r>
      <w:r>
        <w:rPr>
          <w:rFonts w:hint="eastAsia" w:ascii="宋体" w:hAnsi="宋体" w:eastAsia="宋体"/>
          <w:sz w:val="24"/>
          <w:szCs w:val="24"/>
          <w:highlight w:val="none"/>
        </w:rPr>
        <w:t>日</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单位通信地址：</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邮政编码：</w:t>
      </w:r>
      <w:r>
        <w:rPr>
          <w:rFonts w:ascii="宋体" w:hAnsi="宋体" w:eastAsia="宋体"/>
          <w:sz w:val="24"/>
          <w:szCs w:val="24"/>
          <w:highlight w:val="none"/>
        </w:rPr>
        <w:t xml:space="preserve">                 单位联系电话：  </w:t>
      </w:r>
    </w:p>
    <w:p>
      <w:pPr>
        <w:spacing w:before="0" w:beforeLines="0" w:after="0" w:afterLines="0" w:line="360" w:lineRule="auto"/>
        <w:ind w:firstLine="480" w:firstLineChars="200"/>
        <w:rPr>
          <w:rFonts w:ascii="宋体" w:hAnsi="宋体" w:eastAsia="宋体"/>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附：法人代表身份证正反面或其他身份证明材料复印件</w:t>
      </w:r>
    </w:p>
    <w:p>
      <w:pPr>
        <w:widowControl/>
        <w:spacing w:before="0" w:beforeLines="0" w:after="0" w:afterLines="0"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br w:type="page"/>
      </w:r>
    </w:p>
    <w:p>
      <w:pPr>
        <w:spacing w:beforeLines="0" w:afterLines="0" w:line="360" w:lineRule="auto"/>
        <w:ind w:firstLine="480" w:firstLineChars="200"/>
        <w:rPr>
          <w:rFonts w:ascii="宋体" w:hAnsi="宋体" w:eastAsia="宋体"/>
          <w:sz w:val="24"/>
          <w:szCs w:val="24"/>
          <w:highlight w:val="none"/>
        </w:rPr>
      </w:pPr>
    </w:p>
    <w:p>
      <w:pPr>
        <w:spacing w:beforeLines="0" w:afterLines="0" w:line="360" w:lineRule="auto"/>
        <w:ind w:left="0" w:firstLine="480" w:firstLineChars="200"/>
        <w:rPr>
          <w:rFonts w:ascii="宋体" w:hAnsi="宋体" w:eastAsia="宋体" w:cs="Arial"/>
          <w:color w:val="000000"/>
          <w:sz w:val="24"/>
          <w:szCs w:val="24"/>
          <w:highlight w:val="none"/>
        </w:rPr>
      </w:pPr>
      <w:r>
        <w:rPr>
          <w:rFonts w:hint="eastAsia" w:ascii="宋体" w:hAnsi="宋体" w:eastAsia="宋体" w:cs="Arial"/>
          <w:color w:val="000000"/>
          <w:sz w:val="24"/>
          <w:szCs w:val="24"/>
          <w:highlight w:val="none"/>
        </w:rPr>
        <w:t>附件</w:t>
      </w:r>
      <w:r>
        <w:rPr>
          <w:rFonts w:ascii="宋体" w:hAnsi="宋体" w:eastAsia="宋体" w:cs="Arial"/>
          <w:color w:val="000000"/>
          <w:sz w:val="24"/>
          <w:szCs w:val="24"/>
          <w:highlight w:val="none"/>
        </w:rPr>
        <w:t>4</w:t>
      </w:r>
    </w:p>
    <w:p>
      <w:pPr>
        <w:spacing w:beforeLines="0" w:afterLines="0" w:line="360" w:lineRule="auto"/>
        <w:ind w:left="0" w:firstLine="480" w:firstLineChars="200"/>
        <w:rPr>
          <w:rFonts w:ascii="宋体" w:hAnsi="宋体" w:eastAsia="宋体" w:cs="Arial"/>
          <w:color w:val="000000"/>
          <w:sz w:val="24"/>
          <w:szCs w:val="24"/>
          <w:highlight w:val="none"/>
        </w:rPr>
      </w:pPr>
    </w:p>
    <w:p>
      <w:pPr>
        <w:widowControl/>
        <w:spacing w:before="0" w:beforeLines="0" w:after="0" w:afterLines="0" w:line="360" w:lineRule="auto"/>
        <w:ind w:firstLine="480" w:firstLineChars="20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法定代表人授权委托证明书</w:t>
      </w:r>
    </w:p>
    <w:p>
      <w:pPr>
        <w:widowControl/>
        <w:spacing w:before="0" w:beforeLines="0" w:after="0" w:afterLines="0" w:line="360" w:lineRule="auto"/>
        <w:ind w:firstLine="480" w:firstLineChars="200"/>
        <w:jc w:val="center"/>
        <w:rPr>
          <w:rFonts w:ascii="宋体" w:hAnsi="宋体" w:eastAsia="宋体" w:cs="宋体"/>
          <w:kern w:val="0"/>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兹授权（委托代理人姓名）为我方委托代理人，其权限是：办理（采购单位名称）组织的“（项目名称）”的投标和合同执行，以我方的名义处理一切与之有关的事宜。</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本授权书自年月日签章之日起生效，特此声明。</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附：代理人性别：年龄：职务：</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　　身份证号码：</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　　（营业执照等）注册号码：</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　　企业类型：</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　　经营范围：</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附：被授权人有效身份证正反面或其他身份证明材料复印（单位盖章）：</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法定代表人（签字或盖章）：</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被授权人（签字或盖章）：</w:t>
      </w: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日期：</w:t>
      </w:r>
      <w:r>
        <w:rPr>
          <w:rFonts w:ascii="宋体" w:hAnsi="宋体" w:eastAsia="宋体"/>
          <w:sz w:val="24"/>
          <w:szCs w:val="24"/>
          <w:highlight w:val="none"/>
        </w:rPr>
        <w:t xml:space="preserve"> 20  </w:t>
      </w:r>
      <w:r>
        <w:rPr>
          <w:rFonts w:hint="eastAsia" w:ascii="宋体" w:hAnsi="宋体" w:eastAsia="宋体"/>
          <w:sz w:val="24"/>
          <w:szCs w:val="24"/>
          <w:highlight w:val="none"/>
        </w:rPr>
        <w:t>年月日</w:t>
      </w:r>
    </w:p>
    <w:p>
      <w:pPr>
        <w:spacing w:before="0" w:beforeLines="0" w:after="0" w:afterLines="0" w:line="360" w:lineRule="auto"/>
        <w:ind w:firstLine="480" w:firstLineChars="200"/>
        <w:rPr>
          <w:rFonts w:ascii="宋体" w:hAnsi="宋体" w:eastAsia="宋体"/>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p>
    <w:p>
      <w:pPr>
        <w:spacing w:before="0" w:beforeLines="0" w:after="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说明：法定代表人亲自办理投标事宜的，无需提交本证明书。</w:t>
      </w:r>
    </w:p>
    <w:p>
      <w:pPr>
        <w:widowControl/>
        <w:spacing w:before="0" w:beforeLines="0" w:after="0" w:afterLines="0" w:line="360" w:lineRule="auto"/>
        <w:ind w:firstLine="480" w:firstLineChars="200"/>
        <w:jc w:val="left"/>
        <w:rPr>
          <w:rFonts w:ascii="宋体" w:hAnsi="宋体" w:eastAsia="宋体"/>
          <w:sz w:val="24"/>
          <w:szCs w:val="24"/>
          <w:highlight w:val="none"/>
        </w:rPr>
      </w:pPr>
    </w:p>
    <w:p>
      <w:pPr>
        <w:widowControl/>
        <w:spacing w:beforeLines="0" w:afterLines="0" w:line="360" w:lineRule="auto"/>
        <w:ind w:firstLine="480" w:firstLineChars="200"/>
        <w:jc w:val="left"/>
        <w:rPr>
          <w:rFonts w:ascii="宋体" w:hAnsi="宋体" w:eastAsia="宋体"/>
          <w:sz w:val="24"/>
          <w:szCs w:val="24"/>
          <w:highlight w:val="none"/>
        </w:rPr>
      </w:pPr>
    </w:p>
    <w:p>
      <w:pPr>
        <w:widowControl/>
        <w:spacing w:beforeLines="0" w:afterLines="0"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br w:type="page"/>
      </w:r>
    </w:p>
    <w:p>
      <w:pPr>
        <w:widowControl/>
        <w:spacing w:beforeLines="0" w:afterLines="0" w:line="36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附件5</w:t>
      </w:r>
    </w:p>
    <w:p>
      <w:pPr>
        <w:widowControl/>
        <w:spacing w:beforeLines="0" w:afterLines="0" w:line="360" w:lineRule="auto"/>
        <w:ind w:firstLine="482" w:firstLineChars="20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资格性和有效性审查表</w:t>
      </w:r>
    </w:p>
    <w:p>
      <w:pPr>
        <w:spacing w:beforeLines="0" w:afterLines="0" w:line="360" w:lineRule="auto"/>
        <w:ind w:firstLine="480" w:firstLineChars="200"/>
        <w:rPr>
          <w:rFonts w:ascii="宋体" w:hAnsi="宋体" w:eastAsia="宋体" w:cs="Times New Roman"/>
          <w:bCs/>
          <w:sz w:val="24"/>
          <w:szCs w:val="24"/>
          <w:highlight w:val="none"/>
        </w:rPr>
      </w:pPr>
    </w:p>
    <w:p>
      <w:pPr>
        <w:spacing w:beforeLines="0" w:afterLines="0"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项目名称：</w:t>
      </w:r>
      <w:r>
        <w:rPr>
          <w:rFonts w:hint="eastAsia" w:ascii="宋体" w:hAnsi="宋体" w:eastAsia="宋体" w:cs="宋体"/>
          <w:sz w:val="24"/>
          <w:szCs w:val="24"/>
          <w:highlight w:val="none"/>
        </w:rPr>
        <w:t>配电枢纽运行状态智能巡查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试点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项目设备及配套服务采购</w:t>
      </w:r>
    </w:p>
    <w:tbl>
      <w:tblPr>
        <w:tblStyle w:val="12"/>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7232"/>
        <w:gridCol w:w="11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vAlign w:val="center"/>
          </w:tcPr>
          <w:p>
            <w:pPr>
              <w:adjustRightInd w:val="0"/>
              <w:snapToGrid w:val="0"/>
              <w:spacing w:beforeLines="0" w:afterLines="0" w:line="360" w:lineRule="auto"/>
              <w:ind w:firstLine="0" w:firstLineChars="0"/>
              <w:jc w:val="both"/>
              <w:rPr>
                <w:rFonts w:ascii="宋体" w:hAnsi="宋体" w:eastAsia="宋体" w:cs="Times New Roman"/>
                <w:b/>
                <w:sz w:val="24"/>
                <w:szCs w:val="24"/>
                <w:highlight w:val="none"/>
              </w:rPr>
            </w:pPr>
            <w:r>
              <w:rPr>
                <w:rFonts w:hint="eastAsia" w:ascii="宋体" w:hAnsi="宋体" w:eastAsia="宋体" w:cs="宋体"/>
                <w:b/>
                <w:bCs/>
                <w:sz w:val="24"/>
                <w:szCs w:val="24"/>
                <w:highlight w:val="none"/>
              </w:rPr>
              <w:t>序号</w:t>
            </w:r>
          </w:p>
        </w:tc>
        <w:tc>
          <w:tcPr>
            <w:tcW w:w="7232"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r>
              <w:rPr>
                <w:rFonts w:hint="eastAsia" w:ascii="宋体" w:hAnsi="宋体" w:eastAsia="宋体" w:cs="宋体"/>
                <w:b/>
                <w:bCs/>
                <w:sz w:val="24"/>
                <w:szCs w:val="24"/>
                <w:highlight w:val="none"/>
              </w:rPr>
              <w:t>评审内容</w:t>
            </w:r>
          </w:p>
        </w:tc>
        <w:tc>
          <w:tcPr>
            <w:tcW w:w="1119" w:type="dxa"/>
            <w:vAlign w:val="center"/>
          </w:tcPr>
          <w:p>
            <w:pPr>
              <w:adjustRightInd w:val="0"/>
              <w:snapToGrid w:val="0"/>
              <w:spacing w:beforeLines="0" w:afterLines="0" w:line="360" w:lineRule="auto"/>
              <w:ind w:firstLine="0" w:firstLineChars="0"/>
              <w:jc w:val="both"/>
              <w:rPr>
                <w:rFonts w:ascii="宋体" w:hAnsi="宋体" w:eastAsia="宋体" w:cs="Times New Roman"/>
                <w:b/>
                <w:sz w:val="24"/>
                <w:szCs w:val="24"/>
                <w:highlight w:val="none"/>
              </w:rPr>
            </w:pPr>
            <w:r>
              <w:rPr>
                <w:rFonts w:hint="eastAsia" w:ascii="宋体" w:hAnsi="宋体" w:eastAsia="宋体" w:cs="宋体"/>
                <w:b/>
                <w:bCs/>
                <w:sz w:val="24"/>
                <w:szCs w:val="24"/>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ascii="宋体" w:hAnsi="宋体" w:eastAsia="宋体" w:cs="Times New Roman"/>
                <w:bCs/>
                <w:sz w:val="24"/>
                <w:szCs w:val="24"/>
                <w:highlight w:val="none"/>
              </w:rPr>
            </w:pPr>
            <w:r>
              <w:rPr>
                <w:rFonts w:ascii="宋体" w:hAnsi="宋体" w:eastAsia="宋体" w:cs="宋体"/>
                <w:kern w:val="0"/>
                <w:sz w:val="24"/>
                <w:szCs w:val="24"/>
                <w:highlight w:val="none"/>
              </w:rPr>
              <w:t>1</w:t>
            </w:r>
          </w:p>
        </w:tc>
        <w:tc>
          <w:tcPr>
            <w:tcW w:w="7232" w:type="dxa"/>
            <w:shd w:val="clear" w:color="auto" w:fill="auto"/>
            <w:vAlign w:val="center"/>
          </w:tcPr>
          <w:p>
            <w:pPr>
              <w:spacing w:beforeLines="0" w:afterLines="0" w:line="360" w:lineRule="auto"/>
              <w:ind w:firstLine="0" w:firstLineChars="0"/>
              <w:rPr>
                <w:rFonts w:ascii="宋体" w:hAnsi="宋体" w:eastAsia="宋体" w:cs="Times New Roman"/>
                <w:sz w:val="24"/>
                <w:szCs w:val="24"/>
                <w:highlight w:val="none"/>
              </w:rPr>
            </w:pPr>
            <w:r>
              <w:rPr>
                <w:rFonts w:cs="Arial" w:asciiTheme="minorEastAsia" w:hAnsiTheme="minorEastAsia"/>
                <w:sz w:val="24"/>
                <w:szCs w:val="24"/>
                <w:highlight w:val="none"/>
              </w:rPr>
              <w:t>必须是具</w:t>
            </w:r>
            <w:r>
              <w:rPr>
                <w:rFonts w:asciiTheme="minorEastAsia" w:hAnsiTheme="minorEastAsia"/>
                <w:sz w:val="24"/>
                <w:szCs w:val="24"/>
                <w:highlight w:val="none"/>
              </w:rPr>
              <w:t>有独立承担民事责任能力的在中华人民共和国境内注册的法人，</w:t>
            </w:r>
            <w:r>
              <w:rPr>
                <w:rFonts w:hint="eastAsia" w:asciiTheme="minorEastAsia" w:hAnsiTheme="minorEastAsia"/>
                <w:sz w:val="24"/>
                <w:szCs w:val="24"/>
                <w:highlight w:val="none"/>
              </w:rPr>
              <w:t>具备有效的工商营业执照、企业法人组织机构代码证书、税务登记证书（或三证合一），按国家法律经营</w:t>
            </w:r>
            <w:r>
              <w:rPr>
                <w:rFonts w:hint="eastAsia" w:asciiTheme="minorEastAsia" w:hAnsiTheme="minorEastAsia"/>
                <w:sz w:val="24"/>
                <w:szCs w:val="24"/>
                <w:highlight w:val="none"/>
                <w:lang w:eastAsia="zh-CN"/>
              </w:rPr>
              <w:t>。</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ascii="宋体" w:hAnsi="宋体" w:eastAsia="宋体" w:cs="Times New Roman"/>
                <w:bCs/>
                <w:sz w:val="24"/>
                <w:szCs w:val="24"/>
                <w:highlight w:val="none"/>
              </w:rPr>
            </w:pPr>
            <w:r>
              <w:rPr>
                <w:rFonts w:ascii="宋体" w:hAnsi="宋体" w:eastAsia="宋体" w:cs="宋体"/>
                <w:kern w:val="0"/>
                <w:sz w:val="24"/>
                <w:szCs w:val="24"/>
                <w:highlight w:val="none"/>
              </w:rPr>
              <w:t>2</w:t>
            </w:r>
          </w:p>
        </w:tc>
        <w:tc>
          <w:tcPr>
            <w:tcW w:w="7232" w:type="dxa"/>
            <w:shd w:val="clear" w:color="auto" w:fill="auto"/>
            <w:vAlign w:val="center"/>
          </w:tcPr>
          <w:p>
            <w:pPr>
              <w:spacing w:beforeLines="0" w:afterLines="0" w:line="360" w:lineRule="auto"/>
              <w:ind w:firstLine="0" w:firstLineChars="0"/>
              <w:rPr>
                <w:rFonts w:ascii="宋体" w:hAnsi="宋体" w:eastAsia="宋体" w:cs="Times New Roman"/>
                <w:sz w:val="24"/>
                <w:szCs w:val="24"/>
                <w:highlight w:val="none"/>
              </w:rPr>
            </w:pPr>
            <w:r>
              <w:rPr>
                <w:rFonts w:hint="eastAsia" w:asciiTheme="minorEastAsia" w:hAnsiTheme="minorEastAsia"/>
                <w:sz w:val="24"/>
                <w:szCs w:val="24"/>
                <w:highlight w:val="none"/>
              </w:rPr>
              <w:t>投标人未被</w:t>
            </w:r>
            <w:r>
              <w:rPr>
                <w:rFonts w:hint="eastAsia" w:cs="Arial" w:asciiTheme="minorEastAsia" w:hAnsiTheme="minorEastAsia"/>
                <w:sz w:val="24"/>
                <w:szCs w:val="24"/>
                <w:highlight w:val="none"/>
              </w:rPr>
              <w:t>列入“信用中国”网站（www.creditchina.gov.cn）记录失信被执行人或重大税收违法案件当事人名单，投标人须提供《信用记录承诺函》附“信用中国”网站（www.creditchina.gov.cn）的信用记录查询结果截图并打印页面加盖公章</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ascii="宋体" w:hAnsi="宋体" w:eastAsia="宋体" w:cs="Times New Roman"/>
                <w:bCs/>
                <w:sz w:val="24"/>
                <w:szCs w:val="24"/>
                <w:highlight w:val="none"/>
              </w:rPr>
            </w:pPr>
            <w:r>
              <w:rPr>
                <w:rFonts w:ascii="宋体" w:hAnsi="宋体" w:eastAsia="宋体" w:cs="宋体"/>
                <w:kern w:val="0"/>
                <w:sz w:val="24"/>
                <w:szCs w:val="24"/>
                <w:highlight w:val="none"/>
              </w:rPr>
              <w:t>3</w:t>
            </w:r>
          </w:p>
        </w:tc>
        <w:tc>
          <w:tcPr>
            <w:tcW w:w="7232" w:type="dxa"/>
            <w:shd w:val="clear" w:color="auto" w:fill="auto"/>
            <w:vAlign w:val="center"/>
          </w:tcPr>
          <w:p>
            <w:pPr>
              <w:pStyle w:val="17"/>
              <w:numPr>
                <w:ilvl w:val="0"/>
                <w:numId w:val="0"/>
              </w:numPr>
              <w:spacing w:before="0" w:beforeLines="0" w:after="0" w:afterLines="0" w:line="360" w:lineRule="auto"/>
              <w:ind w:left="0" w:leftChars="0" w:firstLine="0" w:firstLineChars="0"/>
              <w:rPr>
                <w:rFonts w:ascii="宋体" w:hAnsi="宋体" w:eastAsia="宋体" w:cs="Times New Roman"/>
                <w:sz w:val="24"/>
                <w:szCs w:val="24"/>
                <w:highlight w:val="none"/>
              </w:rPr>
            </w:pPr>
            <w:r>
              <w:rPr>
                <w:rFonts w:hint="eastAsia" w:cs="Arial" w:asciiTheme="minorEastAsia" w:hAnsiTheme="minorEastAsia"/>
                <w:sz w:val="24"/>
                <w:szCs w:val="24"/>
                <w:highlight w:val="none"/>
              </w:rPr>
              <w:t>投标人没有处于被责令停业或破产状态，且资产未被重组、接管和冻结，声明在投标活动中3年内没有重大违法活动和涉嫌违规行为。（格式自拟）</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7232" w:type="dxa"/>
            <w:shd w:val="clear" w:color="auto" w:fill="auto"/>
            <w:vAlign w:val="center"/>
          </w:tcPr>
          <w:p>
            <w:pPr>
              <w:numPr>
                <w:ilvl w:val="0"/>
                <w:numId w:val="0"/>
              </w:numPr>
              <w:spacing w:beforeLines="0" w:afterLines="0" w:line="360" w:lineRule="auto"/>
              <w:ind w:firstLine="0" w:firstLineChars="0"/>
              <w:rPr>
                <w:rFonts w:ascii="宋体" w:hAnsi="宋体" w:eastAsia="宋体"/>
                <w:sz w:val="24"/>
                <w:szCs w:val="24"/>
                <w:highlight w:val="none"/>
              </w:rPr>
            </w:pPr>
            <w:r>
              <w:rPr>
                <w:rFonts w:hint="eastAsia" w:ascii="宋体" w:hAnsi="宋体" w:eastAsia="宋体" w:cs="宋体"/>
                <w:kern w:val="2"/>
                <w:sz w:val="24"/>
                <w:szCs w:val="24"/>
                <w:highlight w:val="none"/>
                <w:lang w:val="en-US" w:eastAsia="zh-CN" w:bidi="ar-SA"/>
              </w:rPr>
              <w:t>投标人提供近三年内（2020年1月1日至今）完成过质量合格的类似无源无线测温项目的业绩证明。</w:t>
            </w:r>
            <w:r>
              <w:rPr>
                <w:rFonts w:hint="eastAsia" w:ascii="宋体" w:hAnsi="宋体" w:eastAsia="宋体" w:cs="宋体"/>
                <w:sz w:val="24"/>
                <w:szCs w:val="24"/>
                <w:highlight w:val="none"/>
              </w:rPr>
              <w:t>（需提供合同和验收报告等相关证明材料复印件，完成时间以竣工验收时间为准）</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del w:id="50" w:author="云上晴" w:date="2023-10-31T12:02:58Z"/>
        </w:trPr>
        <w:tc>
          <w:tcPr>
            <w:tcW w:w="706" w:type="dxa"/>
            <w:shd w:val="clear" w:color="auto" w:fill="auto"/>
            <w:vAlign w:val="center"/>
          </w:tcPr>
          <w:p>
            <w:pPr>
              <w:widowControl/>
              <w:spacing w:beforeLines="0" w:afterLines="0" w:line="360" w:lineRule="auto"/>
              <w:ind w:firstLine="0" w:firstLineChars="0"/>
              <w:jc w:val="both"/>
              <w:rPr>
                <w:del w:id="51" w:author="云上晴" w:date="2023-10-31T12:02:58Z"/>
                <w:rFonts w:hint="eastAsia" w:ascii="宋体" w:hAnsi="宋体" w:eastAsia="宋体" w:cs="宋体"/>
                <w:kern w:val="0"/>
                <w:sz w:val="24"/>
                <w:szCs w:val="24"/>
                <w:highlight w:val="none"/>
                <w:lang w:val="en-US" w:eastAsia="zh-CN"/>
              </w:rPr>
            </w:pPr>
            <w:del w:id="52" w:author="云上晴" w:date="2023-10-31T12:02:58Z">
              <w:r>
                <w:rPr>
                  <w:rFonts w:hint="eastAsia" w:ascii="宋体" w:hAnsi="宋体" w:eastAsia="宋体" w:cs="宋体"/>
                  <w:kern w:val="0"/>
                  <w:sz w:val="24"/>
                  <w:szCs w:val="24"/>
                  <w:highlight w:val="none"/>
                  <w:lang w:val="en-US" w:eastAsia="zh-CN"/>
                </w:rPr>
                <w:delText>5</w:delText>
              </w:r>
            </w:del>
          </w:p>
        </w:tc>
        <w:tc>
          <w:tcPr>
            <w:tcW w:w="7232" w:type="dxa"/>
            <w:shd w:val="clear" w:color="auto" w:fill="auto"/>
            <w:vAlign w:val="center"/>
          </w:tcPr>
          <w:p>
            <w:pPr>
              <w:numPr>
                <w:ilvl w:val="0"/>
                <w:numId w:val="0"/>
              </w:numPr>
              <w:spacing w:beforeLines="0" w:afterLines="0" w:line="360" w:lineRule="auto"/>
              <w:ind w:firstLine="0" w:firstLineChars="0"/>
              <w:rPr>
                <w:del w:id="53" w:author="云上晴" w:date="2023-10-31T12:02:58Z"/>
                <w:rFonts w:hint="eastAsia" w:ascii="宋体" w:hAnsi="宋体" w:eastAsia="宋体" w:cs="宋体"/>
                <w:kern w:val="2"/>
                <w:sz w:val="24"/>
                <w:szCs w:val="24"/>
                <w:highlight w:val="none"/>
                <w:lang w:val="en-US" w:eastAsia="zh-CN" w:bidi="ar-SA"/>
              </w:rPr>
            </w:pPr>
            <w:del w:id="54" w:author="云上晴" w:date="2023-10-31T12:02:58Z">
              <w:r>
                <w:rPr>
                  <w:rFonts w:hint="eastAsia" w:ascii="宋体" w:hAnsi="宋体" w:eastAsia="宋体" w:cs="宋体"/>
                  <w:sz w:val="24"/>
                  <w:szCs w:val="24"/>
                  <w:highlight w:val="none"/>
                </w:rPr>
                <w:delText>作业人员需持有低压电工证</w:delText>
              </w:r>
            </w:del>
          </w:p>
        </w:tc>
        <w:tc>
          <w:tcPr>
            <w:tcW w:w="1119" w:type="dxa"/>
            <w:vAlign w:val="center"/>
          </w:tcPr>
          <w:p>
            <w:pPr>
              <w:adjustRightInd w:val="0"/>
              <w:snapToGrid w:val="0"/>
              <w:spacing w:beforeLines="0" w:afterLines="0" w:line="360" w:lineRule="auto"/>
              <w:ind w:firstLine="482" w:firstLineChars="200"/>
              <w:jc w:val="center"/>
              <w:rPr>
                <w:del w:id="55" w:author="云上晴" w:date="2023-10-31T12:02:58Z"/>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eastAsia" w:ascii="宋体" w:hAnsi="宋体" w:eastAsia="宋体" w:cs="宋体"/>
                <w:kern w:val="0"/>
                <w:sz w:val="24"/>
                <w:szCs w:val="24"/>
                <w:highlight w:val="none"/>
              </w:rPr>
            </w:pPr>
            <w:del w:id="56" w:author="云上晴" w:date="2023-10-31T12:03:02Z">
              <w:r>
                <w:rPr>
                  <w:rFonts w:hint="default" w:ascii="宋体" w:hAnsi="宋体" w:eastAsia="宋体" w:cs="宋体"/>
                  <w:kern w:val="0"/>
                  <w:sz w:val="24"/>
                  <w:szCs w:val="24"/>
                  <w:highlight w:val="none"/>
                  <w:lang w:val="en-US" w:eastAsia="zh-CN"/>
                </w:rPr>
                <w:delText>6</w:delText>
              </w:r>
            </w:del>
            <w:ins w:id="57" w:author="云上晴" w:date="2023-10-31T12:03:02Z">
              <w:r>
                <w:rPr>
                  <w:rFonts w:hint="eastAsia" w:ascii="宋体" w:hAnsi="宋体" w:eastAsia="宋体" w:cs="宋体"/>
                  <w:kern w:val="0"/>
                  <w:sz w:val="24"/>
                  <w:szCs w:val="24"/>
                  <w:highlight w:val="none"/>
                  <w:lang w:val="en-US" w:eastAsia="zh-CN"/>
                </w:rPr>
                <w:t>5</w:t>
              </w:r>
            </w:ins>
          </w:p>
        </w:tc>
        <w:tc>
          <w:tcPr>
            <w:tcW w:w="7232" w:type="dxa"/>
            <w:shd w:val="clear" w:color="auto" w:fill="auto"/>
            <w:vAlign w:val="center"/>
          </w:tcPr>
          <w:p>
            <w:pPr>
              <w:spacing w:beforeLines="0" w:afterLines="0" w:line="360" w:lineRule="auto"/>
              <w:ind w:firstLine="0" w:firstLineChars="0"/>
              <w:rPr>
                <w:rFonts w:ascii="宋体" w:hAnsi="宋体" w:eastAsia="宋体"/>
                <w:sz w:val="24"/>
                <w:szCs w:val="24"/>
                <w:highlight w:val="none"/>
              </w:rPr>
            </w:pPr>
            <w:r>
              <w:rPr>
                <w:rFonts w:hint="eastAsia" w:ascii="宋体" w:hAnsi="宋体"/>
                <w:sz w:val="24"/>
                <w:szCs w:val="24"/>
                <w:highlight w:val="none"/>
              </w:rPr>
              <w:t>投标文件按竞选文件的规定密封、盖章和签署；</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eastAsia" w:ascii="宋体" w:hAnsi="宋体" w:eastAsia="宋体" w:cs="Times New Roman"/>
                <w:bCs/>
                <w:sz w:val="24"/>
                <w:szCs w:val="24"/>
                <w:highlight w:val="none"/>
              </w:rPr>
            </w:pPr>
            <w:del w:id="58" w:author="云上晴" w:date="2023-10-31T12:03:03Z">
              <w:r>
                <w:rPr>
                  <w:rFonts w:hint="default" w:ascii="宋体" w:hAnsi="宋体" w:eastAsia="宋体" w:cs="宋体"/>
                  <w:kern w:val="0"/>
                  <w:sz w:val="24"/>
                  <w:szCs w:val="24"/>
                  <w:highlight w:val="none"/>
                  <w:lang w:val="en-US" w:eastAsia="zh-CN"/>
                </w:rPr>
                <w:delText>7</w:delText>
              </w:r>
            </w:del>
            <w:ins w:id="59" w:author="云上晴" w:date="2023-10-31T12:03:03Z">
              <w:r>
                <w:rPr>
                  <w:rFonts w:hint="eastAsia" w:ascii="宋体" w:hAnsi="宋体" w:eastAsia="宋体" w:cs="宋体"/>
                  <w:kern w:val="0"/>
                  <w:sz w:val="24"/>
                  <w:szCs w:val="24"/>
                  <w:highlight w:val="none"/>
                  <w:lang w:val="en-US" w:eastAsia="zh-CN"/>
                </w:rPr>
                <w:t>6</w:t>
              </w:r>
            </w:ins>
          </w:p>
        </w:tc>
        <w:tc>
          <w:tcPr>
            <w:tcW w:w="7232" w:type="dxa"/>
            <w:shd w:val="clear" w:color="auto" w:fill="auto"/>
            <w:vAlign w:val="center"/>
          </w:tcPr>
          <w:p>
            <w:pPr>
              <w:spacing w:beforeLines="0" w:afterLines="0" w:line="360" w:lineRule="auto"/>
              <w:ind w:firstLine="0" w:firstLineChars="0"/>
              <w:rPr>
                <w:rFonts w:ascii="宋体" w:hAnsi="宋体" w:eastAsia="宋体" w:cs="Times New Roman"/>
                <w:sz w:val="24"/>
                <w:szCs w:val="24"/>
                <w:highlight w:val="none"/>
              </w:rPr>
            </w:pPr>
            <w:r>
              <w:rPr>
                <w:rFonts w:hint="eastAsia" w:ascii="宋体" w:hAnsi="宋体"/>
                <w:sz w:val="24"/>
                <w:szCs w:val="24"/>
                <w:highlight w:val="none"/>
              </w:rPr>
              <w:t>投标文件按竞选文件规定的格式填写，内容</w:t>
            </w:r>
            <w:r>
              <w:rPr>
                <w:rFonts w:hint="eastAsia" w:ascii="宋体" w:hAnsi="宋体"/>
                <w:sz w:val="24"/>
                <w:szCs w:val="24"/>
                <w:highlight w:val="none"/>
                <w:lang w:val="en-US" w:eastAsia="zh-CN"/>
              </w:rPr>
              <w:t>无</w:t>
            </w:r>
            <w:r>
              <w:rPr>
                <w:rFonts w:hint="eastAsia" w:ascii="宋体" w:hAnsi="宋体"/>
                <w:sz w:val="24"/>
                <w:szCs w:val="24"/>
                <w:highlight w:val="none"/>
              </w:rPr>
              <w:t>不全或关键字迹模糊、无法辩认</w:t>
            </w:r>
            <w:r>
              <w:rPr>
                <w:rFonts w:hint="eastAsia" w:ascii="宋体" w:hAnsi="宋体"/>
                <w:sz w:val="24"/>
                <w:szCs w:val="24"/>
                <w:highlight w:val="none"/>
                <w:lang w:val="en-US" w:eastAsia="zh-CN"/>
              </w:rPr>
              <w:t>情形</w:t>
            </w:r>
            <w:r>
              <w:rPr>
                <w:rFonts w:hint="eastAsia" w:ascii="宋体" w:hAnsi="宋体"/>
                <w:sz w:val="24"/>
                <w:szCs w:val="24"/>
                <w:highlight w:val="none"/>
              </w:rPr>
              <w:t>；</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eastAsia" w:ascii="宋体" w:hAnsi="宋体" w:eastAsia="宋体" w:cs="Times New Roman"/>
                <w:bCs/>
                <w:sz w:val="24"/>
                <w:szCs w:val="24"/>
                <w:highlight w:val="none"/>
              </w:rPr>
            </w:pPr>
            <w:del w:id="60" w:author="云上晴" w:date="2023-10-31T12:03:04Z">
              <w:r>
                <w:rPr>
                  <w:rFonts w:hint="default" w:ascii="宋体" w:hAnsi="宋体" w:eastAsia="宋体" w:cs="宋体"/>
                  <w:kern w:val="0"/>
                  <w:sz w:val="24"/>
                  <w:szCs w:val="24"/>
                  <w:highlight w:val="none"/>
                  <w:lang w:val="en-US" w:eastAsia="zh-CN"/>
                </w:rPr>
                <w:delText>8</w:delText>
              </w:r>
            </w:del>
            <w:ins w:id="61" w:author="云上晴" w:date="2023-10-31T12:03:04Z">
              <w:r>
                <w:rPr>
                  <w:rFonts w:hint="eastAsia" w:ascii="宋体" w:hAnsi="宋体" w:eastAsia="宋体" w:cs="宋体"/>
                  <w:kern w:val="0"/>
                  <w:sz w:val="24"/>
                  <w:szCs w:val="24"/>
                  <w:highlight w:val="none"/>
                  <w:lang w:val="en-US" w:eastAsia="zh-CN"/>
                </w:rPr>
                <w:t>7</w:t>
              </w:r>
            </w:ins>
          </w:p>
        </w:tc>
        <w:tc>
          <w:tcPr>
            <w:tcW w:w="7232" w:type="dxa"/>
            <w:shd w:val="clear" w:color="auto" w:fill="auto"/>
            <w:vAlign w:val="center"/>
          </w:tcPr>
          <w:p>
            <w:pPr>
              <w:spacing w:beforeLines="0" w:afterLines="0" w:line="360" w:lineRule="auto"/>
              <w:ind w:firstLine="0" w:firstLineChars="0"/>
              <w:rPr>
                <w:rFonts w:ascii="宋体" w:hAnsi="宋体" w:eastAsia="宋体" w:cs="Times New Roman"/>
                <w:sz w:val="24"/>
                <w:szCs w:val="24"/>
                <w:highlight w:val="none"/>
              </w:rPr>
            </w:pPr>
            <w:r>
              <w:rPr>
                <w:rFonts w:hint="eastAsia" w:ascii="宋体" w:hAnsi="宋体" w:cs="宋体"/>
                <w:sz w:val="24"/>
                <w:szCs w:val="24"/>
                <w:highlight w:val="none"/>
              </w:rPr>
              <w:t>对同一竞选项目</w:t>
            </w:r>
            <w:r>
              <w:rPr>
                <w:rFonts w:hint="eastAsia" w:ascii="宋体" w:hAnsi="宋体" w:cs="宋体"/>
                <w:sz w:val="24"/>
                <w:szCs w:val="24"/>
                <w:highlight w:val="none"/>
                <w:lang w:val="en-US" w:eastAsia="zh-CN"/>
              </w:rPr>
              <w:t>未</w:t>
            </w:r>
            <w:r>
              <w:rPr>
                <w:rFonts w:hint="eastAsia" w:ascii="宋体" w:hAnsi="宋体" w:cs="宋体"/>
                <w:sz w:val="24"/>
                <w:szCs w:val="24"/>
                <w:highlight w:val="none"/>
              </w:rPr>
              <w:t>出现两个或以上的投标报价，且没声明哪个有效；</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eastAsia" w:ascii="宋体" w:hAnsi="宋体" w:eastAsia="宋体" w:cs="宋体"/>
                <w:kern w:val="0"/>
                <w:sz w:val="24"/>
                <w:szCs w:val="24"/>
                <w:highlight w:val="none"/>
              </w:rPr>
            </w:pPr>
            <w:del w:id="62" w:author="云上晴" w:date="2023-10-31T12:03:04Z">
              <w:r>
                <w:rPr>
                  <w:rFonts w:hint="default" w:ascii="宋体" w:hAnsi="宋体" w:eastAsia="宋体" w:cs="宋体"/>
                  <w:kern w:val="0"/>
                  <w:sz w:val="24"/>
                  <w:szCs w:val="24"/>
                  <w:highlight w:val="none"/>
                  <w:lang w:val="en-US" w:eastAsia="zh-CN"/>
                </w:rPr>
                <w:delText>9</w:delText>
              </w:r>
            </w:del>
            <w:ins w:id="63" w:author="云上晴" w:date="2023-10-31T12:03:04Z">
              <w:r>
                <w:rPr>
                  <w:rFonts w:hint="eastAsia" w:ascii="宋体" w:hAnsi="宋体" w:eastAsia="宋体" w:cs="宋体"/>
                  <w:kern w:val="0"/>
                  <w:sz w:val="24"/>
                  <w:szCs w:val="24"/>
                  <w:highlight w:val="none"/>
                  <w:lang w:val="en-US" w:eastAsia="zh-CN"/>
                </w:rPr>
                <w:t>8</w:t>
              </w:r>
            </w:ins>
          </w:p>
        </w:tc>
        <w:tc>
          <w:tcPr>
            <w:tcW w:w="7232" w:type="dxa"/>
            <w:shd w:val="clear" w:color="auto" w:fill="auto"/>
            <w:vAlign w:val="center"/>
          </w:tcPr>
          <w:p>
            <w:pPr>
              <w:spacing w:beforeLines="0" w:afterLines="0" w:line="360" w:lineRule="auto"/>
              <w:ind w:firstLine="0" w:firstLineChars="0"/>
              <w:rPr>
                <w:rFonts w:ascii="宋体" w:hAnsi="宋体" w:eastAsia="宋体" w:cs="宋体"/>
                <w:kern w:val="0"/>
                <w:sz w:val="24"/>
                <w:szCs w:val="24"/>
                <w:highlight w:val="none"/>
              </w:rPr>
            </w:pPr>
            <w:r>
              <w:rPr>
                <w:rFonts w:hint="eastAsia" w:ascii="宋体" w:hAnsi="宋体" w:cs="宋体"/>
                <w:sz w:val="24"/>
                <w:szCs w:val="24"/>
                <w:highlight w:val="none"/>
              </w:rPr>
              <w:t>投标总报价</w:t>
            </w:r>
            <w:r>
              <w:rPr>
                <w:rFonts w:hint="eastAsia" w:ascii="宋体" w:hAnsi="宋体" w:cs="宋体"/>
                <w:sz w:val="24"/>
                <w:szCs w:val="24"/>
                <w:highlight w:val="none"/>
                <w:lang w:val="en-US" w:eastAsia="zh-CN"/>
              </w:rPr>
              <w:t>不</w:t>
            </w:r>
            <w:r>
              <w:rPr>
                <w:rFonts w:hint="eastAsia" w:ascii="宋体" w:hAnsi="宋体" w:cs="宋体"/>
                <w:sz w:val="24"/>
                <w:szCs w:val="24"/>
                <w:highlight w:val="none"/>
              </w:rPr>
              <w:t>低于企业自身成本；</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default" w:ascii="宋体" w:hAnsi="宋体" w:eastAsia="宋体" w:cs="宋体"/>
                <w:kern w:val="0"/>
                <w:sz w:val="24"/>
                <w:szCs w:val="24"/>
                <w:highlight w:val="none"/>
              </w:rPr>
            </w:pPr>
            <w:del w:id="64" w:author="云上晴" w:date="2023-10-31T12:03:05Z">
              <w:r>
                <w:rPr>
                  <w:rFonts w:hint="default" w:ascii="宋体" w:hAnsi="宋体" w:eastAsia="宋体" w:cs="宋体"/>
                  <w:kern w:val="0"/>
                  <w:sz w:val="24"/>
                  <w:szCs w:val="24"/>
                  <w:highlight w:val="none"/>
                  <w:lang w:val="en-US" w:eastAsia="zh-CN"/>
                </w:rPr>
                <w:delText>10</w:delText>
              </w:r>
            </w:del>
            <w:ins w:id="65" w:author="云上晴" w:date="2023-10-31T12:03:05Z">
              <w:r>
                <w:rPr>
                  <w:rFonts w:hint="eastAsia" w:ascii="宋体" w:hAnsi="宋体" w:eastAsia="宋体" w:cs="宋体"/>
                  <w:kern w:val="0"/>
                  <w:sz w:val="24"/>
                  <w:szCs w:val="24"/>
                  <w:highlight w:val="none"/>
                  <w:lang w:val="en-US" w:eastAsia="zh-CN"/>
                </w:rPr>
                <w:t>9</w:t>
              </w:r>
            </w:ins>
          </w:p>
        </w:tc>
        <w:tc>
          <w:tcPr>
            <w:tcW w:w="7232" w:type="dxa"/>
            <w:shd w:val="clear" w:color="auto" w:fill="auto"/>
            <w:vAlign w:val="center"/>
          </w:tcPr>
          <w:p>
            <w:pPr>
              <w:spacing w:beforeLines="0" w:afterLines="0" w:line="360" w:lineRule="auto"/>
              <w:ind w:firstLine="0" w:firstLineChars="0"/>
              <w:rPr>
                <w:rFonts w:ascii="宋体" w:hAnsi="宋体" w:eastAsia="宋体" w:cs="宋体"/>
                <w:kern w:val="0"/>
                <w:sz w:val="24"/>
                <w:szCs w:val="24"/>
                <w:highlight w:val="none"/>
              </w:rPr>
            </w:pPr>
            <w:r>
              <w:rPr>
                <w:rFonts w:hint="eastAsia" w:ascii="宋体" w:hAnsi="宋体" w:cs="宋体"/>
                <w:sz w:val="24"/>
                <w:szCs w:val="24"/>
                <w:highlight w:val="none"/>
              </w:rPr>
              <w:t>投标报价</w:t>
            </w:r>
            <w:r>
              <w:rPr>
                <w:rFonts w:hint="eastAsia" w:ascii="宋体" w:hAnsi="宋体" w:cs="宋体"/>
                <w:sz w:val="24"/>
                <w:szCs w:val="24"/>
                <w:highlight w:val="none"/>
                <w:lang w:val="en-US" w:eastAsia="zh-CN"/>
              </w:rPr>
              <w:t>不</w:t>
            </w:r>
            <w:r>
              <w:rPr>
                <w:rFonts w:hint="eastAsia" w:ascii="宋体" w:hAnsi="宋体" w:cs="宋体"/>
                <w:sz w:val="24"/>
                <w:szCs w:val="24"/>
                <w:highlight w:val="none"/>
              </w:rPr>
              <w:t>超过</w:t>
            </w:r>
            <w:r>
              <w:rPr>
                <w:rFonts w:hint="eastAsia" w:ascii="宋体" w:hAnsi="宋体"/>
                <w:sz w:val="24"/>
                <w:szCs w:val="24"/>
                <w:highlight w:val="none"/>
              </w:rPr>
              <w:t>采购限价</w:t>
            </w:r>
            <w:r>
              <w:rPr>
                <w:rFonts w:hint="eastAsia" w:ascii="宋体" w:hAnsi="宋体" w:cs="宋体"/>
                <w:sz w:val="24"/>
                <w:szCs w:val="24"/>
                <w:highlight w:val="none"/>
              </w:rPr>
              <w:t>；</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default" w:ascii="宋体" w:hAnsi="宋体" w:eastAsia="宋体" w:cs="宋体"/>
                <w:kern w:val="0"/>
                <w:sz w:val="24"/>
                <w:szCs w:val="24"/>
                <w:highlight w:val="none"/>
                <w:lang w:val="en-US"/>
              </w:rPr>
            </w:pPr>
            <w:del w:id="66" w:author="云上晴" w:date="2023-10-31T12:03:06Z">
              <w:r>
                <w:rPr>
                  <w:rFonts w:hint="default" w:ascii="宋体" w:hAnsi="宋体" w:eastAsia="宋体" w:cs="宋体"/>
                  <w:kern w:val="0"/>
                  <w:sz w:val="24"/>
                  <w:szCs w:val="24"/>
                  <w:highlight w:val="none"/>
                  <w:lang w:val="en-US" w:eastAsia="zh-CN"/>
                </w:rPr>
                <w:delText>11</w:delText>
              </w:r>
            </w:del>
            <w:ins w:id="67" w:author="云上晴" w:date="2023-10-31T12:03:06Z">
              <w:r>
                <w:rPr>
                  <w:rFonts w:hint="eastAsia" w:ascii="宋体" w:hAnsi="宋体" w:eastAsia="宋体" w:cs="宋体"/>
                  <w:kern w:val="0"/>
                  <w:sz w:val="24"/>
                  <w:szCs w:val="24"/>
                  <w:highlight w:val="none"/>
                  <w:lang w:val="en-US" w:eastAsia="zh-CN"/>
                </w:rPr>
                <w:t>1</w:t>
              </w:r>
            </w:ins>
            <w:ins w:id="68" w:author="云上晴" w:date="2023-10-31T12:03:07Z">
              <w:r>
                <w:rPr>
                  <w:rFonts w:hint="eastAsia" w:ascii="宋体" w:hAnsi="宋体" w:eastAsia="宋体" w:cs="宋体"/>
                  <w:kern w:val="0"/>
                  <w:sz w:val="24"/>
                  <w:szCs w:val="24"/>
                  <w:highlight w:val="none"/>
                  <w:lang w:val="en-US" w:eastAsia="zh-CN"/>
                </w:rPr>
                <w:t>0</w:t>
              </w:r>
            </w:ins>
          </w:p>
        </w:tc>
        <w:tc>
          <w:tcPr>
            <w:tcW w:w="7232" w:type="dxa"/>
            <w:shd w:val="clear" w:color="auto" w:fill="auto"/>
            <w:vAlign w:val="center"/>
          </w:tcPr>
          <w:p>
            <w:pPr>
              <w:spacing w:beforeLines="0" w:afterLines="0" w:line="360" w:lineRule="auto"/>
              <w:ind w:firstLine="0" w:firstLineChars="0"/>
              <w:rPr>
                <w:rFonts w:ascii="宋体" w:hAnsi="宋体" w:eastAsia="宋体" w:cs="宋体"/>
                <w:kern w:val="0"/>
                <w:sz w:val="24"/>
                <w:szCs w:val="24"/>
                <w:highlight w:val="none"/>
              </w:rPr>
            </w:pPr>
            <w:r>
              <w:rPr>
                <w:rFonts w:hint="eastAsia" w:ascii="宋体" w:hAnsi="宋体" w:cs="宋体"/>
                <w:sz w:val="24"/>
                <w:szCs w:val="24"/>
                <w:highlight w:val="none"/>
              </w:rPr>
              <w:t>工期满足竞选文件要求的；</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eastAsia" w:ascii="宋体" w:hAnsi="宋体" w:eastAsia="宋体" w:cs="宋体"/>
                <w:kern w:val="0"/>
                <w:sz w:val="24"/>
                <w:szCs w:val="24"/>
                <w:highlight w:val="none"/>
              </w:rPr>
            </w:pPr>
            <w:r>
              <w:rPr>
                <w:rFonts w:ascii="宋体" w:hAnsi="宋体" w:eastAsia="宋体" w:cs="宋体"/>
                <w:kern w:val="0"/>
                <w:sz w:val="24"/>
                <w:szCs w:val="24"/>
                <w:highlight w:val="none"/>
              </w:rPr>
              <w:t>1</w:t>
            </w:r>
            <w:del w:id="69" w:author="云上晴" w:date="2023-10-31T12:03:08Z">
              <w:r>
                <w:rPr>
                  <w:rFonts w:hint="default" w:ascii="宋体" w:hAnsi="宋体" w:eastAsia="宋体" w:cs="宋体"/>
                  <w:kern w:val="0"/>
                  <w:sz w:val="24"/>
                  <w:szCs w:val="24"/>
                  <w:highlight w:val="none"/>
                  <w:lang w:val="en-US" w:eastAsia="zh-CN"/>
                </w:rPr>
                <w:delText>2</w:delText>
              </w:r>
            </w:del>
            <w:ins w:id="70" w:author="云上晴" w:date="2023-10-31T12:03:08Z">
              <w:r>
                <w:rPr>
                  <w:rFonts w:hint="eastAsia" w:ascii="宋体" w:hAnsi="宋体" w:eastAsia="宋体" w:cs="宋体"/>
                  <w:kern w:val="0"/>
                  <w:sz w:val="24"/>
                  <w:szCs w:val="24"/>
                  <w:highlight w:val="none"/>
                  <w:lang w:val="en-US" w:eastAsia="zh-CN"/>
                </w:rPr>
                <w:t>1</w:t>
              </w:r>
            </w:ins>
          </w:p>
        </w:tc>
        <w:tc>
          <w:tcPr>
            <w:tcW w:w="7232" w:type="dxa"/>
            <w:shd w:val="clear" w:color="auto" w:fill="auto"/>
            <w:vAlign w:val="center"/>
          </w:tcPr>
          <w:p>
            <w:pPr>
              <w:spacing w:beforeLines="0" w:afterLines="0" w:line="360" w:lineRule="auto"/>
              <w:ind w:firstLine="0" w:firstLineChars="0"/>
              <w:rPr>
                <w:rFonts w:ascii="宋体" w:hAnsi="宋体" w:eastAsia="宋体" w:cs="宋体"/>
                <w:kern w:val="0"/>
                <w:sz w:val="24"/>
                <w:szCs w:val="24"/>
                <w:highlight w:val="none"/>
              </w:rPr>
            </w:pPr>
            <w:r>
              <w:rPr>
                <w:rFonts w:hint="eastAsia" w:ascii="宋体" w:hAnsi="宋体" w:cs="宋体"/>
                <w:sz w:val="24"/>
                <w:szCs w:val="24"/>
                <w:highlight w:val="none"/>
              </w:rPr>
              <w:t>施工方案或施工组织设计响应竞选文件中已明确必须要作实质性响应的内容；</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default" w:ascii="宋体" w:hAnsi="宋体" w:eastAsia="宋体" w:cs="宋体"/>
                <w:kern w:val="0"/>
                <w:sz w:val="24"/>
                <w:szCs w:val="24"/>
                <w:highlight w:val="none"/>
                <w:lang w:val="en-US"/>
              </w:rPr>
            </w:pPr>
            <w:del w:id="71" w:author="云上晴" w:date="2023-10-31T12:03:09Z">
              <w:r>
                <w:rPr>
                  <w:rFonts w:hint="default" w:ascii="宋体" w:hAnsi="宋体" w:eastAsia="宋体" w:cs="宋体"/>
                  <w:kern w:val="0"/>
                  <w:sz w:val="24"/>
                  <w:szCs w:val="24"/>
                  <w:highlight w:val="none"/>
                  <w:lang w:val="en-US" w:eastAsia="zh-CN"/>
                </w:rPr>
                <w:delText>13</w:delText>
              </w:r>
            </w:del>
            <w:ins w:id="72" w:author="云上晴" w:date="2023-10-31T12:03:12Z">
              <w:r>
                <w:rPr>
                  <w:rFonts w:hint="eastAsia" w:ascii="宋体" w:hAnsi="宋体" w:eastAsia="宋体" w:cs="宋体"/>
                  <w:kern w:val="0"/>
                  <w:sz w:val="24"/>
                  <w:szCs w:val="24"/>
                  <w:highlight w:val="none"/>
                  <w:lang w:val="en-US" w:eastAsia="zh-CN"/>
                </w:rPr>
                <w:t>12</w:t>
              </w:r>
            </w:ins>
          </w:p>
        </w:tc>
        <w:tc>
          <w:tcPr>
            <w:tcW w:w="7232" w:type="dxa"/>
            <w:shd w:val="clear" w:color="auto" w:fill="auto"/>
            <w:vAlign w:val="center"/>
          </w:tcPr>
          <w:p>
            <w:pPr>
              <w:spacing w:beforeLines="0" w:afterLines="0" w:line="360" w:lineRule="auto"/>
              <w:ind w:firstLine="0" w:firstLineChars="0"/>
              <w:rPr>
                <w:rFonts w:ascii="宋体" w:hAnsi="宋体" w:eastAsia="宋体"/>
                <w:sz w:val="24"/>
                <w:szCs w:val="24"/>
                <w:highlight w:val="none"/>
              </w:rPr>
            </w:pPr>
            <w:r>
              <w:rPr>
                <w:rFonts w:hint="eastAsia" w:ascii="宋体" w:hAnsi="宋体" w:cs="宋体"/>
                <w:sz w:val="24"/>
                <w:szCs w:val="24"/>
                <w:highlight w:val="none"/>
              </w:rPr>
              <w:t>投标文件</w:t>
            </w:r>
            <w:r>
              <w:rPr>
                <w:rFonts w:hint="eastAsia" w:ascii="宋体" w:hAnsi="宋体" w:cs="宋体"/>
                <w:sz w:val="24"/>
                <w:szCs w:val="24"/>
                <w:highlight w:val="none"/>
                <w:lang w:val="en-US" w:eastAsia="zh-CN"/>
              </w:rPr>
              <w:t>未</w:t>
            </w:r>
            <w:r>
              <w:rPr>
                <w:rFonts w:hint="eastAsia" w:ascii="宋体" w:hAnsi="宋体" w:cs="宋体"/>
                <w:sz w:val="24"/>
                <w:szCs w:val="24"/>
                <w:highlight w:val="none"/>
              </w:rPr>
              <w:t>附有采购人不能接受的条件；</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shd w:val="clear" w:color="auto" w:fill="auto"/>
            <w:vAlign w:val="center"/>
          </w:tcPr>
          <w:p>
            <w:pPr>
              <w:widowControl/>
              <w:spacing w:beforeLines="0" w:afterLines="0" w:line="360" w:lineRule="auto"/>
              <w:ind w:firstLine="0" w:firstLineChars="0"/>
              <w:jc w:val="both"/>
              <w:rPr>
                <w:rFonts w:hint="default"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del w:id="73" w:author="云上晴" w:date="2023-10-31T12:03:14Z">
              <w:r>
                <w:rPr>
                  <w:rFonts w:hint="default" w:ascii="宋体" w:hAnsi="宋体" w:eastAsia="宋体" w:cs="宋体"/>
                  <w:kern w:val="0"/>
                  <w:sz w:val="24"/>
                  <w:szCs w:val="24"/>
                  <w:highlight w:val="none"/>
                  <w:lang w:val="en-US" w:eastAsia="zh-CN"/>
                </w:rPr>
                <w:delText>4</w:delText>
              </w:r>
            </w:del>
            <w:ins w:id="74" w:author="云上晴" w:date="2023-10-31T12:03:14Z">
              <w:r>
                <w:rPr>
                  <w:rFonts w:hint="eastAsia" w:ascii="宋体" w:hAnsi="宋体" w:eastAsia="宋体" w:cs="宋体"/>
                  <w:kern w:val="0"/>
                  <w:sz w:val="24"/>
                  <w:szCs w:val="24"/>
                  <w:highlight w:val="none"/>
                  <w:lang w:val="en-US" w:eastAsia="zh-CN"/>
                </w:rPr>
                <w:t>3</w:t>
              </w:r>
            </w:ins>
          </w:p>
        </w:tc>
        <w:tc>
          <w:tcPr>
            <w:tcW w:w="7232" w:type="dxa"/>
            <w:shd w:val="clear" w:color="auto" w:fill="auto"/>
            <w:vAlign w:val="center"/>
          </w:tcPr>
          <w:p>
            <w:pPr>
              <w:widowControl/>
              <w:spacing w:beforeLines="0" w:afterLines="0" w:line="360" w:lineRule="auto"/>
              <w:ind w:firstLine="0" w:firstLineChars="0"/>
              <w:jc w:val="left"/>
              <w:rPr>
                <w:rFonts w:hint="eastAsia" w:ascii="宋体" w:hAnsi="宋体" w:eastAsia="宋体"/>
                <w:sz w:val="24"/>
                <w:szCs w:val="24"/>
                <w:highlight w:val="none"/>
              </w:rPr>
            </w:pPr>
            <w:r>
              <w:rPr>
                <w:rFonts w:hint="eastAsia" w:ascii="宋体" w:hAnsi="宋体" w:cs="宋体"/>
                <w:sz w:val="24"/>
                <w:szCs w:val="24"/>
                <w:highlight w:val="none"/>
              </w:rPr>
              <w:t>符合竞选文件中规定的其他实质性要求。</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706" w:type="dxa"/>
            <w:vAlign w:val="center"/>
          </w:tcPr>
          <w:p>
            <w:pPr>
              <w:adjustRightInd w:val="0"/>
              <w:snapToGrid w:val="0"/>
              <w:spacing w:beforeLines="0" w:afterLines="0" w:line="360" w:lineRule="auto"/>
              <w:ind w:firstLine="480" w:firstLineChars="200"/>
              <w:jc w:val="center"/>
              <w:rPr>
                <w:rFonts w:ascii="宋体" w:hAnsi="宋体" w:eastAsia="宋体" w:cs="Times New Roman"/>
                <w:bCs/>
                <w:sz w:val="24"/>
                <w:szCs w:val="24"/>
                <w:highlight w:val="none"/>
              </w:rPr>
            </w:pPr>
          </w:p>
        </w:tc>
        <w:tc>
          <w:tcPr>
            <w:tcW w:w="7232" w:type="dxa"/>
            <w:vAlign w:val="center"/>
          </w:tcPr>
          <w:p>
            <w:pPr>
              <w:spacing w:beforeLines="0" w:afterLines="0" w:line="360" w:lineRule="auto"/>
              <w:ind w:firstLine="482" w:firstLineChars="200"/>
              <w:jc w:val="both"/>
              <w:rPr>
                <w:rFonts w:ascii="宋体" w:hAnsi="宋体" w:eastAsia="宋体" w:cs="Times New Roman"/>
                <w:sz w:val="24"/>
                <w:szCs w:val="24"/>
                <w:highlight w:val="none"/>
              </w:rPr>
            </w:pPr>
            <w:r>
              <w:rPr>
                <w:rFonts w:hint="eastAsia" w:ascii="宋体" w:hAnsi="宋体" w:eastAsia="宋体" w:cs="宋体"/>
                <w:b/>
                <w:bCs/>
                <w:sz w:val="24"/>
                <w:szCs w:val="24"/>
                <w:highlight w:val="none"/>
              </w:rPr>
              <w:t>评审结论（</w:t>
            </w:r>
            <w:r>
              <w:rPr>
                <w:rFonts w:hint="eastAsia" w:ascii="宋体" w:hAnsi="宋体" w:eastAsia="宋体" w:cs="Times New Roman"/>
                <w:sz w:val="24"/>
                <w:szCs w:val="24"/>
                <w:highlight w:val="none"/>
              </w:rPr>
              <w:t>通过</w:t>
            </w:r>
            <w:r>
              <w:rPr>
                <w:rFonts w:ascii="宋体" w:hAnsi="宋体" w:eastAsia="宋体" w:cs="Times New Roman"/>
                <w:sz w:val="24"/>
                <w:szCs w:val="24"/>
                <w:highlight w:val="none"/>
              </w:rPr>
              <w:t>/不通过</w:t>
            </w:r>
            <w:r>
              <w:rPr>
                <w:rFonts w:hint="eastAsia" w:ascii="宋体" w:hAnsi="宋体" w:eastAsia="宋体" w:cs="宋体"/>
                <w:b/>
                <w:bCs/>
                <w:sz w:val="24"/>
                <w:szCs w:val="24"/>
                <w:highlight w:val="none"/>
              </w:rPr>
              <w:t>）</w:t>
            </w:r>
          </w:p>
        </w:tc>
        <w:tc>
          <w:tcPr>
            <w:tcW w:w="1119" w:type="dxa"/>
            <w:vAlign w:val="center"/>
          </w:tcPr>
          <w:p>
            <w:pPr>
              <w:adjustRightInd w:val="0"/>
              <w:snapToGrid w:val="0"/>
              <w:spacing w:beforeLines="0" w:afterLines="0" w:line="360" w:lineRule="auto"/>
              <w:ind w:firstLine="482" w:firstLineChars="200"/>
              <w:jc w:val="center"/>
              <w:rPr>
                <w:rFonts w:ascii="宋体" w:hAnsi="宋体" w:eastAsia="宋体" w:cs="Times New Roman"/>
                <w:b/>
                <w:sz w:val="24"/>
                <w:szCs w:val="24"/>
                <w:highlight w:val="none"/>
              </w:rPr>
            </w:pPr>
          </w:p>
        </w:tc>
      </w:tr>
    </w:tbl>
    <w:p>
      <w:pPr>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注：</w:t>
      </w:r>
    </w:p>
    <w:p>
      <w:pPr>
        <w:numPr>
          <w:ilvl w:val="0"/>
          <w:numId w:val="17"/>
        </w:numPr>
        <w:adjustRightInd w:val="0"/>
        <w:snapToGrid w:val="0"/>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投标人分栏中填写“√”表示该项符合竞选文件要求，“×”表示该项不符合竞选文件要求，“○”表示无该项内容；</w:t>
      </w:r>
    </w:p>
    <w:p>
      <w:pPr>
        <w:numPr>
          <w:ilvl w:val="0"/>
          <w:numId w:val="17"/>
        </w:numPr>
        <w:adjustRightInd w:val="0"/>
        <w:snapToGrid w:val="0"/>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经评标委员会审核后，出现一个“×”的结论为“不通过”，即按废标处理。</w:t>
      </w:r>
    </w:p>
    <w:p>
      <w:pPr>
        <w:numPr>
          <w:ilvl w:val="0"/>
          <w:numId w:val="17"/>
        </w:numPr>
        <w:adjustRightInd w:val="0"/>
        <w:snapToGrid w:val="0"/>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表中全部条件满足为“通过”，同意进入下一阶段评审。</w:t>
      </w:r>
    </w:p>
    <w:p>
      <w:pPr>
        <w:numPr>
          <w:ilvl w:val="0"/>
          <w:numId w:val="17"/>
        </w:numPr>
        <w:adjustRightInd w:val="0"/>
        <w:snapToGrid w:val="0"/>
        <w:spacing w:beforeLines="0" w:afterLines="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如对本表中某种情形的评委意见不一致时，以评标委员会过半数成员的意见作为评标委员会对该情形的认定结论。</w:t>
      </w:r>
    </w:p>
    <w:p>
      <w:pPr>
        <w:pStyle w:val="10"/>
        <w:spacing w:beforeLines="0" w:after="0" w:afterLines="0" w:line="360" w:lineRule="auto"/>
        <w:ind w:firstLine="480" w:firstLineChars="200"/>
        <w:jc w:val="center"/>
        <w:rPr>
          <w:rFonts w:ascii="宋体" w:hAnsi="宋体"/>
          <w:sz w:val="24"/>
          <w:szCs w:val="24"/>
          <w:highlight w:val="none"/>
        </w:rPr>
      </w:pPr>
      <w:r>
        <w:rPr>
          <w:rFonts w:hint="eastAsia" w:ascii="宋体" w:hAnsi="宋体"/>
          <w:bCs/>
          <w:sz w:val="24"/>
          <w:szCs w:val="24"/>
          <w:highlight w:val="none"/>
        </w:rPr>
        <w:t>评委签名：</w:t>
      </w:r>
      <w:r>
        <w:rPr>
          <w:rFonts w:ascii="宋体" w:hAnsi="宋体"/>
          <w:bCs/>
          <w:sz w:val="24"/>
          <w:szCs w:val="24"/>
          <w:highlight w:val="none"/>
        </w:rPr>
        <w:t xml:space="preserve">                                      日 期：</w:t>
      </w:r>
      <w:r>
        <w:rPr>
          <w:rFonts w:ascii="宋体" w:hAnsi="宋体"/>
          <w:sz w:val="24"/>
          <w:szCs w:val="24"/>
          <w:highlight w:val="none"/>
        </w:rPr>
        <w:t xml:space="preserve">    年   月   日</w:t>
      </w: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pStyle w:val="10"/>
        <w:spacing w:beforeLines="0" w:after="0" w:afterLines="0" w:line="360" w:lineRule="auto"/>
        <w:ind w:firstLine="480" w:firstLineChars="200"/>
        <w:jc w:val="center"/>
        <w:rPr>
          <w:rFonts w:ascii="宋体" w:hAnsi="宋体"/>
          <w:sz w:val="24"/>
          <w:szCs w:val="24"/>
          <w:highlight w:val="none"/>
        </w:rPr>
      </w:pPr>
    </w:p>
    <w:p>
      <w:pPr>
        <w:spacing w:beforeLines="0" w:afterLines="0" w:line="360" w:lineRule="auto"/>
        <w:ind w:firstLine="480" w:firstLineChars="200"/>
        <w:jc w:val="both"/>
        <w:rPr>
          <w:rFonts w:hint="eastAsia" w:ascii="宋体" w:hAnsi="宋体"/>
          <w:sz w:val="24"/>
          <w:szCs w:val="24"/>
          <w:highlight w:val="none"/>
          <w:lang w:val="en-US" w:eastAsia="zh-CN"/>
        </w:rPr>
      </w:pPr>
    </w:p>
    <w:p>
      <w:pPr>
        <w:spacing w:beforeLines="0" w:afterLines="0" w:line="360" w:lineRule="auto"/>
        <w:ind w:firstLine="480" w:firstLineChars="200"/>
        <w:jc w:val="both"/>
        <w:rPr>
          <w:rFonts w:hint="eastAsia" w:ascii="宋体" w:hAnsi="宋体"/>
          <w:sz w:val="24"/>
          <w:szCs w:val="24"/>
          <w:highlight w:val="none"/>
          <w:lang w:val="en-US" w:eastAsia="zh-CN"/>
        </w:rPr>
      </w:pPr>
    </w:p>
    <w:p>
      <w:pPr>
        <w:spacing w:beforeLines="0" w:afterLines="0" w:line="360" w:lineRule="auto"/>
        <w:ind w:firstLine="480" w:firstLineChars="200"/>
        <w:jc w:val="both"/>
        <w:rPr>
          <w:rFonts w:hint="eastAsia" w:ascii="宋体" w:hAnsi="宋体"/>
          <w:sz w:val="24"/>
          <w:szCs w:val="24"/>
          <w:highlight w:val="none"/>
          <w:lang w:val="en-US" w:eastAsia="zh-CN"/>
        </w:rPr>
      </w:pPr>
    </w:p>
    <w:p>
      <w:pPr>
        <w:spacing w:beforeLines="0" w:afterLines="0" w:line="360" w:lineRule="auto"/>
        <w:ind w:firstLine="480" w:firstLineChars="200"/>
        <w:jc w:val="both"/>
        <w:rPr>
          <w:rFonts w:hint="eastAsia" w:ascii="宋体" w:hAnsi="宋体"/>
          <w:sz w:val="24"/>
          <w:szCs w:val="24"/>
          <w:highlight w:val="none"/>
          <w:lang w:val="en-US" w:eastAsia="zh-CN"/>
        </w:rPr>
      </w:pPr>
    </w:p>
    <w:p>
      <w:pPr>
        <w:spacing w:beforeLines="0" w:afterLines="0" w:line="360" w:lineRule="auto"/>
        <w:ind w:firstLine="480" w:firstLineChars="200"/>
        <w:jc w:val="both"/>
        <w:rPr>
          <w:rFonts w:hint="eastAsia" w:ascii="宋体" w:hAnsi="宋体"/>
          <w:sz w:val="24"/>
          <w:szCs w:val="24"/>
          <w:highlight w:val="none"/>
          <w:lang w:val="en-US" w:eastAsia="zh-CN"/>
        </w:rPr>
      </w:pPr>
    </w:p>
    <w:p>
      <w:pPr>
        <w:spacing w:beforeLines="0" w:afterLines="0" w:line="360" w:lineRule="auto"/>
        <w:ind w:firstLine="480" w:firstLineChars="200"/>
        <w:jc w:val="both"/>
        <w:rPr>
          <w:rFonts w:hint="eastAsia"/>
          <w:b/>
          <w:sz w:val="24"/>
          <w:szCs w:val="24"/>
          <w:highlight w:val="none"/>
          <w:lang w:val="en-US" w:eastAsia="zh-CN"/>
        </w:rPr>
      </w:pPr>
      <w:r>
        <w:rPr>
          <w:rFonts w:hint="eastAsia" w:ascii="宋体" w:hAnsi="宋体"/>
          <w:sz w:val="24"/>
          <w:szCs w:val="24"/>
          <w:highlight w:val="none"/>
          <w:lang w:val="en-US" w:eastAsia="zh-CN"/>
        </w:rPr>
        <w:t xml:space="preserve">附件 6         </w:t>
      </w:r>
      <w:r>
        <w:rPr>
          <w:rFonts w:hint="eastAsia"/>
          <w:b/>
          <w:sz w:val="24"/>
          <w:szCs w:val="24"/>
          <w:highlight w:val="none"/>
        </w:rPr>
        <w:t>配电枢纽运行状态智能巡查</w:t>
      </w:r>
      <w:r>
        <w:rPr>
          <w:rFonts w:hint="eastAsia"/>
          <w:b/>
          <w:sz w:val="24"/>
          <w:szCs w:val="24"/>
          <w:highlight w:val="none"/>
          <w:lang w:eastAsia="zh-CN"/>
        </w:rPr>
        <w:t>（</w:t>
      </w:r>
      <w:r>
        <w:rPr>
          <w:rFonts w:hint="eastAsia"/>
          <w:b/>
          <w:sz w:val="24"/>
          <w:szCs w:val="24"/>
          <w:highlight w:val="none"/>
          <w:lang w:val="en-US" w:eastAsia="zh-CN"/>
        </w:rPr>
        <w:t>试点</w:t>
      </w:r>
      <w:r>
        <w:rPr>
          <w:rFonts w:hint="eastAsia"/>
          <w:b/>
          <w:sz w:val="24"/>
          <w:szCs w:val="24"/>
          <w:highlight w:val="none"/>
          <w:lang w:eastAsia="zh-CN"/>
        </w:rPr>
        <w:t>）</w:t>
      </w:r>
      <w:r>
        <w:rPr>
          <w:rFonts w:hint="eastAsia"/>
          <w:b/>
          <w:sz w:val="24"/>
          <w:szCs w:val="24"/>
          <w:highlight w:val="none"/>
          <w:lang w:val="en-US" w:eastAsia="zh-CN"/>
        </w:rPr>
        <w:t>项目</w:t>
      </w:r>
    </w:p>
    <w:p>
      <w:pPr>
        <w:spacing w:beforeLines="0" w:afterLines="0" w:line="360" w:lineRule="auto"/>
        <w:ind w:firstLine="482" w:firstLineChars="200"/>
        <w:jc w:val="center"/>
        <w:rPr>
          <w:rFonts w:hint="default"/>
          <w:b/>
          <w:sz w:val="24"/>
          <w:szCs w:val="24"/>
          <w:highlight w:val="none"/>
          <w:lang w:val="en-US"/>
        </w:rPr>
      </w:pPr>
      <w:r>
        <w:rPr>
          <w:rFonts w:hint="eastAsia"/>
          <w:b/>
          <w:sz w:val="24"/>
          <w:szCs w:val="24"/>
          <w:highlight w:val="none"/>
          <w:lang w:val="en-US" w:eastAsia="zh-CN"/>
        </w:rPr>
        <w:t>设备及配套服务采购说明及要求</w:t>
      </w:r>
    </w:p>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sz w:val="24"/>
          <w:szCs w:val="24"/>
          <w:highlight w:val="none"/>
        </w:rPr>
        <w:t xml:space="preserve">： </w:t>
      </w:r>
    </w:p>
    <w:p>
      <w:pPr>
        <w:spacing w:beforeLines="0" w:afterLines="0" w:line="360" w:lineRule="auto"/>
        <w:ind w:firstLine="480" w:firstLineChars="200"/>
        <w:rPr>
          <w:rFonts w:hint="eastAsia" w:ascii="宋体" w:hAnsi="宋体" w:eastAsia="宋体" w:cs="宋体"/>
          <w:bCs/>
          <w:color w:val="333333"/>
          <w:sz w:val="24"/>
          <w:szCs w:val="24"/>
          <w:highlight w:val="none"/>
          <w:lang w:val="en-US"/>
        </w:rPr>
      </w:pPr>
      <w:r>
        <w:rPr>
          <w:rFonts w:hint="eastAsia" w:ascii="宋体" w:hAnsi="宋体" w:eastAsia="宋体" w:cs="宋体"/>
          <w:bCs/>
          <w:color w:val="333333"/>
          <w:sz w:val="24"/>
          <w:szCs w:val="24"/>
          <w:highlight w:val="none"/>
        </w:rPr>
        <w:t>配电枢纽运行状态智能巡查</w:t>
      </w:r>
      <w:r>
        <w:rPr>
          <w:rFonts w:hint="eastAsia" w:ascii="宋体" w:hAnsi="宋体" w:eastAsia="宋体" w:cs="宋体"/>
          <w:bCs/>
          <w:color w:val="333333"/>
          <w:sz w:val="24"/>
          <w:szCs w:val="24"/>
          <w:highlight w:val="none"/>
          <w:lang w:eastAsia="zh-CN"/>
        </w:rPr>
        <w:t>（</w:t>
      </w:r>
      <w:r>
        <w:rPr>
          <w:rFonts w:hint="eastAsia" w:ascii="宋体" w:hAnsi="宋体" w:eastAsia="宋体" w:cs="宋体"/>
          <w:bCs/>
          <w:color w:val="333333"/>
          <w:sz w:val="24"/>
          <w:szCs w:val="24"/>
          <w:highlight w:val="none"/>
          <w:lang w:val="en-US" w:eastAsia="zh-CN"/>
        </w:rPr>
        <w:t>试点</w:t>
      </w:r>
      <w:r>
        <w:rPr>
          <w:rFonts w:hint="eastAsia" w:ascii="宋体" w:hAnsi="宋体" w:eastAsia="宋体" w:cs="宋体"/>
          <w:bCs/>
          <w:color w:val="333333"/>
          <w:sz w:val="24"/>
          <w:szCs w:val="24"/>
          <w:highlight w:val="none"/>
          <w:lang w:eastAsia="zh-CN"/>
        </w:rPr>
        <w:t>）</w:t>
      </w:r>
      <w:r>
        <w:rPr>
          <w:rFonts w:hint="eastAsia" w:ascii="宋体" w:hAnsi="宋体" w:eastAsia="宋体" w:cs="宋体"/>
          <w:bCs/>
          <w:color w:val="333333"/>
          <w:sz w:val="24"/>
          <w:szCs w:val="24"/>
          <w:highlight w:val="none"/>
          <w:lang w:val="en-US" w:eastAsia="zh-CN"/>
        </w:rPr>
        <w:t>项目设备及配套服务采购</w:t>
      </w:r>
    </w:p>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项目的必要性说明</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333333"/>
          <w:sz w:val="24"/>
          <w:szCs w:val="24"/>
          <w:highlight w:val="none"/>
        </w:rPr>
        <w:t>目前冷站缺少在线智能巡查系统，配电设备的巡查工作主要是通过人工定期巡查来完成，缺少提前的预测，智能化水平偏低</w:t>
      </w:r>
      <w:r>
        <w:rPr>
          <w:rFonts w:hint="eastAsia" w:ascii="宋体" w:hAnsi="宋体" w:eastAsia="宋体" w:cs="宋体"/>
          <w:bCs/>
          <w:color w:val="333333"/>
          <w:sz w:val="24"/>
          <w:szCs w:val="24"/>
          <w:highlight w:val="none"/>
          <w:lang w:eastAsia="zh-CN"/>
        </w:rPr>
        <w:t>。</w:t>
      </w:r>
      <w:r>
        <w:rPr>
          <w:rFonts w:hint="eastAsia" w:ascii="宋体" w:hAnsi="宋体" w:eastAsia="宋体" w:cs="宋体"/>
          <w:sz w:val="24"/>
          <w:szCs w:val="24"/>
          <w:highlight w:val="none"/>
          <w:lang w:val="en-US" w:eastAsia="zh-CN"/>
        </w:rPr>
        <w:t>巡检工作量大，封闭设备存在巡检盲区，有效的人工巡检对人员素质要求高。</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Cs/>
          <w:color w:val="333333"/>
          <w:sz w:val="24"/>
          <w:szCs w:val="24"/>
          <w:highlight w:val="none"/>
          <w:lang w:val="en-US"/>
        </w:rPr>
      </w:pPr>
      <w:r>
        <w:rPr>
          <w:rFonts w:hint="eastAsia" w:ascii="宋体" w:hAnsi="宋体" w:eastAsia="宋体" w:cs="宋体"/>
          <w:sz w:val="24"/>
          <w:szCs w:val="24"/>
          <w:highlight w:val="none"/>
          <w:lang w:val="en-US" w:eastAsia="zh-CN"/>
        </w:rPr>
        <w:t>为减少了巡检人员强度，加强对配电设备等的安全监视，保障配电房安全运行，依据《配电枢纽运行状态智能巡查（试点）项目技术改造方案》的有关内容，本次改造计划对高压配电柜关键节点部分增加无线测温及配电柜内红外热成像测温，配套后台测温监测软件。实时监测高压柜重要节点的设备温度，被监测点的现场实际状态通过网络传输到监控中心，做到7*24小时实时自动监测，设置温度报警值，出现超温现象立即报警。</w:t>
      </w:r>
    </w:p>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del w:id="75" w:author="云上晴" w:date="2023-10-31T12:03:36Z">
        <w:r>
          <w:rPr>
            <w:rFonts w:hint="default" w:ascii="宋体" w:hAnsi="宋体" w:eastAsia="宋体" w:cs="宋体"/>
            <w:b/>
            <w:sz w:val="24"/>
            <w:szCs w:val="24"/>
            <w:highlight w:val="none"/>
            <w:lang w:val="en-US"/>
          </w:rPr>
          <w:delText>项目的工作范围及</w:delText>
        </w:r>
      </w:del>
      <w:ins w:id="76" w:author="云上晴" w:date="2023-10-31T12:03:38Z">
        <w:r>
          <w:rPr>
            <w:rFonts w:hint="eastAsia" w:ascii="宋体" w:hAnsi="宋体" w:eastAsia="宋体" w:cs="宋体"/>
            <w:b/>
            <w:sz w:val="24"/>
            <w:szCs w:val="24"/>
            <w:highlight w:val="none"/>
            <w:lang w:val="en-US" w:eastAsia="zh-CN"/>
          </w:rPr>
          <w:t>供货</w:t>
        </w:r>
      </w:ins>
      <w:r>
        <w:rPr>
          <w:rFonts w:hint="eastAsia" w:ascii="宋体" w:hAnsi="宋体" w:eastAsia="宋体" w:cs="宋体"/>
          <w:b/>
          <w:sz w:val="24"/>
          <w:szCs w:val="24"/>
          <w:highlight w:val="none"/>
        </w:rPr>
        <w:t>内容</w:t>
      </w:r>
      <w:ins w:id="77" w:author="云上晴" w:date="2023-10-31T12:03:43Z">
        <w:r>
          <w:rPr>
            <w:rFonts w:hint="eastAsia" w:ascii="宋体" w:hAnsi="宋体" w:eastAsia="宋体" w:cs="宋体"/>
            <w:b/>
            <w:sz w:val="24"/>
            <w:szCs w:val="24"/>
            <w:highlight w:val="none"/>
            <w:lang w:val="en-US" w:eastAsia="zh-CN"/>
          </w:rPr>
          <w:t>及要求</w:t>
        </w:r>
      </w:ins>
    </w:p>
    <w:p>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r>
        <w:rPr>
          <w:rFonts w:hint="eastAsia" w:ascii="宋体" w:hAnsi="宋体" w:eastAsia="宋体" w:cs="宋体"/>
          <w:bCs/>
          <w:color w:val="333333"/>
          <w:sz w:val="24"/>
          <w:szCs w:val="24"/>
          <w:highlight w:val="none"/>
          <w:lang w:val="en-US" w:eastAsia="zh-CN"/>
        </w:rPr>
        <w:t>本项目主要工作内容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333333"/>
          <w:sz w:val="24"/>
          <w:szCs w:val="24"/>
          <w:highlight w:val="none"/>
          <w:lang w:val="en-US" w:eastAsia="zh-CN"/>
        </w:rPr>
        <w:t>本项目主要是在第四冷站</w:t>
      </w:r>
      <w:r>
        <w:rPr>
          <w:rFonts w:hint="eastAsia" w:ascii="宋体" w:hAnsi="宋体" w:eastAsia="宋体" w:cs="宋体"/>
          <w:sz w:val="24"/>
          <w:szCs w:val="24"/>
          <w:highlight w:val="none"/>
        </w:rPr>
        <w:t>高压</w:t>
      </w:r>
      <w:r>
        <w:rPr>
          <w:rFonts w:hint="eastAsia" w:ascii="宋体" w:hAnsi="宋体" w:eastAsia="宋体" w:cs="宋体"/>
          <w:sz w:val="24"/>
          <w:szCs w:val="24"/>
          <w:highlight w:val="none"/>
          <w:lang w:val="en-US" w:eastAsia="zh-CN"/>
        </w:rPr>
        <w:t>两路</w:t>
      </w:r>
      <w:r>
        <w:rPr>
          <w:rFonts w:hint="eastAsia" w:ascii="宋体" w:hAnsi="宋体" w:eastAsia="宋体" w:cs="宋体"/>
          <w:sz w:val="24"/>
          <w:szCs w:val="24"/>
          <w:highlight w:val="none"/>
        </w:rPr>
        <w:t>进线柜</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VD4断路器动触头上各安装6个无线测温模块和两套高压电容器柜内适当位置安装5台双目卡片机进线试点。</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在配电房合适位置安装汇聚层无线智能接收终端，一般在多个传感器安装点的中间，壁挂在墙上安装。</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按规范敷设网线及通讯线，通过网线将双目卡片机连接到交换机，并接入到智能接收终端或网关，无线将测温传感器通过无线传输技术连接到交换机，并接入到智能接收终端或网关。</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在第四冷站监控室内安装</w:t>
      </w:r>
      <w:r>
        <w:rPr>
          <w:rFonts w:hint="eastAsia" w:ascii="宋体" w:hAnsi="宋体" w:eastAsia="宋体" w:cs="宋体"/>
          <w:color w:val="auto"/>
          <w:sz w:val="24"/>
          <w:szCs w:val="24"/>
          <w:highlight w:val="none"/>
          <w:lang w:val="en-US" w:eastAsia="zh-CN"/>
        </w:rPr>
        <w:t>物联网服务器主机，</w:t>
      </w:r>
      <w:r>
        <w:rPr>
          <w:rFonts w:hint="eastAsia" w:ascii="宋体" w:hAnsi="宋体" w:eastAsia="宋体" w:cs="宋体"/>
          <w:sz w:val="24"/>
          <w:szCs w:val="24"/>
          <w:highlight w:val="none"/>
          <w:lang w:val="en-US" w:eastAsia="zh-CN"/>
        </w:rPr>
        <w:t>按规范要求</w:t>
      </w:r>
      <w:r>
        <w:rPr>
          <w:rFonts w:hint="eastAsia" w:ascii="宋体" w:hAnsi="宋体" w:eastAsia="宋体" w:cs="宋体"/>
          <w:color w:val="auto"/>
          <w:sz w:val="24"/>
          <w:szCs w:val="24"/>
          <w:highlight w:val="none"/>
          <w:lang w:val="en-US" w:eastAsia="zh-CN"/>
        </w:rPr>
        <w:t>布置本地网络局域网将智能接收终端或网关设备与服务器主机进行联网。</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在第四冷站监控室</w:t>
      </w:r>
      <w:r>
        <w:rPr>
          <w:rFonts w:hint="eastAsia" w:ascii="宋体" w:hAnsi="宋体" w:eastAsia="宋体" w:cs="宋体"/>
          <w:color w:val="auto"/>
          <w:sz w:val="24"/>
          <w:szCs w:val="24"/>
          <w:highlight w:val="none"/>
          <w:lang w:val="en-US" w:eastAsia="zh-CN"/>
        </w:rPr>
        <w:t>内配置PC客户机，客户机安装温度监测软件，按规范敷设</w:t>
      </w:r>
      <w:r>
        <w:rPr>
          <w:rFonts w:hint="eastAsia" w:ascii="宋体" w:hAnsi="宋体" w:eastAsia="宋体" w:cs="宋体"/>
          <w:color w:val="auto"/>
          <w:sz w:val="24"/>
          <w:szCs w:val="24"/>
          <w:highlight w:val="none"/>
        </w:rPr>
        <w:t>网线</w:t>
      </w:r>
      <w:r>
        <w:rPr>
          <w:rFonts w:hint="eastAsia" w:ascii="宋体" w:hAnsi="宋体" w:eastAsia="宋体" w:cs="宋体"/>
          <w:color w:val="auto"/>
          <w:sz w:val="24"/>
          <w:szCs w:val="24"/>
          <w:highlight w:val="none"/>
          <w:lang w:val="en-US" w:eastAsia="zh-CN"/>
        </w:rPr>
        <w:t>与服务器联网，值班人员可随时检看现场设备的运行情况，定期生成报表。</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项目实施方框图如下：</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drawing>
          <wp:inline distT="0" distB="0" distL="114300" distR="114300">
            <wp:extent cx="4860925" cy="4795520"/>
            <wp:effectExtent l="0" t="0" r="15875" b="5080"/>
            <wp:docPr id="2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descr="IMG_256"/>
                    <pic:cNvPicPr>
                      <a:picLocks noChangeAspect="1"/>
                    </pic:cNvPicPr>
                  </pic:nvPicPr>
                  <pic:blipFill>
                    <a:blip r:embed="rId5"/>
                    <a:stretch>
                      <a:fillRect/>
                    </a:stretch>
                  </pic:blipFill>
                  <pic:spPr>
                    <a:xfrm>
                      <a:off x="0" y="0"/>
                      <a:ext cx="4860925" cy="47955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p>
    <w:p>
      <w:pPr>
        <w:spacing w:beforeLines="0" w:afterLines="0" w:line="360" w:lineRule="auto"/>
        <w:ind w:firstLine="480" w:firstLineChars="200"/>
        <w:rPr>
          <w:rFonts w:hint="eastAsia" w:ascii="宋体" w:hAnsi="宋体" w:eastAsia="宋体" w:cs="宋体"/>
          <w:bCs/>
          <w:color w:val="333333"/>
          <w:sz w:val="24"/>
          <w:szCs w:val="24"/>
          <w:highlight w:val="none"/>
        </w:rPr>
      </w:pPr>
    </w:p>
    <w:p>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r>
        <w:rPr>
          <w:rFonts w:hint="eastAsia" w:ascii="宋体" w:hAnsi="宋体" w:eastAsia="宋体" w:cs="宋体"/>
          <w:bCs/>
          <w:color w:val="333333"/>
          <w:sz w:val="24"/>
          <w:szCs w:val="24"/>
          <w:highlight w:val="none"/>
          <w:lang w:val="en-US" w:eastAsia="zh-CN"/>
        </w:rPr>
        <w:t>主要设备品牌、技术参数规格及数量</w:t>
      </w:r>
    </w:p>
    <w:tbl>
      <w:tblPr>
        <w:tblStyle w:val="12"/>
        <w:tblW w:w="5758" w:type="pct"/>
        <w:tblInd w:w="-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2030"/>
        <w:gridCol w:w="4056"/>
        <w:gridCol w:w="877"/>
        <w:gridCol w:w="877"/>
        <w:gridCol w:w="1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技术参数规格</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2" w:firstLineChars="20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设备品牌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无源无线测温传感器</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CC700-WTSV2，具备能量收集功能；启动电流≥2.5A ；测温范围：-40~150℃；测量精度：±1.0℃；通信协议：无线433；通讯距离≤300m；尺寸不大于：23×22×8.9mm</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只</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广州煜能电气、广州紫川、广州卓凡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无线测温接收装置</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CC700-DRU，管理传感器数量不少于24只，主机主网数量不少于128只，满足市场上主流的通讯规约。</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广州煜能电气、广州紫川、广州卓凡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双目卡片机</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CC-100CY，热成像：分辨率320*240；焦距：2/3mm；</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视场角：</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（1）无需黑体校准；</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（2）无需调整参数，一键测温；</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（3）测温视场范围为55°×41°；</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（4）测温精度高达±2°C；</w:t>
            </w:r>
          </w:p>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尺寸不大于：63.5mm(L)×53.9mm(W)×23.5mm(H）</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广州煜能电气、广州紫川、广州卓凡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交换机</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24口工业级交换机，交换容量520Gbps，包转发率51Mps</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华为、TP-LINK、海康威视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硬盘录像机</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16路，4T硬盘</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海康威视、大华、宇视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服务器</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4核，16G内存2T硬盘，</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研华工控、研详工控、华北工控、戴尔、浪潮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电脑客户机</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4核，16G内存2T硬盘，含19寸显示器和键盘鼠标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联想、戴尔、惠普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温度监测软件</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视频及无线测温模块一体，支持短信报警功能</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壁挂机柜</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尺寸可根据现场条件定制</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施工辅材料线缆</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485通讯线、六类网线、电源线、镀锌管等</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批</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3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安装调试</w:t>
            </w:r>
          </w:p>
        </w:tc>
        <w:tc>
          <w:tcPr>
            <w:tcW w:w="1413" w:type="pct"/>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包括所有硬件，线路，软件的安装施工及系统调试</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宋体" w:hAnsi="宋体" w:eastAsia="宋体" w:cs="宋体"/>
                <w:color w:val="auto"/>
                <w:kern w:val="2"/>
                <w:sz w:val="24"/>
                <w:szCs w:val="24"/>
                <w:highlight w:val="none"/>
                <w:lang w:val="en-US" w:eastAsia="zh-CN" w:bidi="ar-SA"/>
              </w:rPr>
            </w:pPr>
          </w:p>
        </w:tc>
      </w:tr>
    </w:tbl>
    <w:p>
      <w:pPr>
        <w:keepNext w:val="0"/>
        <w:keepLines w:val="0"/>
        <w:pageBreakBefore w:val="0"/>
        <w:widowControl w:val="0"/>
        <w:numPr>
          <w:ilvl w:val="0"/>
          <w:numId w:val="18"/>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del w:id="78" w:author="云上晴" w:date="2023-10-31T12:03:50Z">
        <w:r>
          <w:rPr>
            <w:rFonts w:hint="default" w:ascii="宋体" w:hAnsi="宋体" w:eastAsia="宋体" w:cs="宋体"/>
            <w:bCs/>
            <w:color w:val="333333"/>
            <w:sz w:val="24"/>
            <w:szCs w:val="24"/>
            <w:highlight w:val="none"/>
            <w:lang w:val="en-US" w:eastAsia="zh-CN"/>
          </w:rPr>
          <w:delText>施工</w:delText>
        </w:r>
      </w:del>
      <w:ins w:id="79" w:author="云上晴" w:date="2023-10-31T12:03:51Z">
        <w:r>
          <w:rPr>
            <w:rFonts w:hint="eastAsia" w:ascii="宋体" w:hAnsi="宋体" w:eastAsia="宋体" w:cs="宋体"/>
            <w:bCs/>
            <w:color w:val="333333"/>
            <w:sz w:val="24"/>
            <w:szCs w:val="24"/>
            <w:highlight w:val="none"/>
            <w:lang w:val="en-US" w:eastAsia="zh-CN"/>
          </w:rPr>
          <w:t>安装</w:t>
        </w:r>
      </w:ins>
      <w:ins w:id="80" w:author="云上晴" w:date="2023-10-31T12:03:52Z">
        <w:r>
          <w:rPr>
            <w:rFonts w:hint="eastAsia" w:ascii="宋体" w:hAnsi="宋体" w:eastAsia="宋体" w:cs="宋体"/>
            <w:bCs/>
            <w:color w:val="333333"/>
            <w:sz w:val="24"/>
            <w:szCs w:val="24"/>
            <w:highlight w:val="none"/>
            <w:lang w:val="en-US" w:eastAsia="zh-CN"/>
          </w:rPr>
          <w:t>调试</w:t>
        </w:r>
      </w:ins>
      <w:r>
        <w:rPr>
          <w:rFonts w:hint="eastAsia" w:ascii="宋体" w:hAnsi="宋体" w:eastAsia="宋体" w:cs="宋体"/>
          <w:bCs/>
          <w:color w:val="333333"/>
          <w:sz w:val="24"/>
          <w:szCs w:val="24"/>
          <w:highlight w:val="none"/>
          <w:lang w:val="en-US" w:eastAsia="zh-CN"/>
        </w:rPr>
        <w:t>过程中对生产运行的影响</w:t>
      </w:r>
    </w:p>
    <w:p>
      <w:pPr>
        <w:pStyle w:val="17"/>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333333"/>
          <w:sz w:val="24"/>
          <w:szCs w:val="24"/>
          <w:highlight w:val="none"/>
          <w:lang w:val="en-US" w:eastAsia="zh-CN"/>
        </w:rPr>
        <w:t>无线测温传感器及</w:t>
      </w:r>
      <w:r>
        <w:rPr>
          <w:rFonts w:hint="eastAsia" w:ascii="宋体" w:hAnsi="宋体" w:eastAsia="宋体" w:cs="宋体"/>
          <w:color w:val="auto"/>
          <w:kern w:val="2"/>
          <w:sz w:val="24"/>
          <w:szCs w:val="24"/>
          <w:highlight w:val="none"/>
          <w:lang w:val="en-US" w:eastAsia="zh-CN" w:bidi="ar-SA"/>
        </w:rPr>
        <w:t>双目卡片机安装过程中需对设备进行停电，届时冷站10kV系统将出现单电源运行，高压无功补偿装置停电退出运行。由于传感器一般安装在高压线路上，所以安装时，必须考虑最小安全距离，以保证设备投电后运行安全。</w:t>
      </w:r>
      <w:r>
        <w:rPr>
          <w:rFonts w:hint="eastAsia" w:ascii="宋体" w:hAnsi="宋体" w:eastAsia="宋体" w:cs="宋体"/>
          <w:color w:val="auto"/>
          <w:sz w:val="24"/>
          <w:szCs w:val="24"/>
          <w:highlight w:val="none"/>
          <w:lang w:val="en-US" w:eastAsia="zh-CN"/>
        </w:rPr>
        <w:t>安全净距要求满足下表要求（单位：mm）：</w:t>
      </w:r>
    </w:p>
    <w:tbl>
      <w:tblPr>
        <w:tblStyle w:val="12"/>
        <w:tblW w:w="9836" w:type="dxa"/>
        <w:tblInd w:w="-6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0"/>
        <w:gridCol w:w="3330"/>
        <w:gridCol w:w="675"/>
        <w:gridCol w:w="795"/>
        <w:gridCol w:w="769"/>
        <w:gridCol w:w="833"/>
        <w:gridCol w:w="784"/>
        <w:gridCol w:w="1083"/>
        <w:gridCol w:w="8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750" w:type="dxa"/>
            <w:vMerge w:val="restart"/>
            <w:noWrap w:val="0"/>
            <w:vAlign w:val="center"/>
          </w:tcPr>
          <w:p>
            <w:pPr>
              <w:pStyle w:val="33"/>
              <w:spacing w:beforeLines="0" w:afterLines="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330" w:type="dxa"/>
            <w:vMerge w:val="restart"/>
            <w:noWrap w:val="0"/>
            <w:vAlign w:val="center"/>
          </w:tcPr>
          <w:p>
            <w:pPr>
              <w:pStyle w:val="33"/>
              <w:tabs>
                <w:tab w:val="left" w:pos="582"/>
              </w:tabs>
              <w:spacing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位</w:t>
            </w:r>
          </w:p>
        </w:tc>
        <w:tc>
          <w:tcPr>
            <w:tcW w:w="5756" w:type="dxa"/>
            <w:gridSpan w:val="7"/>
            <w:noWrap w:val="0"/>
            <w:vAlign w:val="center"/>
          </w:tcPr>
          <w:p>
            <w:pPr>
              <w:pStyle w:val="33"/>
              <w:spacing w:before="0" w:beforeLines="0" w:afterLines="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额定电压(kV)</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750" w:type="dxa"/>
            <w:vMerge w:val="continue"/>
            <w:tcBorders>
              <w:top w:val="nil"/>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3330" w:type="dxa"/>
            <w:vMerge w:val="continue"/>
            <w:tcBorders>
              <w:top w:val="nil"/>
            </w:tcBorders>
            <w:noWrap w:val="0"/>
            <w:vAlign w:val="center"/>
          </w:tcPr>
          <w:p>
            <w:pPr>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675" w:type="dxa"/>
            <w:noWrap w:val="0"/>
            <w:vAlign w:val="center"/>
          </w:tcPr>
          <w:p>
            <w:pPr>
              <w:pStyle w:val="33"/>
              <w:spacing w:before="0" w:beforeLines="0" w:afterLines="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0.4</w:t>
            </w:r>
          </w:p>
        </w:tc>
        <w:tc>
          <w:tcPr>
            <w:tcW w:w="795" w:type="dxa"/>
            <w:noWrap w:val="0"/>
            <w:vAlign w:val="center"/>
          </w:tcPr>
          <w:p>
            <w:pPr>
              <w:pStyle w:val="33"/>
              <w:spacing w:beforeLines="0" w:afterLines="0" w:line="360" w:lineRule="auto"/>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769" w:type="dxa"/>
            <w:noWrap w:val="0"/>
            <w:vAlign w:val="center"/>
          </w:tcPr>
          <w:p>
            <w:pPr>
              <w:pStyle w:val="33"/>
              <w:spacing w:before="0"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833" w:type="dxa"/>
            <w:noWrap w:val="0"/>
            <w:vAlign w:val="center"/>
          </w:tcPr>
          <w:p>
            <w:pPr>
              <w:pStyle w:val="33"/>
              <w:spacing w:before="0" w:beforeLines="0" w:afterLines="0" w:line="360" w:lineRule="auto"/>
              <w:ind w:left="0"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784" w:type="dxa"/>
            <w:noWrap w:val="0"/>
            <w:vAlign w:val="center"/>
          </w:tcPr>
          <w:p>
            <w:pPr>
              <w:pStyle w:val="33"/>
              <w:spacing w:before="0"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083" w:type="dxa"/>
            <w:noWrap w:val="0"/>
            <w:vAlign w:val="center"/>
          </w:tcPr>
          <w:p>
            <w:pPr>
              <w:pStyle w:val="33"/>
              <w:spacing w:before="0"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817" w:type="dxa"/>
            <w:noWrap w:val="0"/>
            <w:vAlign w:val="center"/>
          </w:tcPr>
          <w:p>
            <w:pPr>
              <w:pStyle w:val="33"/>
              <w:spacing w:before="0" w:beforeLines="0" w:afterLines="0" w:line="360" w:lineRule="auto"/>
              <w:ind w:lef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9" w:hRule="atLeast"/>
        </w:trPr>
        <w:tc>
          <w:tcPr>
            <w:tcW w:w="750"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3330" w:type="dxa"/>
            <w:noWrap w:val="0"/>
            <w:vAlign w:val="center"/>
          </w:tcPr>
          <w:p>
            <w:pPr>
              <w:pStyle w:val="33"/>
              <w:spacing w:before="0" w:beforeLines="0" w:afterLines="0" w:line="360" w:lineRule="auto"/>
              <w:ind w:left="0" w:right="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不同相的裸带电体之间及裸露带电部分连接地骨架之间</w:t>
            </w:r>
          </w:p>
        </w:tc>
        <w:tc>
          <w:tcPr>
            <w:tcW w:w="675"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795"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w:t>
            </w:r>
          </w:p>
        </w:tc>
        <w:tc>
          <w:tcPr>
            <w:tcW w:w="769"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w:t>
            </w:r>
          </w:p>
        </w:tc>
        <w:tc>
          <w:tcPr>
            <w:tcW w:w="833"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125</w:t>
            </w:r>
          </w:p>
        </w:tc>
        <w:tc>
          <w:tcPr>
            <w:tcW w:w="784"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150</w:t>
            </w:r>
          </w:p>
        </w:tc>
        <w:tc>
          <w:tcPr>
            <w:tcW w:w="1083"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180</w:t>
            </w:r>
          </w:p>
        </w:tc>
        <w:tc>
          <w:tcPr>
            <w:tcW w:w="817"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750"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3330" w:type="dxa"/>
            <w:noWrap w:val="0"/>
            <w:vAlign w:val="center"/>
          </w:tcPr>
          <w:p>
            <w:pPr>
              <w:pStyle w:val="33"/>
              <w:spacing w:before="0" w:beforeLines="0" w:afterLines="0" w:line="360" w:lineRule="auto"/>
              <w:ind w:right="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露带电部分至正面金属封板、门或传动杆件之间</w:t>
            </w:r>
          </w:p>
        </w:tc>
        <w:tc>
          <w:tcPr>
            <w:tcW w:w="675"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795"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105</w:t>
            </w:r>
          </w:p>
        </w:tc>
        <w:tc>
          <w:tcPr>
            <w:tcW w:w="769"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130</w:t>
            </w:r>
          </w:p>
        </w:tc>
        <w:tc>
          <w:tcPr>
            <w:tcW w:w="833"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155</w:t>
            </w:r>
          </w:p>
        </w:tc>
        <w:tc>
          <w:tcPr>
            <w:tcW w:w="784"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1083"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c>
          <w:tcPr>
            <w:tcW w:w="817"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0" w:hRule="atLeast"/>
        </w:trPr>
        <w:tc>
          <w:tcPr>
            <w:tcW w:w="750"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3330" w:type="dxa"/>
            <w:noWrap w:val="0"/>
            <w:vAlign w:val="center"/>
          </w:tcPr>
          <w:p>
            <w:pPr>
              <w:pStyle w:val="33"/>
              <w:spacing w:before="0" w:beforeLines="0" w:afterLines="0" w:line="360" w:lineRule="auto"/>
              <w:ind w:right="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裸露带电部分至正面网状封板或网状门之间</w:t>
            </w:r>
          </w:p>
        </w:tc>
        <w:tc>
          <w:tcPr>
            <w:tcW w:w="675"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w:t>
            </w:r>
          </w:p>
        </w:tc>
        <w:tc>
          <w:tcPr>
            <w:tcW w:w="795"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175</w:t>
            </w:r>
          </w:p>
        </w:tc>
        <w:tc>
          <w:tcPr>
            <w:tcW w:w="769"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w:t>
            </w:r>
          </w:p>
        </w:tc>
        <w:tc>
          <w:tcPr>
            <w:tcW w:w="833" w:type="dxa"/>
            <w:noWrap w:val="0"/>
            <w:vAlign w:val="center"/>
          </w:tcPr>
          <w:p>
            <w:pPr>
              <w:pStyle w:val="33"/>
              <w:spacing w:beforeLines="0" w:afterLines="0" w:line="360" w:lineRule="auto"/>
              <w:ind w:right="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225</w:t>
            </w:r>
          </w:p>
        </w:tc>
        <w:tc>
          <w:tcPr>
            <w:tcW w:w="784"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250</w:t>
            </w:r>
          </w:p>
        </w:tc>
        <w:tc>
          <w:tcPr>
            <w:tcW w:w="1083"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280</w:t>
            </w:r>
          </w:p>
        </w:tc>
        <w:tc>
          <w:tcPr>
            <w:tcW w:w="817" w:type="dxa"/>
            <w:noWrap w:val="0"/>
            <w:vAlign w:val="center"/>
          </w:tcPr>
          <w:p>
            <w:pPr>
              <w:pStyle w:val="33"/>
              <w:spacing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750" w:type="dxa"/>
            <w:noWrap w:val="0"/>
            <w:vAlign w:val="center"/>
          </w:tcPr>
          <w:p>
            <w:pPr>
              <w:pStyle w:val="33"/>
              <w:spacing w:before="0" w:beforeLines="0" w:afterLines="0"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3330" w:type="dxa"/>
            <w:noWrap w:val="0"/>
            <w:vAlign w:val="center"/>
          </w:tcPr>
          <w:p>
            <w:pPr>
              <w:pStyle w:val="33"/>
              <w:spacing w:before="0" w:beforeLines="0" w:afterLines="0"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无遮拦导体至地(楼)面之间</w:t>
            </w:r>
          </w:p>
        </w:tc>
        <w:tc>
          <w:tcPr>
            <w:tcW w:w="675" w:type="dxa"/>
            <w:noWrap w:val="0"/>
            <w:vAlign w:val="center"/>
          </w:tcPr>
          <w:p>
            <w:pPr>
              <w:pStyle w:val="33"/>
              <w:spacing w:beforeLines="0" w:afterLines="0" w:line="360" w:lineRule="auto"/>
              <w:ind w:right="0" w:rightChars="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2300</w:t>
            </w:r>
          </w:p>
        </w:tc>
        <w:tc>
          <w:tcPr>
            <w:tcW w:w="795" w:type="dxa"/>
            <w:noWrap w:val="0"/>
            <w:vAlign w:val="center"/>
          </w:tcPr>
          <w:p>
            <w:pPr>
              <w:pStyle w:val="33"/>
              <w:spacing w:beforeLines="0" w:afterLines="0" w:line="360" w:lineRule="auto"/>
              <w:ind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2375</w:t>
            </w:r>
          </w:p>
        </w:tc>
        <w:tc>
          <w:tcPr>
            <w:tcW w:w="769" w:type="dxa"/>
            <w:noWrap w:val="0"/>
            <w:vAlign w:val="center"/>
          </w:tcPr>
          <w:p>
            <w:pPr>
              <w:pStyle w:val="33"/>
              <w:spacing w:beforeLines="0" w:afterLines="0" w:line="360" w:lineRule="auto"/>
              <w:ind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2400</w:t>
            </w:r>
          </w:p>
        </w:tc>
        <w:tc>
          <w:tcPr>
            <w:tcW w:w="833" w:type="dxa"/>
            <w:noWrap w:val="0"/>
            <w:vAlign w:val="center"/>
          </w:tcPr>
          <w:p>
            <w:pPr>
              <w:pStyle w:val="33"/>
              <w:spacing w:beforeLines="0" w:afterLines="0" w:line="360" w:lineRule="auto"/>
              <w:ind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2425</w:t>
            </w:r>
          </w:p>
        </w:tc>
        <w:tc>
          <w:tcPr>
            <w:tcW w:w="784" w:type="dxa"/>
            <w:noWrap w:val="0"/>
            <w:vAlign w:val="center"/>
          </w:tcPr>
          <w:p>
            <w:pPr>
              <w:pStyle w:val="33"/>
              <w:spacing w:beforeLines="0" w:afterLines="0" w:line="360" w:lineRule="auto"/>
              <w:ind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2450</w:t>
            </w:r>
          </w:p>
        </w:tc>
        <w:tc>
          <w:tcPr>
            <w:tcW w:w="1083" w:type="dxa"/>
            <w:noWrap w:val="0"/>
            <w:vAlign w:val="center"/>
          </w:tcPr>
          <w:p>
            <w:pPr>
              <w:pStyle w:val="33"/>
              <w:spacing w:beforeLines="0" w:afterLines="0" w:line="360" w:lineRule="auto"/>
              <w:ind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2480</w:t>
            </w:r>
          </w:p>
        </w:tc>
        <w:tc>
          <w:tcPr>
            <w:tcW w:w="817" w:type="dxa"/>
            <w:noWrap w:val="0"/>
            <w:vAlign w:val="center"/>
          </w:tcPr>
          <w:p>
            <w:pPr>
              <w:pStyle w:val="33"/>
              <w:spacing w:beforeLines="0" w:afterLines="0" w:line="360" w:lineRule="auto"/>
              <w:ind w:right="0" w:rightChars="0"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2600</w:t>
            </w:r>
          </w:p>
        </w:tc>
      </w:tr>
    </w:tbl>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w:t>
      </w:r>
      <w:ins w:id="81" w:author="云上晴" w:date="2023-10-31T12:03:58Z">
        <w:r>
          <w:rPr>
            <w:rFonts w:hint="eastAsia" w:ascii="宋体" w:hAnsi="宋体" w:eastAsia="宋体" w:cs="宋体"/>
            <w:bCs/>
            <w:color w:val="333333"/>
            <w:sz w:val="24"/>
            <w:szCs w:val="24"/>
            <w:highlight w:val="none"/>
            <w:lang w:val="en-US" w:eastAsia="zh-CN"/>
          </w:rPr>
          <w:t>安装调试</w:t>
        </w:r>
      </w:ins>
      <w:del w:id="82" w:author="云上晴" w:date="2023-10-31T12:03:58Z">
        <w:r>
          <w:rPr>
            <w:rFonts w:hint="eastAsia" w:ascii="宋体" w:hAnsi="宋体" w:eastAsia="宋体" w:cs="宋体"/>
            <w:b/>
            <w:sz w:val="24"/>
            <w:szCs w:val="24"/>
            <w:highlight w:val="none"/>
          </w:rPr>
          <w:delText>施工</w:delText>
        </w:r>
      </w:del>
      <w:r>
        <w:rPr>
          <w:rFonts w:hint="eastAsia" w:ascii="宋体" w:hAnsi="宋体" w:eastAsia="宋体" w:cs="宋体"/>
          <w:b/>
          <w:sz w:val="24"/>
          <w:szCs w:val="24"/>
          <w:highlight w:val="none"/>
        </w:rPr>
        <w:t>需求</w:t>
      </w:r>
    </w:p>
    <w:p>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bCs/>
          <w:color w:val="333333"/>
          <w:sz w:val="24"/>
          <w:szCs w:val="24"/>
          <w:highlight w:val="none"/>
          <w:lang w:val="en-US" w:eastAsia="zh-CN"/>
        </w:rPr>
      </w:pPr>
      <w:ins w:id="83" w:author="云上晴" w:date="2023-10-31T12:04:01Z">
        <w:r>
          <w:rPr>
            <w:rFonts w:hint="eastAsia" w:ascii="宋体" w:hAnsi="宋体" w:eastAsia="宋体" w:cs="宋体"/>
            <w:bCs/>
            <w:color w:val="333333"/>
            <w:sz w:val="24"/>
            <w:szCs w:val="24"/>
            <w:highlight w:val="none"/>
            <w:lang w:val="en-US" w:eastAsia="zh-CN"/>
          </w:rPr>
          <w:t>安装调试</w:t>
        </w:r>
      </w:ins>
      <w:del w:id="84" w:author="云上晴" w:date="2023-10-31T12:04:01Z">
        <w:r>
          <w:rPr>
            <w:rFonts w:hint="eastAsia" w:ascii="宋体" w:hAnsi="宋体" w:eastAsia="宋体" w:cs="宋体"/>
            <w:color w:val="auto"/>
            <w:kern w:val="2"/>
            <w:sz w:val="24"/>
            <w:szCs w:val="24"/>
            <w:highlight w:val="none"/>
            <w:lang w:val="en-US" w:eastAsia="zh-CN" w:bidi="ar-SA"/>
          </w:rPr>
          <w:delText>施工</w:delText>
        </w:r>
      </w:del>
      <w:r>
        <w:rPr>
          <w:rFonts w:hint="eastAsia" w:ascii="宋体" w:hAnsi="宋体" w:eastAsia="宋体" w:cs="宋体"/>
          <w:color w:val="auto"/>
          <w:kern w:val="2"/>
          <w:sz w:val="24"/>
          <w:szCs w:val="24"/>
          <w:highlight w:val="none"/>
          <w:lang w:val="en-US" w:eastAsia="zh-CN" w:bidi="ar-SA"/>
        </w:rPr>
        <w:t>方法及技术要求</w:t>
      </w:r>
      <w:r>
        <w:rPr>
          <w:rFonts w:hint="eastAsia" w:ascii="宋体" w:hAnsi="宋体" w:eastAsia="宋体" w:cs="宋体"/>
          <w:bCs/>
          <w:color w:val="333333"/>
          <w:sz w:val="24"/>
          <w:szCs w:val="24"/>
          <w:highlight w:val="none"/>
          <w:lang w:val="en-US" w:eastAsia="zh-CN"/>
        </w:rPr>
        <w:t>：</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1.1安装无源无线测温传感器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安装过程中需停电安装，在高压进线柜推出VD4断路器小车：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(1)由于传感器采用电磁能供电，所以固定传感器必须用专门配发的合金钢带（取电用）捆绑固定，并且在确定安装位置时，必须保证传感器金属环内上电运行时有电流回路通过；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(2)传感器的感温部位在传感器的底部金属屏蔽罩内，安装时必须保证传感器底部紧贴被测触头的金属部位，以保证传感器感应温度的准确性；</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传感器安装时必须使用配发的橙色硅胶垫，此硅胶垫的作用为防滑、固定、挤压缓冲，具体数量需根据安装位置的尺寸而定；常规630A静触头安装为将单只硅胶垫一分为二即可，630A动触头安装两只，2000A以上静触头需安装至少三只以上。</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(4)由于传感器一般安装在高压线路上，所以安装时，必须考虑最小安全距离，以保证设备投电后运行安全；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(5)安装传感器时，为最大限度保证传感器发射信号的强度和接收设备的接收效果，尽量将传感器采用正面朝上的方向固定；</w:t>
      </w:r>
    </w:p>
    <w:tbl>
      <w:tblPr>
        <w:tblStyle w:val="13"/>
        <w:tblpPr w:leftFromText="180" w:rightFromText="180" w:vertAnchor="text" w:horzAnchor="page" w:tblpX="1786" w:tblpY="1230"/>
        <w:tblOverlap w:val="never"/>
        <w:tblW w:w="9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56"/>
        <w:gridCol w:w="4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56" w:type="dxa"/>
            <w:tcBorders>
              <w:tl2br w:val="nil"/>
              <w:tr2bl w:val="nil"/>
            </w:tcBorders>
            <w:noWrap w:val="0"/>
            <w:vAlign w:val="top"/>
          </w:tcPr>
          <w:p>
            <w:pPr>
              <w:spacing w:beforeLines="0" w:afterLines="0" w:line="360" w:lineRule="auto"/>
              <w:ind w:firstLine="480" w:firstLineChars="20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drawing>
                <wp:anchor distT="0" distB="0" distL="114300" distR="114300" simplePos="0" relativeHeight="251663360" behindDoc="0" locked="0" layoutInCell="1" allowOverlap="1">
                  <wp:simplePos x="0" y="0"/>
                  <wp:positionH relativeFrom="page">
                    <wp:posOffset>635</wp:posOffset>
                  </wp:positionH>
                  <wp:positionV relativeFrom="paragraph">
                    <wp:posOffset>307340</wp:posOffset>
                  </wp:positionV>
                  <wp:extent cx="3109595" cy="1738630"/>
                  <wp:effectExtent l="0" t="0" r="14605" b="1397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pic:cNvPicPr>
                            <a:picLocks noChangeAspect="1"/>
                          </pic:cNvPicPr>
                        </pic:nvPicPr>
                        <pic:blipFill>
                          <a:blip r:embed="rId6"/>
                          <a:stretch>
                            <a:fillRect/>
                          </a:stretch>
                        </pic:blipFill>
                        <pic:spPr>
                          <a:xfrm>
                            <a:off x="0" y="0"/>
                            <a:ext cx="3109595" cy="1738630"/>
                          </a:xfrm>
                          <a:prstGeom prst="rect">
                            <a:avLst/>
                          </a:prstGeom>
                          <a:noFill/>
                          <a:ln>
                            <a:noFill/>
                          </a:ln>
                        </pic:spPr>
                      </pic:pic>
                    </a:graphicData>
                  </a:graphic>
                </wp:anchor>
              </w:drawing>
            </w:r>
          </w:p>
        </w:tc>
        <w:tc>
          <w:tcPr>
            <w:tcW w:w="4998" w:type="dxa"/>
            <w:tcBorders>
              <w:tl2br w:val="nil"/>
              <w:tr2bl w:val="nil"/>
            </w:tcBorders>
            <w:noWrap w:val="0"/>
            <w:vAlign w:val="top"/>
          </w:tcPr>
          <w:p>
            <w:pPr>
              <w:spacing w:beforeLines="0" w:afterLines="0" w:line="360" w:lineRule="auto"/>
              <w:ind w:firstLine="480" w:firstLineChars="20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drawing>
                <wp:inline distT="0" distB="0" distL="114300" distR="114300">
                  <wp:extent cx="1409700" cy="1926590"/>
                  <wp:effectExtent l="0" t="0" r="0" b="16510"/>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7"/>
                          <a:stretch>
                            <a:fillRect/>
                          </a:stretch>
                        </pic:blipFill>
                        <pic:spPr>
                          <a:xfrm>
                            <a:off x="0" y="0"/>
                            <a:ext cx="1409700" cy="1926590"/>
                          </a:xfrm>
                          <a:prstGeom prst="rect">
                            <a:avLst/>
                          </a:prstGeom>
                          <a:noFill/>
                          <a:ln>
                            <a:noFill/>
                          </a:ln>
                        </pic:spPr>
                      </pic:pic>
                    </a:graphicData>
                  </a:graphic>
                </wp:inline>
              </w:drawing>
            </w:r>
            <w:r>
              <w:rPr>
                <w:rFonts w:hint="eastAsia" w:ascii="宋体" w:hAnsi="宋体" w:eastAsia="宋体" w:cs="宋体"/>
                <w:sz w:val="24"/>
                <w:szCs w:val="24"/>
                <w:highlight w:val="none"/>
              </w:rPr>
              <w:drawing>
                <wp:inline distT="0" distB="0" distL="114300" distR="114300">
                  <wp:extent cx="1402080" cy="1914525"/>
                  <wp:effectExtent l="0" t="0" r="7620" b="9525"/>
                  <wp:docPr id="21" name="图片 10" descr="168992658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1689926588091"/>
                          <pic:cNvPicPr>
                            <a:picLocks noChangeAspect="1"/>
                          </pic:cNvPicPr>
                        </pic:nvPicPr>
                        <pic:blipFill>
                          <a:blip r:embed="rId8"/>
                          <a:stretch>
                            <a:fillRect/>
                          </a:stretch>
                        </pic:blipFill>
                        <pic:spPr>
                          <a:xfrm>
                            <a:off x="0" y="0"/>
                            <a:ext cx="1402080" cy="1914525"/>
                          </a:xfrm>
                          <a:prstGeom prst="rect">
                            <a:avLst/>
                          </a:prstGeom>
                          <a:noFill/>
                          <a:ln>
                            <a:noFill/>
                          </a:ln>
                        </pic:spPr>
                      </pic:pic>
                    </a:graphicData>
                  </a:graphic>
                </wp:inline>
              </w:drawing>
            </w:r>
            <w:r>
              <w:rPr>
                <w:rFonts w:hint="eastAsia" w:ascii="宋体" w:hAnsi="宋体" w:eastAsia="宋体" w:cs="宋体"/>
                <w:sz w:val="24"/>
                <w:szCs w:val="24"/>
                <w:highlight w:val="none"/>
              </w:rPr>
              <w:drawing>
                <wp:anchor distT="0" distB="0" distL="114300" distR="114300" simplePos="0" relativeHeight="251664384" behindDoc="0" locked="0" layoutInCell="1" allowOverlap="1">
                  <wp:simplePos x="0" y="0"/>
                  <wp:positionH relativeFrom="page">
                    <wp:posOffset>7289165</wp:posOffset>
                  </wp:positionH>
                  <wp:positionV relativeFrom="paragraph">
                    <wp:posOffset>768350</wp:posOffset>
                  </wp:positionV>
                  <wp:extent cx="1825625" cy="2468880"/>
                  <wp:effectExtent l="0" t="0" r="3175" b="7620"/>
                  <wp:wrapNone/>
                  <wp:docPr id="16"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jpeg"/>
                          <pic:cNvPicPr>
                            <a:picLocks noChangeAspect="1"/>
                          </pic:cNvPicPr>
                        </pic:nvPicPr>
                        <pic:blipFill>
                          <a:blip r:embed="rId9"/>
                          <a:stretch>
                            <a:fillRect/>
                          </a:stretch>
                        </pic:blipFill>
                        <pic:spPr>
                          <a:xfrm>
                            <a:off x="0" y="0"/>
                            <a:ext cx="1825625" cy="2468880"/>
                          </a:xfrm>
                          <a:prstGeom prst="rect">
                            <a:avLst/>
                          </a:prstGeom>
                          <a:noFill/>
                          <a:ln>
                            <a:noFill/>
                          </a:ln>
                        </pic:spPr>
                      </pic:pic>
                    </a:graphicData>
                  </a:graphic>
                </wp:anchor>
              </w:drawing>
            </w:r>
            <w:r>
              <w:rPr>
                <w:rFonts w:hint="eastAsia" w:ascii="宋体" w:hAnsi="宋体" w:eastAsia="宋体" w:cs="宋体"/>
                <w:sz w:val="24"/>
                <w:szCs w:val="24"/>
                <w:highlight w:val="none"/>
              </w:rPr>
              <w:drawing>
                <wp:anchor distT="0" distB="0" distL="114300" distR="114300" simplePos="0" relativeHeight="251665408" behindDoc="0" locked="0" layoutInCell="1" allowOverlap="1">
                  <wp:simplePos x="0" y="0"/>
                  <wp:positionH relativeFrom="page">
                    <wp:posOffset>7136765</wp:posOffset>
                  </wp:positionH>
                  <wp:positionV relativeFrom="paragraph">
                    <wp:posOffset>615950</wp:posOffset>
                  </wp:positionV>
                  <wp:extent cx="1825625" cy="2468880"/>
                  <wp:effectExtent l="0" t="0" r="3175" b="7620"/>
                  <wp:wrapNone/>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9"/>
                          <a:stretch>
                            <a:fillRect/>
                          </a:stretch>
                        </pic:blipFill>
                        <pic:spPr>
                          <a:xfrm>
                            <a:off x="0" y="0"/>
                            <a:ext cx="1825625" cy="2468880"/>
                          </a:xfrm>
                          <a:prstGeom prst="rect">
                            <a:avLst/>
                          </a:prstGeom>
                          <a:noFill/>
                          <a:ln>
                            <a:noFill/>
                          </a:ln>
                        </pic:spPr>
                      </pic:pic>
                    </a:graphicData>
                  </a:graphic>
                </wp:anchor>
              </w:drawing>
            </w:r>
            <w:r>
              <w:rPr>
                <w:rFonts w:hint="eastAsia" w:ascii="宋体" w:hAnsi="宋体" w:eastAsia="宋体" w:cs="宋体"/>
                <w:sz w:val="24"/>
                <w:szCs w:val="24"/>
                <w:highlight w:val="none"/>
              </w:rPr>
              <w:drawing>
                <wp:anchor distT="0" distB="0" distL="114300" distR="114300" simplePos="0" relativeHeight="251666432" behindDoc="0" locked="0" layoutInCell="1" allowOverlap="1">
                  <wp:simplePos x="0" y="0"/>
                  <wp:positionH relativeFrom="page">
                    <wp:posOffset>6984365</wp:posOffset>
                  </wp:positionH>
                  <wp:positionV relativeFrom="paragraph">
                    <wp:posOffset>463550</wp:posOffset>
                  </wp:positionV>
                  <wp:extent cx="1825625" cy="2468880"/>
                  <wp:effectExtent l="0" t="0" r="3175" b="7620"/>
                  <wp:wrapNone/>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pic:cNvPicPr>
                        </pic:nvPicPr>
                        <pic:blipFill>
                          <a:blip r:embed="rId9"/>
                          <a:stretch>
                            <a:fillRect/>
                          </a:stretch>
                        </pic:blipFill>
                        <pic:spPr>
                          <a:xfrm>
                            <a:off x="0" y="0"/>
                            <a:ext cx="1825625" cy="2468880"/>
                          </a:xfrm>
                          <a:prstGeom prst="rect">
                            <a:avLst/>
                          </a:prstGeom>
                          <a:noFill/>
                          <a:ln>
                            <a:noFill/>
                          </a:ln>
                        </pic:spPr>
                      </pic:pic>
                    </a:graphicData>
                  </a:graphic>
                </wp:anchor>
              </w:drawing>
            </w:r>
          </w:p>
        </w:tc>
      </w:tr>
    </w:tbl>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传感器安装时，合金钢带箍的太紧或太松可能会使传感器变形、触头活动受限、测温效果低下等情况，需要特别注意。</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1.2安装双目卡片机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在每个电容柜合适位置选取安装位置，一般选用足够的带电安全距离，把双目卡片机通过磁吸支架安装在柜内壁。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设备一键开机后，无需电力巡检人员操作电脑和实时观测温度数据，发现电容柜柜内异常超温或不明物体移动，便会自动发声报警，有助于减少电力巡检人员投入。</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drawing>
          <wp:inline distT="0" distB="0" distL="114300" distR="114300">
            <wp:extent cx="5210175" cy="3028950"/>
            <wp:effectExtent l="0" t="0" r="9525" b="0"/>
            <wp:docPr id="18" name="图片 11" descr="168992772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descr="1689927729539"/>
                    <pic:cNvPicPr>
                      <a:picLocks noChangeAspect="1"/>
                    </pic:cNvPicPr>
                  </pic:nvPicPr>
                  <pic:blipFill>
                    <a:blip r:embed="rId10"/>
                    <a:stretch>
                      <a:fillRect/>
                    </a:stretch>
                  </pic:blipFill>
                  <pic:spPr>
                    <a:xfrm>
                      <a:off x="0" y="0"/>
                      <a:ext cx="5210175" cy="3028950"/>
                    </a:xfrm>
                    <a:prstGeom prst="rect">
                      <a:avLst/>
                    </a:prstGeom>
                    <a:noFill/>
                    <a:ln>
                      <a:noFill/>
                    </a:ln>
                  </pic:spPr>
                </pic:pic>
              </a:graphicData>
            </a:graphic>
          </wp:inline>
        </w:drawing>
      </w:r>
    </w:p>
    <w:p>
      <w:pPr>
        <w:numPr>
          <w:ilvl w:val="0"/>
          <w:numId w:val="0"/>
        </w:numPr>
        <w:spacing w:beforeLines="0" w:afterLines="0"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sz w:val="24"/>
          <w:szCs w:val="24"/>
          <w:highlight w:val="none"/>
          <w:lang w:val="en-US" w:eastAsia="zh-CN"/>
        </w:rPr>
        <w:t>汇聚层无线智能接收终端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在配电房合适位置选取安装点，在多个传感器安装点的中间，壁挂在墙上安装；通过无线或网线将测温传感器、双目卡片机连接到交换机接入到智能接收终端。</w:t>
      </w:r>
    </w:p>
    <w:p>
      <w:pPr>
        <w:numPr>
          <w:ilvl w:val="0"/>
          <w:numId w:val="0"/>
        </w:numPr>
        <w:spacing w:beforeLines="0" w:afterLines="0" w:line="360" w:lineRule="auto"/>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1.3安装</w:t>
      </w:r>
      <w:r>
        <w:rPr>
          <w:rFonts w:hint="eastAsia" w:ascii="宋体" w:hAnsi="宋体" w:eastAsia="宋体" w:cs="宋体"/>
          <w:color w:val="auto"/>
          <w:sz w:val="24"/>
          <w:szCs w:val="24"/>
          <w:highlight w:val="none"/>
          <w:lang w:val="en-US" w:eastAsia="zh-CN"/>
        </w:rPr>
        <w:t>物联网服务器主机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在第四冷站适当位置安装</w:t>
      </w:r>
      <w:r>
        <w:rPr>
          <w:rFonts w:hint="eastAsia" w:ascii="宋体" w:hAnsi="宋体" w:eastAsia="宋体" w:cs="宋体"/>
          <w:color w:val="auto"/>
          <w:sz w:val="24"/>
          <w:szCs w:val="24"/>
          <w:highlight w:val="none"/>
          <w:lang w:val="en-US" w:eastAsia="zh-CN"/>
        </w:rPr>
        <w:t>物联网服务器主机，将智能接收终端或网关设备与服务器主机进行联网，由于现场空间有限，尽量选择经济紧凑的安装方式，不影响冷站值班人员正常运行工作。</w:t>
      </w:r>
    </w:p>
    <w:p>
      <w:pPr>
        <w:numPr>
          <w:ilvl w:val="0"/>
          <w:numId w:val="0"/>
        </w:numPr>
        <w:spacing w:beforeLines="0" w:afterLines="0"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1.4配置PC客户机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在第四冷站监控室内配置PC客户机，客户机安装温度监测软件，按规范敷设网线与服务器联网，值班人员可随时检看现场设备的运行情况，定期生成报表。</w:t>
      </w:r>
    </w:p>
    <w:p>
      <w:pPr>
        <w:keepNext w:val="0"/>
        <w:keepLines w:val="0"/>
        <w:pageBreakBefore w:val="0"/>
        <w:widowControl w:val="0"/>
        <w:numPr>
          <w:ilvl w:val="0"/>
          <w:numId w:val="19"/>
        </w:numPr>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对服务单位资质、技术的特殊要求。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1.1必须具有独立承担民事责任能力、在中华人民共和国境内注册的企业法人或其他组织，按国家法律经营，提供有效的营业执照副本或其他组织证明文件复印件；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1.3投标人没有处于被责令停业或破产状态，且资产未被重组、接管和冻结，声明在投标活动中3年内没有重大违法活动和涉嫌违规行为。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1.4必须提供2020年至今完成过质量合格的类似无源无线测温项目的业绩证明，需提供合同等相关证明材料复印件。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1.5不接受联合体报价。</w:t>
      </w:r>
    </w:p>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del w:id="85" w:author="云上晴" w:date="2023-10-31T12:04:12Z">
        <w:r>
          <w:rPr>
            <w:rFonts w:hint="default" w:ascii="宋体" w:hAnsi="宋体" w:eastAsia="宋体" w:cs="宋体"/>
            <w:b/>
            <w:sz w:val="24"/>
            <w:szCs w:val="24"/>
            <w:highlight w:val="none"/>
            <w:lang w:val="en-US"/>
          </w:rPr>
          <w:delText>工程</w:delText>
        </w:r>
      </w:del>
      <w:ins w:id="86" w:author="云上晴" w:date="2023-10-31T12:04:14Z">
        <w:r>
          <w:rPr>
            <w:rFonts w:hint="eastAsia" w:ascii="宋体" w:hAnsi="宋体" w:eastAsia="宋体" w:cs="宋体"/>
            <w:b/>
            <w:sz w:val="24"/>
            <w:szCs w:val="24"/>
            <w:highlight w:val="none"/>
            <w:lang w:val="en-US" w:eastAsia="zh-CN"/>
          </w:rPr>
          <w:t>工作</w:t>
        </w:r>
      </w:ins>
      <w:r>
        <w:rPr>
          <w:rFonts w:hint="eastAsia" w:ascii="宋体" w:hAnsi="宋体" w:eastAsia="宋体" w:cs="宋体"/>
          <w:b/>
          <w:sz w:val="24"/>
          <w:szCs w:val="24"/>
          <w:highlight w:val="none"/>
        </w:rPr>
        <w:t>量及</w:t>
      </w:r>
      <w:r>
        <w:rPr>
          <w:rFonts w:hint="eastAsia" w:ascii="宋体" w:hAnsi="宋体" w:eastAsia="宋体" w:cs="宋体"/>
          <w:b/>
          <w:sz w:val="24"/>
          <w:szCs w:val="24"/>
          <w:highlight w:val="none"/>
          <w:lang w:val="en-US" w:eastAsia="zh-CN"/>
        </w:rPr>
        <w:t>主要设备技术要求</w:t>
      </w:r>
    </w:p>
    <w:tbl>
      <w:tblPr>
        <w:tblStyle w:val="12"/>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008"/>
        <w:gridCol w:w="3930"/>
        <w:gridCol w:w="660"/>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93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8" w:type="dxa"/>
            <w:gridSpan w:val="3"/>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设备安装</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安装无源无线测温传感器</w:t>
            </w:r>
          </w:p>
        </w:tc>
        <w:tc>
          <w:tcPr>
            <w:tcW w:w="3930" w:type="dxa"/>
            <w:noWrap w:val="0"/>
            <w:vAlign w:val="center"/>
          </w:tcPr>
          <w:p>
            <w:pPr>
              <w:numPr>
                <w:ilvl w:val="0"/>
                <w:numId w:val="0"/>
              </w:numPr>
              <w:spacing w:beforeLines="0" w:afterLines="0"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安装高压柜需停电</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0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w:t>
            </w:r>
            <w:r>
              <w:rPr>
                <w:rFonts w:hint="eastAsia" w:ascii="宋体" w:hAnsi="宋体" w:eastAsia="宋体" w:cs="宋体"/>
                <w:color w:val="auto"/>
                <w:kern w:val="2"/>
                <w:sz w:val="24"/>
                <w:szCs w:val="24"/>
                <w:highlight w:val="none"/>
                <w:lang w:val="en-US" w:eastAsia="zh-CN" w:bidi="ar-SA"/>
              </w:rPr>
              <w:t>无线测温接收装置</w:t>
            </w:r>
          </w:p>
        </w:tc>
        <w:tc>
          <w:tcPr>
            <w:tcW w:w="3930"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壁挂安装，位置选择考虑接收传感器的接收效果</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安装双目卡片机</w:t>
            </w:r>
          </w:p>
        </w:tc>
        <w:tc>
          <w:tcPr>
            <w:tcW w:w="3930"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安装前高压电容柜需停电</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0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敷设485通讯线</w:t>
            </w:r>
          </w:p>
        </w:tc>
        <w:tc>
          <w:tcPr>
            <w:tcW w:w="3930"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RVVP2*0.75，</w:t>
            </w:r>
            <w:r>
              <w:rPr>
                <w:rFonts w:hint="eastAsia" w:ascii="宋体" w:hAnsi="宋体" w:eastAsia="宋体" w:cs="宋体"/>
                <w:sz w:val="24"/>
                <w:szCs w:val="24"/>
                <w:highlight w:val="none"/>
                <w:lang w:val="en-US" w:eastAsia="zh-CN"/>
              </w:rPr>
              <w:t>高处作业必须办理工作票并系好安全带。</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300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敷设通讯网线</w:t>
            </w:r>
          </w:p>
        </w:tc>
        <w:tc>
          <w:tcPr>
            <w:tcW w:w="3930"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六类网线，高处作业必须办理工作票并系好安全带。</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0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敷设电源线</w:t>
            </w:r>
          </w:p>
        </w:tc>
        <w:tc>
          <w:tcPr>
            <w:tcW w:w="3930"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RVV2*0.75，</w:t>
            </w:r>
            <w:r>
              <w:rPr>
                <w:rFonts w:hint="eastAsia" w:ascii="宋体" w:hAnsi="宋体" w:eastAsia="宋体" w:cs="宋体"/>
                <w:sz w:val="24"/>
                <w:szCs w:val="24"/>
                <w:highlight w:val="none"/>
                <w:lang w:val="en-US" w:eastAsia="zh-CN"/>
              </w:rPr>
              <w:t>高处作业必须办理工作票并系好安全带。</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00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敷设镀锌管</w:t>
            </w:r>
          </w:p>
        </w:tc>
        <w:tc>
          <w:tcPr>
            <w:tcW w:w="3930" w:type="dxa"/>
            <w:noWrap w:val="0"/>
            <w:vAlign w:val="center"/>
          </w:tcPr>
          <w:p>
            <w:pPr>
              <w:numPr>
                <w:ilvl w:val="0"/>
                <w:numId w:val="0"/>
              </w:numPr>
              <w:spacing w:beforeLines="0" w:afterLines="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DN20管，高处作业必须办理工作票并系好安全带。</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00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安装交换机</w:t>
            </w:r>
          </w:p>
        </w:tc>
        <w:tc>
          <w:tcPr>
            <w:tcW w:w="3930"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华为24口交换机</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安装硬盘录像机</w:t>
            </w:r>
          </w:p>
        </w:tc>
        <w:tc>
          <w:tcPr>
            <w:tcW w:w="3930"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16路，4T硬盘</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安装服务器</w:t>
            </w:r>
          </w:p>
        </w:tc>
        <w:tc>
          <w:tcPr>
            <w:tcW w:w="3930" w:type="dxa"/>
            <w:noWrap w:val="0"/>
            <w:vAlign w:val="center"/>
          </w:tcPr>
          <w:p>
            <w:pPr>
              <w:numPr>
                <w:ilvl w:val="0"/>
                <w:numId w:val="0"/>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Calibri" w:hAnsi="Calibri" w:eastAsia="宋体" w:cs="Times New Roman"/>
                <w:color w:val="auto"/>
                <w:kern w:val="2"/>
                <w:sz w:val="24"/>
                <w:szCs w:val="24"/>
                <w:highlight w:val="none"/>
                <w:lang w:val="en-US" w:eastAsia="zh-CN" w:bidi="ar-SA"/>
              </w:rPr>
              <w:t>4核，16G内存2T硬盘</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0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安装电脑客户机</w:t>
            </w:r>
          </w:p>
        </w:tc>
        <w:tc>
          <w:tcPr>
            <w:tcW w:w="3930" w:type="dxa"/>
            <w:noWrap w:val="0"/>
            <w:vAlign w:val="center"/>
          </w:tcPr>
          <w:p>
            <w:pPr>
              <w:numPr>
                <w:ilvl w:val="0"/>
                <w:numId w:val="6"/>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在第四冷站监控台安装电脑客户端，尽量不影响冷站值班人员的正常运行工作；</w:t>
            </w:r>
          </w:p>
          <w:p>
            <w:pPr>
              <w:numPr>
                <w:ilvl w:val="0"/>
                <w:numId w:val="6"/>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电脑客户端安装视频及无线测温模块一体的温度监测软件，支持短信报警功能。</w:t>
            </w:r>
          </w:p>
        </w:tc>
        <w:tc>
          <w:tcPr>
            <w:tcW w:w="660"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638" w:type="dxa"/>
            <w:gridSpan w:val="3"/>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设备及系统调试</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终端传感器检测</w:t>
            </w:r>
          </w:p>
        </w:tc>
        <w:tc>
          <w:tcPr>
            <w:tcW w:w="3930" w:type="dxa"/>
            <w:noWrap w:val="0"/>
            <w:vAlign w:val="center"/>
          </w:tcPr>
          <w:p>
            <w:pPr>
              <w:numPr>
                <w:ilvl w:val="0"/>
                <w:numId w:val="7"/>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无线测温传感器运行正常，检测数据与实测数据一致，误差在合理范围内；</w:t>
            </w:r>
          </w:p>
          <w:p>
            <w:pPr>
              <w:numPr>
                <w:ilvl w:val="0"/>
                <w:numId w:val="7"/>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卡片机图像显示清晰，红外图像与视频图像融合准确，检测数据与实测数据一致，能有效且快速地监测到画面中异常超温现象。</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监测系统整体调试</w:t>
            </w:r>
          </w:p>
        </w:tc>
        <w:tc>
          <w:tcPr>
            <w:tcW w:w="3930" w:type="dxa"/>
            <w:noWrap w:val="0"/>
            <w:vAlign w:val="center"/>
          </w:tcPr>
          <w:p>
            <w:pPr>
              <w:numPr>
                <w:ilvl w:val="0"/>
                <w:numId w:val="8"/>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监测终端与监控后台通讯正常，通讯延迟在合理范围内；</w:t>
            </w:r>
          </w:p>
          <w:p>
            <w:pPr>
              <w:numPr>
                <w:ilvl w:val="0"/>
                <w:numId w:val="8"/>
              </w:num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事后追溯查询分析、具备智能分析和历史记录等主要功能模块，能对前端设备采集处理后回传的视频流和告警信息进行展示、分析和历史记录。测温系统可满足日后监测点增加，只需增加前端感知层设备及必要布线，即可接入；实现设备7*24小时在线巡检。</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8" w:type="dxa"/>
            <w:gridSpan w:val="3"/>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三、主要设备技术要求</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无源无线测温传感器</w:t>
            </w:r>
          </w:p>
        </w:tc>
        <w:tc>
          <w:tcPr>
            <w:tcW w:w="3930"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CC700-WTSV2，具备</w:t>
            </w:r>
            <w:r>
              <w:rPr>
                <w:rFonts w:hint="eastAsia" w:ascii="宋体" w:hAnsi="宋体" w:eastAsia="宋体" w:cs="宋体"/>
                <w:sz w:val="24"/>
                <w:szCs w:val="24"/>
                <w:highlight w:val="none"/>
              </w:rPr>
              <w:t>能量收集</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 xml:space="preserve">启动电流≥2.5A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测温范围：-40~150℃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测量精度：±1.0℃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通信协议：无线433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通讯距离≤300m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尺寸</w:t>
            </w:r>
            <w:r>
              <w:rPr>
                <w:rFonts w:hint="eastAsia" w:ascii="宋体" w:hAnsi="宋体" w:eastAsia="宋体" w:cs="宋体"/>
                <w:sz w:val="24"/>
                <w:szCs w:val="24"/>
                <w:highlight w:val="none"/>
                <w:lang w:val="en-US" w:eastAsia="zh-CN"/>
              </w:rPr>
              <w:t>不大于</w:t>
            </w:r>
            <w:r>
              <w:rPr>
                <w:rFonts w:hint="eastAsia" w:ascii="宋体" w:hAnsi="宋体" w:eastAsia="宋体" w:cs="宋体"/>
                <w:sz w:val="24"/>
                <w:szCs w:val="24"/>
                <w:highlight w:val="none"/>
              </w:rPr>
              <w:t>：23×22×8.9mm</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只</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无线测温接收装置</w:t>
            </w:r>
          </w:p>
        </w:tc>
        <w:tc>
          <w:tcPr>
            <w:tcW w:w="3930" w:type="dxa"/>
            <w:noWrap w:val="0"/>
            <w:vAlign w:val="center"/>
          </w:tcPr>
          <w:p>
            <w:pPr>
              <w:spacing w:beforeLines="0" w:afterLines="0"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CC700-DRU</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管理传感器数量不少于24只，主机主网数量不少于128只，满足市场上主流的通讯规约。</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trPr>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双目卡片机</w:t>
            </w:r>
          </w:p>
        </w:tc>
        <w:tc>
          <w:tcPr>
            <w:tcW w:w="3930" w:type="dxa"/>
            <w:noWrap w:val="0"/>
            <w:vAlign w:val="center"/>
          </w:tcPr>
          <w:p>
            <w:pPr>
              <w:spacing w:beforeLines="0" w:afterLines="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CC-100CY</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热成像：分辨率320*240；焦距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2/3mm</w:t>
            </w:r>
            <w:r>
              <w:rPr>
                <w:rFonts w:hint="eastAsia" w:ascii="宋体" w:hAnsi="宋体" w:eastAsia="宋体" w:cs="宋体"/>
                <w:sz w:val="24"/>
                <w:szCs w:val="24"/>
                <w:highlight w:val="none"/>
                <w:lang w:eastAsia="zh-CN"/>
              </w:rPr>
              <w:t>；</w:t>
            </w:r>
          </w:p>
          <w:p>
            <w:pPr>
              <w:spacing w:beforeLines="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视场角：</w:t>
            </w:r>
          </w:p>
          <w:p>
            <w:pPr>
              <w:spacing w:beforeLines="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（1）无需黑体校准；</w:t>
            </w:r>
          </w:p>
          <w:p>
            <w:pPr>
              <w:spacing w:beforeLines="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（2）无需调整参数，一键测温；</w:t>
            </w:r>
          </w:p>
          <w:p>
            <w:pPr>
              <w:spacing w:beforeLines="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（3）测温视场范围为55°×41°；</w:t>
            </w:r>
          </w:p>
          <w:p>
            <w:pPr>
              <w:spacing w:beforeLines="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（4）测温精度高达±2°C；</w:t>
            </w:r>
          </w:p>
          <w:p>
            <w:pPr>
              <w:spacing w:beforeLines="0" w:afterLines="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尺寸不大于：</w:t>
            </w:r>
            <w:r>
              <w:rPr>
                <w:rFonts w:hint="eastAsia" w:ascii="宋体" w:hAnsi="宋体" w:eastAsia="宋体" w:cs="宋体"/>
                <w:sz w:val="24"/>
                <w:szCs w:val="24"/>
                <w:highlight w:val="none"/>
              </w:rPr>
              <w:t>63.5mm(L)×53.9mm(W)×23.5mm(H）</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交换机</w:t>
            </w:r>
          </w:p>
        </w:tc>
        <w:tc>
          <w:tcPr>
            <w:tcW w:w="393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24口工业级交换机，交换容量520Gbps，包转发率51Mps</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硬盘录像机</w:t>
            </w:r>
          </w:p>
        </w:tc>
        <w:tc>
          <w:tcPr>
            <w:tcW w:w="393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16路，4T硬盘</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服务器</w:t>
            </w:r>
          </w:p>
        </w:tc>
        <w:tc>
          <w:tcPr>
            <w:tcW w:w="393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4核，16G内存2T硬盘，</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00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电脑客户机</w:t>
            </w:r>
          </w:p>
        </w:tc>
        <w:tc>
          <w:tcPr>
            <w:tcW w:w="393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4核，16G内存2T硬盘，含19寸显示器和键盘鼠标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安装视频及无线测温模块一体温度监测软件，支持短信报警</w:t>
            </w:r>
          </w:p>
        </w:tc>
        <w:tc>
          <w:tcPr>
            <w:tcW w:w="660"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noWrap w:val="0"/>
            <w:vAlign w:val="center"/>
          </w:tcPr>
          <w:p>
            <w:pPr>
              <w:spacing w:beforeLines="0" w:afterLines="0" w:line="360" w:lineRule="auto"/>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bl>
    <w:p>
      <w:pPr>
        <w:numPr>
          <w:ilvl w:val="0"/>
          <w:numId w:val="4"/>
        </w:numPr>
        <w:spacing w:beforeLines="0" w:afterLines="0" w:line="360" w:lineRule="auto"/>
        <w:ind w:firstLine="480" w:firstLineChars="200"/>
        <w:rPr>
          <w:rFonts w:hint="eastAsia" w:ascii="宋体" w:hAnsi="宋体" w:eastAsia="宋体" w:cs="宋体"/>
          <w:b/>
          <w:sz w:val="24"/>
          <w:szCs w:val="24"/>
          <w:highlight w:val="none"/>
        </w:rPr>
      </w:pPr>
      <w:ins w:id="87" w:author="云上晴" w:date="2023-10-31T12:04:34Z">
        <w:r>
          <w:rPr>
            <w:rFonts w:hint="eastAsia" w:ascii="宋体" w:hAnsi="宋体" w:eastAsia="宋体" w:cs="宋体"/>
            <w:bCs/>
            <w:color w:val="333333"/>
            <w:sz w:val="24"/>
            <w:szCs w:val="24"/>
            <w:highlight w:val="none"/>
            <w:lang w:val="en-US" w:eastAsia="zh-CN"/>
          </w:rPr>
          <w:t>工作量</w:t>
        </w:r>
      </w:ins>
      <w:ins w:id="88" w:author="云上晴" w:date="2023-10-31T12:04:37Z">
        <w:r>
          <w:rPr>
            <w:rFonts w:hint="eastAsia" w:ascii="宋体" w:hAnsi="宋体" w:eastAsia="宋体" w:cs="宋体"/>
            <w:bCs/>
            <w:color w:val="333333"/>
            <w:sz w:val="24"/>
            <w:szCs w:val="24"/>
            <w:highlight w:val="none"/>
            <w:lang w:val="en-US" w:eastAsia="zh-CN"/>
          </w:rPr>
          <w:t>各项</w:t>
        </w:r>
      </w:ins>
      <w:del w:id="89" w:author="云上晴" w:date="2023-10-31T12:04:26Z">
        <w:r>
          <w:rPr>
            <w:rFonts w:hint="eastAsia" w:ascii="宋体" w:hAnsi="宋体" w:eastAsia="宋体" w:cs="宋体"/>
            <w:b/>
            <w:sz w:val="24"/>
            <w:szCs w:val="24"/>
            <w:highlight w:val="none"/>
          </w:rPr>
          <w:delText>工程</w:delText>
        </w:r>
      </w:del>
      <w:r>
        <w:rPr>
          <w:rFonts w:hint="eastAsia" w:ascii="宋体" w:hAnsi="宋体" w:eastAsia="宋体" w:cs="宋体"/>
          <w:b/>
          <w:sz w:val="24"/>
          <w:szCs w:val="24"/>
          <w:highlight w:val="none"/>
        </w:rPr>
        <w:t>费用</w:t>
      </w:r>
    </w:p>
    <w:tbl>
      <w:tblPr>
        <w:tblStyle w:val="12"/>
        <w:tblW w:w="9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6"/>
        <w:gridCol w:w="3660"/>
        <w:gridCol w:w="930"/>
        <w:gridCol w:w="1110"/>
        <w:gridCol w:w="124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序号</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材料名称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数量</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单价</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8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一、设备费</w:t>
            </w: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无源无线测温传感器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只</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无线测温接收装置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双目卡片式热成像摄像机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交换机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硬盘录像机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6</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电脑客户机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7</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温度监测软件</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套</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8</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配套线缆、管材等</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设备费合计：</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80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left"/>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二、安装费</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安装无源无线测温传感器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w:t>
            </w:r>
            <w:r>
              <w:rPr>
                <w:rFonts w:hint="eastAsia" w:ascii="宋体" w:hAnsi="宋体" w:eastAsia="宋体" w:cs="宋体"/>
                <w:color w:val="auto"/>
                <w:kern w:val="2"/>
                <w:sz w:val="24"/>
                <w:szCs w:val="24"/>
                <w:highlight w:val="none"/>
                <w:lang w:val="en-US" w:eastAsia="zh-CN" w:bidi="ar-SA"/>
              </w:rPr>
              <w:t>无线测温接收装置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安装双目卡片机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敷设485通讯线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敷设通讯网线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敷设电源线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敷设镀锌管</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米</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安装交换机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安装硬盘录像机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安装服务器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安装电脑客户机</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line="360" w:lineRule="auto"/>
              <w:ind w:firstLine="480" w:firstLineChars="200"/>
              <w:jc w:val="center"/>
              <w:rPr>
                <w:rFonts w:hint="eastAsia" w:ascii="Calibri" w:hAnsi="Calibri" w:eastAsia="宋体" w:cs="Times New Roman"/>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c>
          <w:tcPr>
            <w:tcW w:w="3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p>
        </w:tc>
        <w:tc>
          <w:tcPr>
            <w:tcW w:w="20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安装费合计：</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5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项目总计：</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Lines="0" w:afterLines="0" w:line="360" w:lineRule="auto"/>
              <w:ind w:firstLine="480" w:firstLineChars="200"/>
              <w:jc w:val="center"/>
              <w:textAlignment w:val="center"/>
              <w:rPr>
                <w:rFonts w:hint="default" w:ascii="Calibri" w:hAnsi="Calibri" w:eastAsia="宋体" w:cs="Times New Roman"/>
                <w:color w:val="auto"/>
                <w:kern w:val="2"/>
                <w:sz w:val="24"/>
                <w:szCs w:val="24"/>
                <w:highlight w:val="none"/>
                <w:lang w:val="en-US" w:eastAsia="zh-CN" w:bidi="ar-SA"/>
              </w:rPr>
            </w:pPr>
          </w:p>
        </w:tc>
      </w:tr>
    </w:tbl>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项目工期要求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合同签订</w:t>
      </w:r>
      <w:r>
        <w:rPr>
          <w:rFonts w:hint="eastAsia" w:ascii="宋体" w:hAnsi="宋体" w:eastAsia="宋体" w:cs="宋体"/>
          <w:sz w:val="24"/>
          <w:szCs w:val="24"/>
          <w:highlight w:val="none"/>
          <w:lang w:val="en-US" w:eastAsia="zh-CN"/>
        </w:rPr>
        <w:t>45天后完成系统的</w:t>
      </w:r>
      <w:ins w:id="90" w:author="云上晴" w:date="2023-10-31T12:04:46Z">
        <w:r>
          <w:rPr>
            <w:rFonts w:hint="eastAsia" w:ascii="宋体" w:hAnsi="宋体" w:eastAsia="宋体" w:cs="宋体"/>
            <w:sz w:val="24"/>
            <w:szCs w:val="24"/>
            <w:highlight w:val="none"/>
            <w:lang w:val="en-US" w:eastAsia="zh-CN"/>
          </w:rPr>
          <w:t>供货</w:t>
        </w:r>
      </w:ins>
      <w:ins w:id="91" w:author="云上晴" w:date="2023-10-31T12:04:47Z">
        <w:r>
          <w:rPr>
            <w:rFonts w:hint="eastAsia" w:ascii="宋体" w:hAnsi="宋体" w:eastAsia="宋体" w:cs="宋体"/>
            <w:sz w:val="24"/>
            <w:szCs w:val="24"/>
            <w:highlight w:val="none"/>
            <w:lang w:val="en-US" w:eastAsia="zh-CN"/>
          </w:rPr>
          <w:t>、</w:t>
        </w:r>
      </w:ins>
      <w:r>
        <w:rPr>
          <w:rFonts w:hint="eastAsia" w:ascii="宋体" w:hAnsi="宋体" w:eastAsia="宋体" w:cs="宋体"/>
          <w:sz w:val="24"/>
          <w:szCs w:val="24"/>
          <w:highlight w:val="none"/>
          <w:lang w:val="en-US" w:eastAsia="zh-CN"/>
        </w:rPr>
        <w:t>安装及调试，达到项目验收条件。</w:t>
      </w:r>
    </w:p>
    <w:p>
      <w:pPr>
        <w:numPr>
          <w:ilvl w:val="0"/>
          <w:numId w:val="4"/>
        </w:numPr>
        <w:spacing w:beforeLines="0" w:afterLines="0"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项目质量要求、验收标准及质保期限</w:t>
      </w:r>
    </w:p>
    <w:p>
      <w:pPr>
        <w:numPr>
          <w:ilvl w:val="0"/>
          <w:numId w:val="20"/>
        </w:num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项目要达到的质量要求：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本项完工后，设备要求运行安全，稳定。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对所监测的设备运行温度实现7*24小时在线巡检，提高设备的监测技术水平。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在有故障发热初期检测到异常及时发出报警信号，运维人员能提前采取对应措施或检修方案，避免故障进一步的发展，杜绝停电、跳闸、烧损等事故发生。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系统投用后，具备事后追溯查询智能分析和历史记录等主要功能，能对前端设备采集处理后回传的视频流和告警信息进行展示、分析和历史记录。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在全面推广后，达到</w:t>
      </w:r>
      <w:r>
        <w:rPr>
          <w:rFonts w:hint="eastAsia"/>
          <w:color w:val="auto"/>
          <w:sz w:val="24"/>
          <w:szCs w:val="24"/>
          <w:highlight w:val="none"/>
        </w:rPr>
        <w:t>减少人力开支、提升经济效益的目的</w:t>
      </w:r>
      <w:r>
        <w:rPr>
          <w:rFonts w:hint="eastAsia"/>
          <w:color w:val="auto"/>
          <w:sz w:val="24"/>
          <w:szCs w:val="24"/>
          <w:highlight w:val="none"/>
          <w:lang w:eastAsia="zh-CN"/>
        </w:rPr>
        <w:t>。</w:t>
      </w:r>
    </w:p>
    <w:p>
      <w:pPr>
        <w:numPr>
          <w:ilvl w:val="0"/>
          <w:numId w:val="20"/>
        </w:numPr>
        <w:spacing w:beforeLines="0" w:afterLines="0" w:line="360" w:lineRule="auto"/>
        <w:ind w:firstLine="480" w:firstLineChars="200"/>
        <w:rPr>
          <w:rFonts w:hint="eastAsia" w:ascii="宋体" w:hAnsi="宋体" w:eastAsia="宋体" w:cs="宋体"/>
          <w:sz w:val="24"/>
          <w:szCs w:val="24"/>
          <w:highlight w:val="none"/>
        </w:rPr>
      </w:pPr>
      <w:ins w:id="92" w:author="云上晴" w:date="2023-10-31T12:04:56Z">
        <w:r>
          <w:rPr>
            <w:rFonts w:hint="eastAsia" w:ascii="宋体" w:hAnsi="宋体" w:eastAsia="宋体" w:cs="宋体"/>
            <w:bCs/>
            <w:color w:val="333333"/>
            <w:sz w:val="24"/>
            <w:szCs w:val="24"/>
            <w:highlight w:val="none"/>
            <w:lang w:val="en-US" w:eastAsia="zh-CN"/>
          </w:rPr>
          <w:t>安装调试</w:t>
        </w:r>
      </w:ins>
      <w:del w:id="93" w:author="云上晴" w:date="2023-10-31T12:04:56Z">
        <w:r>
          <w:rPr>
            <w:rFonts w:hint="eastAsia" w:ascii="宋体" w:hAnsi="宋体" w:eastAsia="宋体" w:cs="宋体"/>
            <w:sz w:val="24"/>
            <w:szCs w:val="24"/>
            <w:highlight w:val="none"/>
          </w:rPr>
          <w:delText>工程</w:delText>
        </w:r>
      </w:del>
      <w:r>
        <w:rPr>
          <w:rFonts w:hint="eastAsia" w:ascii="宋体" w:hAnsi="宋体" w:eastAsia="宋体" w:cs="宋体"/>
          <w:sz w:val="24"/>
          <w:szCs w:val="24"/>
          <w:highlight w:val="none"/>
        </w:rPr>
        <w:t>验收的参考标准：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低压电器施工及验收规范》 GB 50254-2014</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《电气装置安装工程 电缆线路施工及验收规范》 GB50168-2006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《电磁兼容 试验和测量技术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工频磁场抗扰度试验》GB/T 17626.8-2006</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《高压开关设备温度在线监测装置技术规范》NB/T 10091-2018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《温度巡回检测仪校准规范》JJF 1171-2007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《带电设备红外诊断应用规范》</w:t>
      </w:r>
      <w:r>
        <w:rPr>
          <w:rFonts w:hint="eastAsia" w:ascii="宋体" w:hAnsi="宋体" w:eastAsia="宋体" w:cs="宋体"/>
          <w:sz w:val="24"/>
          <w:szCs w:val="24"/>
          <w:highlight w:val="none"/>
          <w:lang w:val="en-US" w:eastAsia="zh-CN"/>
        </w:rPr>
        <w:t>DL/T664-2016</w:t>
      </w:r>
    </w:p>
    <w:p>
      <w:pPr>
        <w:numPr>
          <w:ilvl w:val="0"/>
          <w:numId w:val="20"/>
        </w:numPr>
        <w:spacing w:beforeLines="0" w:afterLines="0" w:line="360" w:lineRule="auto"/>
        <w:ind w:firstLine="480" w:firstLineChars="200"/>
        <w:rPr>
          <w:rFonts w:hint="eastAsia" w:ascii="宋体" w:hAnsi="宋体" w:eastAsia="宋体" w:cs="宋体"/>
          <w:sz w:val="24"/>
          <w:szCs w:val="24"/>
          <w:highlight w:val="none"/>
        </w:rPr>
      </w:pPr>
      <w:ins w:id="94" w:author="云上晴" w:date="2023-10-31T12:05:01Z">
        <w:r>
          <w:rPr>
            <w:rFonts w:hint="eastAsia" w:ascii="宋体" w:hAnsi="宋体" w:eastAsia="宋体" w:cs="宋体"/>
            <w:bCs/>
            <w:color w:val="333333"/>
            <w:sz w:val="24"/>
            <w:szCs w:val="24"/>
            <w:highlight w:val="none"/>
            <w:lang w:val="en-US" w:eastAsia="zh-CN"/>
          </w:rPr>
          <w:t>安装调试</w:t>
        </w:r>
      </w:ins>
      <w:del w:id="95" w:author="云上晴" w:date="2023-10-31T12:05:01Z">
        <w:r>
          <w:rPr>
            <w:rFonts w:hint="eastAsia" w:ascii="宋体" w:hAnsi="宋体" w:eastAsia="宋体" w:cs="宋体"/>
            <w:sz w:val="24"/>
            <w:szCs w:val="24"/>
            <w:highlight w:val="none"/>
          </w:rPr>
          <w:delText>工程</w:delText>
        </w:r>
      </w:del>
      <w:r>
        <w:rPr>
          <w:rFonts w:hint="eastAsia" w:ascii="宋体" w:hAnsi="宋体" w:eastAsia="宋体" w:cs="宋体"/>
          <w:sz w:val="24"/>
          <w:szCs w:val="24"/>
          <w:highlight w:val="none"/>
        </w:rPr>
        <w:t>验收的方式：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ins w:id="96" w:author="云上晴" w:date="2023-10-31T12:05:04Z">
        <w:r>
          <w:rPr>
            <w:rFonts w:hint="eastAsia" w:ascii="宋体" w:hAnsi="宋体" w:eastAsia="宋体" w:cs="宋体"/>
            <w:bCs/>
            <w:color w:val="333333"/>
            <w:sz w:val="24"/>
            <w:szCs w:val="24"/>
            <w:highlight w:val="none"/>
            <w:lang w:val="en-US" w:eastAsia="zh-CN"/>
          </w:rPr>
          <w:t>安装调试</w:t>
        </w:r>
      </w:ins>
      <w:del w:id="97" w:author="云上晴" w:date="2023-10-31T12:05:04Z">
        <w:r>
          <w:rPr>
            <w:rFonts w:hint="eastAsia" w:ascii="宋体" w:hAnsi="宋体" w:eastAsia="宋体" w:cs="宋体"/>
            <w:sz w:val="24"/>
            <w:szCs w:val="24"/>
            <w:highlight w:val="none"/>
          </w:rPr>
          <w:delText>工程竣工或隐蔽工程</w:delText>
        </w:r>
      </w:del>
      <w:r>
        <w:rPr>
          <w:rFonts w:hint="eastAsia" w:ascii="宋体" w:hAnsi="宋体" w:eastAsia="宋体" w:cs="宋体"/>
          <w:sz w:val="24"/>
          <w:szCs w:val="24"/>
          <w:highlight w:val="none"/>
        </w:rPr>
        <w:t>完工后，</w:t>
      </w:r>
      <w:del w:id="98" w:author="云上晴" w:date="2023-10-31T12:05:07Z">
        <w:r>
          <w:rPr>
            <w:rFonts w:hint="default" w:ascii="宋体" w:hAnsi="宋体" w:eastAsia="宋体" w:cs="宋体"/>
            <w:sz w:val="24"/>
            <w:szCs w:val="24"/>
            <w:highlight w:val="none"/>
            <w:lang w:val="en-US"/>
          </w:rPr>
          <w:delText>施工</w:delText>
        </w:r>
      </w:del>
      <w:ins w:id="99" w:author="云上晴" w:date="2023-10-31T12:05:08Z">
        <w:r>
          <w:rPr>
            <w:rFonts w:hint="eastAsia" w:ascii="宋体" w:hAnsi="宋体" w:eastAsia="宋体" w:cs="宋体"/>
            <w:sz w:val="24"/>
            <w:szCs w:val="24"/>
            <w:highlight w:val="none"/>
            <w:lang w:val="en-US" w:eastAsia="zh-CN"/>
          </w:rPr>
          <w:t>供货</w:t>
        </w:r>
      </w:ins>
      <w:r>
        <w:rPr>
          <w:rFonts w:hint="eastAsia" w:ascii="宋体" w:hAnsi="宋体" w:eastAsia="宋体" w:cs="宋体"/>
          <w:sz w:val="24"/>
          <w:szCs w:val="24"/>
          <w:highlight w:val="none"/>
        </w:rPr>
        <w:t>单位应通知我司验收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并将有关工程之竣工资料（包括安装资料及主要设备材料的合格证、说明书等）装订成册同时移交给我司。</w:t>
      </w:r>
    </w:p>
    <w:p>
      <w:pPr>
        <w:numPr>
          <w:ilvl w:val="0"/>
          <w:numId w:val="20"/>
        </w:num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质保期及质保期内需履行的特殊义务。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本工程质保期为</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个月，质保期自工程验收合格之日起计。质保期内的技术服务</w:t>
      </w:r>
      <w:r>
        <w:rPr>
          <w:rFonts w:hint="eastAsia" w:ascii="宋体" w:hAnsi="宋体" w:eastAsia="宋体" w:cs="宋体"/>
          <w:sz w:val="24"/>
          <w:szCs w:val="24"/>
          <w:highlight w:val="none"/>
          <w:lang w:eastAsia="zh-CN"/>
        </w:rPr>
        <w:t>及设备更换由厂家免费</w:t>
      </w:r>
      <w:r>
        <w:rPr>
          <w:rFonts w:hint="eastAsia" w:ascii="宋体" w:hAnsi="宋体" w:eastAsia="宋体" w:cs="宋体"/>
          <w:sz w:val="24"/>
          <w:szCs w:val="24"/>
          <w:highlight w:val="none"/>
        </w:rPr>
        <w:t>提供。</w:t>
      </w:r>
    </w:p>
    <w:p>
      <w:pPr>
        <w:pStyle w:val="10"/>
        <w:spacing w:beforeLines="0" w:after="0" w:afterLines="0" w:line="360" w:lineRule="auto"/>
        <w:ind w:firstLine="480" w:firstLineChars="200"/>
        <w:jc w:val="left"/>
        <w:rPr>
          <w:rFonts w:hint="default" w:ascii="宋体" w:hAnsi="宋体" w:eastAsia="宋体"/>
          <w:sz w:val="24"/>
          <w:szCs w:val="24"/>
          <w:highlight w:val="none"/>
          <w:lang w:val="en-US" w:eastAsia="zh-CN"/>
        </w:rPr>
      </w:pPr>
    </w:p>
    <w:p>
      <w:pPr>
        <w:pStyle w:val="10"/>
        <w:spacing w:beforeLines="0" w:after="0" w:afterLines="0" w:line="360" w:lineRule="auto"/>
        <w:ind w:firstLine="480" w:firstLineChars="200"/>
        <w:jc w:val="center"/>
        <w:rPr>
          <w:rFonts w:ascii="宋体" w:hAnsi="宋体"/>
          <w:sz w:val="24"/>
          <w:szCs w:val="24"/>
          <w:highlight w:val="none"/>
        </w:rPr>
      </w:pPr>
    </w:p>
    <w:sectPr>
      <w:pgSz w:w="11906" w:h="16838"/>
      <w:pgMar w:top="1418"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1365067"/>
      <w:docPartObj>
        <w:docPartGallery w:val="autotext"/>
      </w:docPartObj>
    </w:sdtPr>
    <w:sdtContent>
      <w:p>
        <w:pPr>
          <w:pStyle w:val="8"/>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AFF5F"/>
    <w:multiLevelType w:val="singleLevel"/>
    <w:tmpl w:val="A0FAFF5F"/>
    <w:lvl w:ilvl="0" w:tentative="0">
      <w:start w:val="1"/>
      <w:numFmt w:val="decimal"/>
      <w:lvlText w:val="%1."/>
      <w:lvlJc w:val="left"/>
      <w:pPr>
        <w:ind w:left="425" w:hanging="425"/>
      </w:pPr>
      <w:rPr>
        <w:rFonts w:hint="default"/>
      </w:rPr>
    </w:lvl>
  </w:abstractNum>
  <w:abstractNum w:abstractNumId="1">
    <w:nsid w:val="B7E20D43"/>
    <w:multiLevelType w:val="singleLevel"/>
    <w:tmpl w:val="B7E20D43"/>
    <w:lvl w:ilvl="0" w:tentative="0">
      <w:start w:val="1"/>
      <w:numFmt w:val="decimal"/>
      <w:lvlText w:val="(%1)"/>
      <w:lvlJc w:val="left"/>
      <w:pPr>
        <w:ind w:left="425" w:hanging="425"/>
      </w:pPr>
      <w:rPr>
        <w:rFonts w:hint="default"/>
      </w:rPr>
    </w:lvl>
  </w:abstractNum>
  <w:abstractNum w:abstractNumId="2">
    <w:nsid w:val="C0AA56B4"/>
    <w:multiLevelType w:val="singleLevel"/>
    <w:tmpl w:val="C0AA56B4"/>
    <w:lvl w:ilvl="0" w:tentative="0">
      <w:start w:val="1"/>
      <w:numFmt w:val="decimal"/>
      <w:lvlText w:val="%1."/>
      <w:lvlJc w:val="left"/>
      <w:pPr>
        <w:ind w:left="425" w:hanging="425"/>
      </w:pPr>
      <w:rPr>
        <w:rFonts w:hint="default"/>
      </w:rPr>
    </w:lvl>
  </w:abstractNum>
  <w:abstractNum w:abstractNumId="3">
    <w:nsid w:val="CA856D8E"/>
    <w:multiLevelType w:val="singleLevel"/>
    <w:tmpl w:val="CA856D8E"/>
    <w:lvl w:ilvl="0" w:tentative="0">
      <w:start w:val="1"/>
      <w:numFmt w:val="decimalEnclosedCircleChinese"/>
      <w:suff w:val="nothing"/>
      <w:lvlText w:val="%1　"/>
      <w:lvlJc w:val="left"/>
      <w:pPr>
        <w:ind w:left="0" w:firstLine="400"/>
      </w:pPr>
      <w:rPr>
        <w:rFonts w:hint="eastAsia"/>
      </w:rPr>
    </w:lvl>
  </w:abstractNum>
  <w:abstractNum w:abstractNumId="4">
    <w:nsid w:val="CFBCFA98"/>
    <w:multiLevelType w:val="singleLevel"/>
    <w:tmpl w:val="CFBCFA98"/>
    <w:lvl w:ilvl="0" w:tentative="0">
      <w:start w:val="1"/>
      <w:numFmt w:val="decimalEnclosedCircleChinese"/>
      <w:suff w:val="nothing"/>
      <w:lvlText w:val="%1　"/>
      <w:lvlJc w:val="left"/>
      <w:pPr>
        <w:ind w:left="0" w:firstLine="400"/>
      </w:pPr>
      <w:rPr>
        <w:rFonts w:hint="eastAsia"/>
      </w:rPr>
    </w:lvl>
  </w:abstractNum>
  <w:abstractNum w:abstractNumId="5">
    <w:nsid w:val="D7C51636"/>
    <w:multiLevelType w:val="singleLevel"/>
    <w:tmpl w:val="D7C51636"/>
    <w:lvl w:ilvl="0" w:tentative="0">
      <w:start w:val="1"/>
      <w:numFmt w:val="decimal"/>
      <w:lvlText w:val="(%1)"/>
      <w:lvlJc w:val="left"/>
      <w:pPr>
        <w:ind w:left="425" w:hanging="425"/>
      </w:pPr>
      <w:rPr>
        <w:rFonts w:hint="default"/>
      </w:rPr>
    </w:lvl>
  </w:abstractNum>
  <w:abstractNum w:abstractNumId="6">
    <w:nsid w:val="F21E550C"/>
    <w:multiLevelType w:val="singleLevel"/>
    <w:tmpl w:val="F21E550C"/>
    <w:lvl w:ilvl="0" w:tentative="0">
      <w:start w:val="1"/>
      <w:numFmt w:val="decimal"/>
      <w:lvlText w:val="(%1)"/>
      <w:lvlJc w:val="left"/>
      <w:pPr>
        <w:ind w:left="425" w:hanging="425"/>
      </w:pPr>
      <w:rPr>
        <w:rFonts w:hint="default"/>
      </w:rPr>
    </w:lvl>
  </w:abstractNum>
  <w:abstractNum w:abstractNumId="7">
    <w:nsid w:val="F7F2ABA4"/>
    <w:multiLevelType w:val="singleLevel"/>
    <w:tmpl w:val="F7F2ABA4"/>
    <w:lvl w:ilvl="0" w:tentative="0">
      <w:start w:val="1"/>
      <w:numFmt w:val="decimal"/>
      <w:lvlText w:val="%1."/>
      <w:lvlJc w:val="left"/>
      <w:pPr>
        <w:ind w:left="425" w:hanging="425"/>
      </w:pPr>
      <w:rPr>
        <w:rFonts w:hint="default"/>
      </w:rPr>
    </w:lvl>
  </w:abstractNum>
  <w:abstractNum w:abstractNumId="8">
    <w:nsid w:val="046EF948"/>
    <w:multiLevelType w:val="singleLevel"/>
    <w:tmpl w:val="046EF948"/>
    <w:lvl w:ilvl="0" w:tentative="0">
      <w:start w:val="1"/>
      <w:numFmt w:val="decimal"/>
      <w:lvlText w:val="(%1)"/>
      <w:lvlJc w:val="left"/>
      <w:pPr>
        <w:ind w:left="425" w:hanging="425"/>
      </w:pPr>
      <w:rPr>
        <w:rFonts w:hint="default"/>
      </w:rPr>
    </w:lvl>
  </w:abstractNum>
  <w:abstractNum w:abstractNumId="9">
    <w:nsid w:val="081C793F"/>
    <w:multiLevelType w:val="singleLevel"/>
    <w:tmpl w:val="081C793F"/>
    <w:lvl w:ilvl="0" w:tentative="0">
      <w:start w:val="1"/>
      <w:numFmt w:val="decimal"/>
      <w:lvlText w:val="(%1)"/>
      <w:lvlJc w:val="left"/>
      <w:pPr>
        <w:ind w:left="425" w:hanging="425"/>
      </w:pPr>
      <w:rPr>
        <w:rFonts w:hint="default"/>
      </w:rPr>
    </w:lvl>
  </w:abstractNum>
  <w:abstractNum w:abstractNumId="10">
    <w:nsid w:val="08DB0541"/>
    <w:multiLevelType w:val="singleLevel"/>
    <w:tmpl w:val="08DB0541"/>
    <w:lvl w:ilvl="0" w:tentative="0">
      <w:start w:val="1"/>
      <w:numFmt w:val="decimal"/>
      <w:suff w:val="nothing"/>
      <w:lvlText w:val="%1、"/>
      <w:lvlJc w:val="left"/>
    </w:lvl>
  </w:abstractNum>
  <w:abstractNum w:abstractNumId="11">
    <w:nsid w:val="0A3C5A83"/>
    <w:multiLevelType w:val="singleLevel"/>
    <w:tmpl w:val="0A3C5A83"/>
    <w:lvl w:ilvl="0" w:tentative="0">
      <w:start w:val="1"/>
      <w:numFmt w:val="decimal"/>
      <w:suff w:val="nothing"/>
      <w:lvlText w:val="%1、"/>
      <w:lvlJc w:val="left"/>
    </w:lvl>
  </w:abstractNum>
  <w:abstractNum w:abstractNumId="12">
    <w:nsid w:val="0E56247C"/>
    <w:multiLevelType w:val="multilevel"/>
    <w:tmpl w:val="0E56247C"/>
    <w:lvl w:ilvl="0" w:tentative="0">
      <w:start w:val="1"/>
      <w:numFmt w:val="japaneseCounting"/>
      <w:lvlText w:val="%1、"/>
      <w:lvlJc w:val="left"/>
      <w:pPr>
        <w:ind w:left="622" w:hanging="480"/>
      </w:pPr>
      <w:rPr>
        <w:rFonts w:hint="default"/>
        <w:b/>
        <w:bCs w:val="0"/>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3">
    <w:nsid w:val="1B5E47BB"/>
    <w:multiLevelType w:val="singleLevel"/>
    <w:tmpl w:val="1B5E47BB"/>
    <w:lvl w:ilvl="0" w:tentative="0">
      <w:start w:val="1"/>
      <w:numFmt w:val="decimal"/>
      <w:lvlText w:val="(%1)"/>
      <w:lvlJc w:val="left"/>
      <w:pPr>
        <w:ind w:left="425" w:hanging="425"/>
      </w:pPr>
      <w:rPr>
        <w:rFonts w:hint="default"/>
      </w:rPr>
    </w:lvl>
  </w:abstractNum>
  <w:abstractNum w:abstractNumId="14">
    <w:nsid w:val="273AB7A8"/>
    <w:multiLevelType w:val="singleLevel"/>
    <w:tmpl w:val="273AB7A8"/>
    <w:lvl w:ilvl="0" w:tentative="0">
      <w:start w:val="1"/>
      <w:numFmt w:val="decimal"/>
      <w:suff w:val="nothing"/>
      <w:lvlText w:val="%1、"/>
      <w:lvlJc w:val="left"/>
    </w:lvl>
  </w:abstractNum>
  <w:abstractNum w:abstractNumId="15">
    <w:nsid w:val="2A872DD1"/>
    <w:multiLevelType w:val="singleLevel"/>
    <w:tmpl w:val="2A872DD1"/>
    <w:lvl w:ilvl="0" w:tentative="0">
      <w:start w:val="1"/>
      <w:numFmt w:val="decimal"/>
      <w:suff w:val="nothing"/>
      <w:lvlText w:val="%1、"/>
      <w:lvlJc w:val="left"/>
      <w:rPr>
        <w:b w:val="0"/>
      </w:rPr>
    </w:lvl>
  </w:abstractNum>
  <w:abstractNum w:abstractNumId="16">
    <w:nsid w:val="41E985B7"/>
    <w:multiLevelType w:val="singleLevel"/>
    <w:tmpl w:val="41E985B7"/>
    <w:lvl w:ilvl="0" w:tentative="0">
      <w:start w:val="1"/>
      <w:numFmt w:val="decimal"/>
      <w:lvlText w:val="%1."/>
      <w:lvlJc w:val="left"/>
      <w:pPr>
        <w:ind w:left="425" w:hanging="425"/>
      </w:pPr>
      <w:rPr>
        <w:rFonts w:hint="default"/>
      </w:rPr>
    </w:lvl>
  </w:abstractNum>
  <w:abstractNum w:abstractNumId="17">
    <w:nsid w:val="572DE5B4"/>
    <w:multiLevelType w:val="multilevel"/>
    <w:tmpl w:val="572DE5B4"/>
    <w:lvl w:ilvl="0" w:tentative="0">
      <w:start w:val="1"/>
      <w:numFmt w:val="decimal"/>
      <w:suff w:val="nothing"/>
      <w:lvlText w:val="%1."/>
      <w:lvlJc w:val="left"/>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8">
    <w:nsid w:val="6823595B"/>
    <w:multiLevelType w:val="multilevel"/>
    <w:tmpl w:val="6823595B"/>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79BE3D37"/>
    <w:multiLevelType w:val="multilevel"/>
    <w:tmpl w:val="79BE3D3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7"/>
  </w:num>
  <w:num w:numId="3">
    <w:abstractNumId w:val="16"/>
  </w:num>
  <w:num w:numId="4">
    <w:abstractNumId w:val="18"/>
  </w:num>
  <w:num w:numId="5">
    <w:abstractNumId w:val="3"/>
  </w:num>
  <w:num w:numId="6">
    <w:abstractNumId w:val="14"/>
  </w:num>
  <w:num w:numId="7">
    <w:abstractNumId w:val="10"/>
  </w:num>
  <w:num w:numId="8">
    <w:abstractNumId w:val="11"/>
  </w:num>
  <w:num w:numId="9">
    <w:abstractNumId w:val="9"/>
  </w:num>
  <w:num w:numId="10">
    <w:abstractNumId w:val="8"/>
  </w:num>
  <w:num w:numId="11">
    <w:abstractNumId w:val="1"/>
  </w:num>
  <w:num w:numId="12">
    <w:abstractNumId w:val="5"/>
  </w:num>
  <w:num w:numId="13">
    <w:abstractNumId w:val="6"/>
  </w:num>
  <w:num w:numId="14">
    <w:abstractNumId w:val="4"/>
  </w:num>
  <w:num w:numId="15">
    <w:abstractNumId w:val="13"/>
  </w:num>
  <w:num w:numId="16">
    <w:abstractNumId w:val="15"/>
  </w:num>
  <w:num w:numId="17">
    <w:abstractNumId w:val="17"/>
  </w:num>
  <w:num w:numId="18">
    <w:abstractNumId w:val="0"/>
  </w:num>
  <w:num w:numId="19">
    <w:abstractNumId w:val="2"/>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上晴">
    <w15:presenceInfo w15:providerId="WPS Office" w15:userId="4032395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A66B8F"/>
    <w:rsid w:val="000075B2"/>
    <w:rsid w:val="000123F9"/>
    <w:rsid w:val="00012B0E"/>
    <w:rsid w:val="00021E64"/>
    <w:rsid w:val="00027005"/>
    <w:rsid w:val="00034FBB"/>
    <w:rsid w:val="00035B06"/>
    <w:rsid w:val="0003668D"/>
    <w:rsid w:val="00043C62"/>
    <w:rsid w:val="00050DC9"/>
    <w:rsid w:val="000516BE"/>
    <w:rsid w:val="00060B54"/>
    <w:rsid w:val="00062607"/>
    <w:rsid w:val="000647FA"/>
    <w:rsid w:val="00064F4C"/>
    <w:rsid w:val="00066327"/>
    <w:rsid w:val="000719A5"/>
    <w:rsid w:val="00073E66"/>
    <w:rsid w:val="00077AB1"/>
    <w:rsid w:val="0008088A"/>
    <w:rsid w:val="000822F7"/>
    <w:rsid w:val="00085C0E"/>
    <w:rsid w:val="00092084"/>
    <w:rsid w:val="000A095E"/>
    <w:rsid w:val="000A10B0"/>
    <w:rsid w:val="000A36FE"/>
    <w:rsid w:val="000A4971"/>
    <w:rsid w:val="000B002D"/>
    <w:rsid w:val="000B5079"/>
    <w:rsid w:val="000B53FE"/>
    <w:rsid w:val="000B622A"/>
    <w:rsid w:val="000C3F7A"/>
    <w:rsid w:val="000C60A6"/>
    <w:rsid w:val="000D3EA5"/>
    <w:rsid w:val="000D7D8D"/>
    <w:rsid w:val="000E066B"/>
    <w:rsid w:val="000F1DFD"/>
    <w:rsid w:val="00104358"/>
    <w:rsid w:val="00106CF8"/>
    <w:rsid w:val="00112460"/>
    <w:rsid w:val="00116BAA"/>
    <w:rsid w:val="00117219"/>
    <w:rsid w:val="00123488"/>
    <w:rsid w:val="00124FA7"/>
    <w:rsid w:val="00131E3E"/>
    <w:rsid w:val="001325F1"/>
    <w:rsid w:val="00133AF4"/>
    <w:rsid w:val="00133D91"/>
    <w:rsid w:val="001347FC"/>
    <w:rsid w:val="0014130C"/>
    <w:rsid w:val="001428E7"/>
    <w:rsid w:val="00142B76"/>
    <w:rsid w:val="00144E0F"/>
    <w:rsid w:val="0014584B"/>
    <w:rsid w:val="00145C3F"/>
    <w:rsid w:val="00146847"/>
    <w:rsid w:val="0014791D"/>
    <w:rsid w:val="00151643"/>
    <w:rsid w:val="0016186B"/>
    <w:rsid w:val="00161CCB"/>
    <w:rsid w:val="0016577F"/>
    <w:rsid w:val="00170FFD"/>
    <w:rsid w:val="001771EF"/>
    <w:rsid w:val="001775FC"/>
    <w:rsid w:val="00185AE0"/>
    <w:rsid w:val="001866FC"/>
    <w:rsid w:val="00187C1A"/>
    <w:rsid w:val="001A7DE7"/>
    <w:rsid w:val="001C188F"/>
    <w:rsid w:val="001C1A19"/>
    <w:rsid w:val="001D1A75"/>
    <w:rsid w:val="001F4712"/>
    <w:rsid w:val="001F61A3"/>
    <w:rsid w:val="00210E97"/>
    <w:rsid w:val="00220149"/>
    <w:rsid w:val="002204C0"/>
    <w:rsid w:val="0022088E"/>
    <w:rsid w:val="00221C8C"/>
    <w:rsid w:val="00222E29"/>
    <w:rsid w:val="002259BF"/>
    <w:rsid w:val="00226838"/>
    <w:rsid w:val="00231EEE"/>
    <w:rsid w:val="0023371C"/>
    <w:rsid w:val="00235536"/>
    <w:rsid w:val="00237095"/>
    <w:rsid w:val="00253C74"/>
    <w:rsid w:val="002572CE"/>
    <w:rsid w:val="00260431"/>
    <w:rsid w:val="00261DA7"/>
    <w:rsid w:val="00264C0C"/>
    <w:rsid w:val="002677EE"/>
    <w:rsid w:val="00273594"/>
    <w:rsid w:val="002758FE"/>
    <w:rsid w:val="00280EF3"/>
    <w:rsid w:val="00283114"/>
    <w:rsid w:val="002848B5"/>
    <w:rsid w:val="0029740D"/>
    <w:rsid w:val="002A4B13"/>
    <w:rsid w:val="002B125F"/>
    <w:rsid w:val="002C1130"/>
    <w:rsid w:val="002C4669"/>
    <w:rsid w:val="002D2FE1"/>
    <w:rsid w:val="002D42CE"/>
    <w:rsid w:val="002D6824"/>
    <w:rsid w:val="002E33EC"/>
    <w:rsid w:val="002F2649"/>
    <w:rsid w:val="002F2F0E"/>
    <w:rsid w:val="002F4EAB"/>
    <w:rsid w:val="002F7706"/>
    <w:rsid w:val="0030133A"/>
    <w:rsid w:val="0030358D"/>
    <w:rsid w:val="003070EC"/>
    <w:rsid w:val="00307776"/>
    <w:rsid w:val="003130A2"/>
    <w:rsid w:val="00317C73"/>
    <w:rsid w:val="003211FE"/>
    <w:rsid w:val="00322F0A"/>
    <w:rsid w:val="00325130"/>
    <w:rsid w:val="00337892"/>
    <w:rsid w:val="003422B5"/>
    <w:rsid w:val="00342BD6"/>
    <w:rsid w:val="00342E9C"/>
    <w:rsid w:val="00356C8F"/>
    <w:rsid w:val="00357480"/>
    <w:rsid w:val="00357D7E"/>
    <w:rsid w:val="00362ACF"/>
    <w:rsid w:val="00362D96"/>
    <w:rsid w:val="00364CE7"/>
    <w:rsid w:val="0038117F"/>
    <w:rsid w:val="0038740D"/>
    <w:rsid w:val="00387746"/>
    <w:rsid w:val="00390EA8"/>
    <w:rsid w:val="00391BA0"/>
    <w:rsid w:val="00393A66"/>
    <w:rsid w:val="003942FD"/>
    <w:rsid w:val="00397BDF"/>
    <w:rsid w:val="003A194B"/>
    <w:rsid w:val="003A2034"/>
    <w:rsid w:val="003B0442"/>
    <w:rsid w:val="003B161B"/>
    <w:rsid w:val="003C18A4"/>
    <w:rsid w:val="003C34B1"/>
    <w:rsid w:val="003C5707"/>
    <w:rsid w:val="003C6BAC"/>
    <w:rsid w:val="003D073A"/>
    <w:rsid w:val="003D290B"/>
    <w:rsid w:val="003D3102"/>
    <w:rsid w:val="003D4A0E"/>
    <w:rsid w:val="003D5296"/>
    <w:rsid w:val="003E06FB"/>
    <w:rsid w:val="003E23DA"/>
    <w:rsid w:val="003E6D81"/>
    <w:rsid w:val="003F14C9"/>
    <w:rsid w:val="003F798D"/>
    <w:rsid w:val="00401B36"/>
    <w:rsid w:val="00402AFB"/>
    <w:rsid w:val="004065B2"/>
    <w:rsid w:val="00411E7E"/>
    <w:rsid w:val="00414292"/>
    <w:rsid w:val="00431606"/>
    <w:rsid w:val="004428CC"/>
    <w:rsid w:val="004448D9"/>
    <w:rsid w:val="00462572"/>
    <w:rsid w:val="004642D0"/>
    <w:rsid w:val="004643CA"/>
    <w:rsid w:val="004677D8"/>
    <w:rsid w:val="004732C6"/>
    <w:rsid w:val="00473E6B"/>
    <w:rsid w:val="00475224"/>
    <w:rsid w:val="00481413"/>
    <w:rsid w:val="00490364"/>
    <w:rsid w:val="00492EDB"/>
    <w:rsid w:val="004B63B6"/>
    <w:rsid w:val="004C0DD0"/>
    <w:rsid w:val="004C21D1"/>
    <w:rsid w:val="004C7CD0"/>
    <w:rsid w:val="004D45C4"/>
    <w:rsid w:val="004D4749"/>
    <w:rsid w:val="004D5136"/>
    <w:rsid w:val="004D5429"/>
    <w:rsid w:val="004E40B2"/>
    <w:rsid w:val="004E6423"/>
    <w:rsid w:val="004F168C"/>
    <w:rsid w:val="004F18D2"/>
    <w:rsid w:val="004F2B48"/>
    <w:rsid w:val="004F3D22"/>
    <w:rsid w:val="004F5FDC"/>
    <w:rsid w:val="00504EAF"/>
    <w:rsid w:val="00505B63"/>
    <w:rsid w:val="00511732"/>
    <w:rsid w:val="00514ACE"/>
    <w:rsid w:val="00515CDA"/>
    <w:rsid w:val="00520E26"/>
    <w:rsid w:val="00521269"/>
    <w:rsid w:val="00521626"/>
    <w:rsid w:val="00524C40"/>
    <w:rsid w:val="005251C5"/>
    <w:rsid w:val="00530473"/>
    <w:rsid w:val="00530E0F"/>
    <w:rsid w:val="0053461F"/>
    <w:rsid w:val="00547A26"/>
    <w:rsid w:val="005668C9"/>
    <w:rsid w:val="00567950"/>
    <w:rsid w:val="00571B40"/>
    <w:rsid w:val="00571FAE"/>
    <w:rsid w:val="00577428"/>
    <w:rsid w:val="005864E7"/>
    <w:rsid w:val="00587E48"/>
    <w:rsid w:val="00591185"/>
    <w:rsid w:val="0059350D"/>
    <w:rsid w:val="0059406F"/>
    <w:rsid w:val="00596172"/>
    <w:rsid w:val="005A03DB"/>
    <w:rsid w:val="005A7A4A"/>
    <w:rsid w:val="005B5DC0"/>
    <w:rsid w:val="005C73A4"/>
    <w:rsid w:val="005E4684"/>
    <w:rsid w:val="005E55F4"/>
    <w:rsid w:val="005E63D7"/>
    <w:rsid w:val="005E7816"/>
    <w:rsid w:val="005F096F"/>
    <w:rsid w:val="006001B4"/>
    <w:rsid w:val="00600FD3"/>
    <w:rsid w:val="006035DA"/>
    <w:rsid w:val="00603CD0"/>
    <w:rsid w:val="006050F1"/>
    <w:rsid w:val="00610BDA"/>
    <w:rsid w:val="00613614"/>
    <w:rsid w:val="00616AE7"/>
    <w:rsid w:val="00622398"/>
    <w:rsid w:val="006305C0"/>
    <w:rsid w:val="0063154D"/>
    <w:rsid w:val="006336F4"/>
    <w:rsid w:val="00637AF9"/>
    <w:rsid w:val="00645506"/>
    <w:rsid w:val="00652BA5"/>
    <w:rsid w:val="00656603"/>
    <w:rsid w:val="00671102"/>
    <w:rsid w:val="00677D37"/>
    <w:rsid w:val="006832E2"/>
    <w:rsid w:val="00683B34"/>
    <w:rsid w:val="00684606"/>
    <w:rsid w:val="00691AE0"/>
    <w:rsid w:val="00691D4E"/>
    <w:rsid w:val="006A3947"/>
    <w:rsid w:val="006B1E51"/>
    <w:rsid w:val="006B4033"/>
    <w:rsid w:val="006B6130"/>
    <w:rsid w:val="006B6FBD"/>
    <w:rsid w:val="006B795F"/>
    <w:rsid w:val="006C4F8A"/>
    <w:rsid w:val="006C7BD1"/>
    <w:rsid w:val="006D2D4A"/>
    <w:rsid w:val="006D343B"/>
    <w:rsid w:val="006D4242"/>
    <w:rsid w:val="006D759A"/>
    <w:rsid w:val="006E2B63"/>
    <w:rsid w:val="006E7FC0"/>
    <w:rsid w:val="006F248B"/>
    <w:rsid w:val="006F3AE6"/>
    <w:rsid w:val="006F6801"/>
    <w:rsid w:val="006F6EB0"/>
    <w:rsid w:val="00702995"/>
    <w:rsid w:val="0070359A"/>
    <w:rsid w:val="00703BF6"/>
    <w:rsid w:val="007065A7"/>
    <w:rsid w:val="0071128A"/>
    <w:rsid w:val="00723E5F"/>
    <w:rsid w:val="0072492F"/>
    <w:rsid w:val="00727FAC"/>
    <w:rsid w:val="00734347"/>
    <w:rsid w:val="00734F60"/>
    <w:rsid w:val="00741367"/>
    <w:rsid w:val="00743C0A"/>
    <w:rsid w:val="00745140"/>
    <w:rsid w:val="007451CC"/>
    <w:rsid w:val="00745506"/>
    <w:rsid w:val="00745CE6"/>
    <w:rsid w:val="00747112"/>
    <w:rsid w:val="00751E6C"/>
    <w:rsid w:val="00752B59"/>
    <w:rsid w:val="00761DE0"/>
    <w:rsid w:val="00763829"/>
    <w:rsid w:val="00765857"/>
    <w:rsid w:val="00766BD0"/>
    <w:rsid w:val="007718A6"/>
    <w:rsid w:val="007739B7"/>
    <w:rsid w:val="00775357"/>
    <w:rsid w:val="0078057B"/>
    <w:rsid w:val="00785C5F"/>
    <w:rsid w:val="00786607"/>
    <w:rsid w:val="00792A7B"/>
    <w:rsid w:val="007946B3"/>
    <w:rsid w:val="00796959"/>
    <w:rsid w:val="00797E65"/>
    <w:rsid w:val="007A0823"/>
    <w:rsid w:val="007A6DC6"/>
    <w:rsid w:val="007B52F9"/>
    <w:rsid w:val="007B59D9"/>
    <w:rsid w:val="007B6EF5"/>
    <w:rsid w:val="007D4491"/>
    <w:rsid w:val="007D514D"/>
    <w:rsid w:val="007D5A1B"/>
    <w:rsid w:val="007D798C"/>
    <w:rsid w:val="007E2019"/>
    <w:rsid w:val="007F1DE5"/>
    <w:rsid w:val="007F4BBD"/>
    <w:rsid w:val="00800640"/>
    <w:rsid w:val="008036FE"/>
    <w:rsid w:val="00804BB7"/>
    <w:rsid w:val="00811294"/>
    <w:rsid w:val="00813568"/>
    <w:rsid w:val="00815D86"/>
    <w:rsid w:val="00822440"/>
    <w:rsid w:val="008226AB"/>
    <w:rsid w:val="00823274"/>
    <w:rsid w:val="00823E71"/>
    <w:rsid w:val="0082662F"/>
    <w:rsid w:val="008311EC"/>
    <w:rsid w:val="008510B2"/>
    <w:rsid w:val="00853B72"/>
    <w:rsid w:val="00861546"/>
    <w:rsid w:val="00863CBC"/>
    <w:rsid w:val="00882F79"/>
    <w:rsid w:val="008836F6"/>
    <w:rsid w:val="00883F8A"/>
    <w:rsid w:val="00885613"/>
    <w:rsid w:val="00885A64"/>
    <w:rsid w:val="008907D7"/>
    <w:rsid w:val="008930C7"/>
    <w:rsid w:val="00896B06"/>
    <w:rsid w:val="008A09E0"/>
    <w:rsid w:val="008A6B21"/>
    <w:rsid w:val="008B0E2C"/>
    <w:rsid w:val="008B54DA"/>
    <w:rsid w:val="008C26A3"/>
    <w:rsid w:val="008D065A"/>
    <w:rsid w:val="008E50F1"/>
    <w:rsid w:val="009133F5"/>
    <w:rsid w:val="00916B7A"/>
    <w:rsid w:val="00922D99"/>
    <w:rsid w:val="00924202"/>
    <w:rsid w:val="00927A06"/>
    <w:rsid w:val="0093526C"/>
    <w:rsid w:val="009427E2"/>
    <w:rsid w:val="009434DB"/>
    <w:rsid w:val="00945287"/>
    <w:rsid w:val="0095124B"/>
    <w:rsid w:val="00965850"/>
    <w:rsid w:val="00970DFF"/>
    <w:rsid w:val="00990027"/>
    <w:rsid w:val="009911BA"/>
    <w:rsid w:val="009945FC"/>
    <w:rsid w:val="009A1AA1"/>
    <w:rsid w:val="009A3902"/>
    <w:rsid w:val="009A58BF"/>
    <w:rsid w:val="009A5EF3"/>
    <w:rsid w:val="009B4076"/>
    <w:rsid w:val="009C51F7"/>
    <w:rsid w:val="009C6D54"/>
    <w:rsid w:val="009D35A0"/>
    <w:rsid w:val="009F1709"/>
    <w:rsid w:val="009F460A"/>
    <w:rsid w:val="009F5BE6"/>
    <w:rsid w:val="00A002E6"/>
    <w:rsid w:val="00A0118D"/>
    <w:rsid w:val="00A042B0"/>
    <w:rsid w:val="00A065F5"/>
    <w:rsid w:val="00A114AF"/>
    <w:rsid w:val="00A1345F"/>
    <w:rsid w:val="00A15259"/>
    <w:rsid w:val="00A16E21"/>
    <w:rsid w:val="00A3064D"/>
    <w:rsid w:val="00A326F7"/>
    <w:rsid w:val="00A4378E"/>
    <w:rsid w:val="00A4493E"/>
    <w:rsid w:val="00A46DC2"/>
    <w:rsid w:val="00A47123"/>
    <w:rsid w:val="00A561D5"/>
    <w:rsid w:val="00A66B8F"/>
    <w:rsid w:val="00A73821"/>
    <w:rsid w:val="00A743F5"/>
    <w:rsid w:val="00A750B8"/>
    <w:rsid w:val="00A87875"/>
    <w:rsid w:val="00A929FE"/>
    <w:rsid w:val="00A93DEC"/>
    <w:rsid w:val="00A96A08"/>
    <w:rsid w:val="00A9709E"/>
    <w:rsid w:val="00AA308A"/>
    <w:rsid w:val="00AA76BD"/>
    <w:rsid w:val="00AB2E3E"/>
    <w:rsid w:val="00AB519D"/>
    <w:rsid w:val="00AB5E3F"/>
    <w:rsid w:val="00AC0C88"/>
    <w:rsid w:val="00AC6E22"/>
    <w:rsid w:val="00AD3C76"/>
    <w:rsid w:val="00AD6220"/>
    <w:rsid w:val="00AD68BB"/>
    <w:rsid w:val="00AD75BD"/>
    <w:rsid w:val="00AD7680"/>
    <w:rsid w:val="00AE41F8"/>
    <w:rsid w:val="00AE54BC"/>
    <w:rsid w:val="00AF01F6"/>
    <w:rsid w:val="00AF2237"/>
    <w:rsid w:val="00B01B0D"/>
    <w:rsid w:val="00B120EF"/>
    <w:rsid w:val="00B205AD"/>
    <w:rsid w:val="00B21183"/>
    <w:rsid w:val="00B235AC"/>
    <w:rsid w:val="00B25C79"/>
    <w:rsid w:val="00B27669"/>
    <w:rsid w:val="00B3460A"/>
    <w:rsid w:val="00B4112C"/>
    <w:rsid w:val="00B52E2E"/>
    <w:rsid w:val="00B57D5A"/>
    <w:rsid w:val="00B653B1"/>
    <w:rsid w:val="00B67F2A"/>
    <w:rsid w:val="00B720B3"/>
    <w:rsid w:val="00B801AA"/>
    <w:rsid w:val="00B819E0"/>
    <w:rsid w:val="00B85D97"/>
    <w:rsid w:val="00B85DCC"/>
    <w:rsid w:val="00BA01FA"/>
    <w:rsid w:val="00BA5939"/>
    <w:rsid w:val="00BB1699"/>
    <w:rsid w:val="00BB215F"/>
    <w:rsid w:val="00BB3A7B"/>
    <w:rsid w:val="00BB3CBA"/>
    <w:rsid w:val="00BB56DD"/>
    <w:rsid w:val="00BB6361"/>
    <w:rsid w:val="00BB6B06"/>
    <w:rsid w:val="00BC100D"/>
    <w:rsid w:val="00BD40B4"/>
    <w:rsid w:val="00BD46ED"/>
    <w:rsid w:val="00BE7A97"/>
    <w:rsid w:val="00C02BFB"/>
    <w:rsid w:val="00C02F1D"/>
    <w:rsid w:val="00C07708"/>
    <w:rsid w:val="00C207F3"/>
    <w:rsid w:val="00C24B7F"/>
    <w:rsid w:val="00C30036"/>
    <w:rsid w:val="00C314F3"/>
    <w:rsid w:val="00C316D9"/>
    <w:rsid w:val="00C32346"/>
    <w:rsid w:val="00C359CB"/>
    <w:rsid w:val="00C67033"/>
    <w:rsid w:val="00C80F08"/>
    <w:rsid w:val="00C81748"/>
    <w:rsid w:val="00C81C94"/>
    <w:rsid w:val="00C8205F"/>
    <w:rsid w:val="00C85958"/>
    <w:rsid w:val="00C9725C"/>
    <w:rsid w:val="00CA5BCE"/>
    <w:rsid w:val="00CA6C81"/>
    <w:rsid w:val="00CA7A68"/>
    <w:rsid w:val="00CB2DD3"/>
    <w:rsid w:val="00CB468E"/>
    <w:rsid w:val="00CB50EA"/>
    <w:rsid w:val="00CB6A2F"/>
    <w:rsid w:val="00CC0870"/>
    <w:rsid w:val="00CC5C42"/>
    <w:rsid w:val="00CC7CBB"/>
    <w:rsid w:val="00CD074E"/>
    <w:rsid w:val="00CD2BEB"/>
    <w:rsid w:val="00CD580F"/>
    <w:rsid w:val="00CD5827"/>
    <w:rsid w:val="00CD5DC5"/>
    <w:rsid w:val="00CD6CD1"/>
    <w:rsid w:val="00D00E25"/>
    <w:rsid w:val="00D05402"/>
    <w:rsid w:val="00D202BD"/>
    <w:rsid w:val="00D214A3"/>
    <w:rsid w:val="00D229B8"/>
    <w:rsid w:val="00D2336A"/>
    <w:rsid w:val="00D23633"/>
    <w:rsid w:val="00D23B93"/>
    <w:rsid w:val="00D24542"/>
    <w:rsid w:val="00D31C8B"/>
    <w:rsid w:val="00D45CAA"/>
    <w:rsid w:val="00D518FB"/>
    <w:rsid w:val="00D576E6"/>
    <w:rsid w:val="00D6581D"/>
    <w:rsid w:val="00D73076"/>
    <w:rsid w:val="00D73198"/>
    <w:rsid w:val="00D7382C"/>
    <w:rsid w:val="00D80402"/>
    <w:rsid w:val="00D83363"/>
    <w:rsid w:val="00D8420F"/>
    <w:rsid w:val="00D86432"/>
    <w:rsid w:val="00D90B1A"/>
    <w:rsid w:val="00D93872"/>
    <w:rsid w:val="00D96B36"/>
    <w:rsid w:val="00DA2238"/>
    <w:rsid w:val="00DA3ED3"/>
    <w:rsid w:val="00DA4072"/>
    <w:rsid w:val="00DA53D7"/>
    <w:rsid w:val="00DC43B0"/>
    <w:rsid w:val="00DC6A46"/>
    <w:rsid w:val="00DC6A4F"/>
    <w:rsid w:val="00DC7449"/>
    <w:rsid w:val="00DC7A1E"/>
    <w:rsid w:val="00DD39F1"/>
    <w:rsid w:val="00DE11AF"/>
    <w:rsid w:val="00DE12B1"/>
    <w:rsid w:val="00DF33A5"/>
    <w:rsid w:val="00E02284"/>
    <w:rsid w:val="00E10F29"/>
    <w:rsid w:val="00E13852"/>
    <w:rsid w:val="00E13C48"/>
    <w:rsid w:val="00E24BAF"/>
    <w:rsid w:val="00E269DB"/>
    <w:rsid w:val="00E35B85"/>
    <w:rsid w:val="00E35D27"/>
    <w:rsid w:val="00E47C28"/>
    <w:rsid w:val="00E510F2"/>
    <w:rsid w:val="00E555F8"/>
    <w:rsid w:val="00E62B93"/>
    <w:rsid w:val="00E65A30"/>
    <w:rsid w:val="00E71D24"/>
    <w:rsid w:val="00E7459E"/>
    <w:rsid w:val="00E9054D"/>
    <w:rsid w:val="00E979D4"/>
    <w:rsid w:val="00EA0CE4"/>
    <w:rsid w:val="00EA29A2"/>
    <w:rsid w:val="00EA3239"/>
    <w:rsid w:val="00EC451C"/>
    <w:rsid w:val="00EC6471"/>
    <w:rsid w:val="00ED1427"/>
    <w:rsid w:val="00EE1559"/>
    <w:rsid w:val="00EE25C9"/>
    <w:rsid w:val="00EE4B08"/>
    <w:rsid w:val="00EE6746"/>
    <w:rsid w:val="00EF1800"/>
    <w:rsid w:val="00EF1B9A"/>
    <w:rsid w:val="00EF4607"/>
    <w:rsid w:val="00EF6C79"/>
    <w:rsid w:val="00F04196"/>
    <w:rsid w:val="00F06CF8"/>
    <w:rsid w:val="00F07843"/>
    <w:rsid w:val="00F07D13"/>
    <w:rsid w:val="00F101B0"/>
    <w:rsid w:val="00F1092F"/>
    <w:rsid w:val="00F15F7A"/>
    <w:rsid w:val="00F16365"/>
    <w:rsid w:val="00F1726C"/>
    <w:rsid w:val="00F3114C"/>
    <w:rsid w:val="00F314BD"/>
    <w:rsid w:val="00F315DF"/>
    <w:rsid w:val="00F36261"/>
    <w:rsid w:val="00F37D36"/>
    <w:rsid w:val="00F40F7D"/>
    <w:rsid w:val="00F51812"/>
    <w:rsid w:val="00F55D90"/>
    <w:rsid w:val="00F6075E"/>
    <w:rsid w:val="00F65B53"/>
    <w:rsid w:val="00F671B8"/>
    <w:rsid w:val="00F6770C"/>
    <w:rsid w:val="00F70902"/>
    <w:rsid w:val="00F756CF"/>
    <w:rsid w:val="00F75E9D"/>
    <w:rsid w:val="00F86B23"/>
    <w:rsid w:val="00F903E9"/>
    <w:rsid w:val="00F97BB9"/>
    <w:rsid w:val="00FA36BE"/>
    <w:rsid w:val="00FA4C77"/>
    <w:rsid w:val="00FA5956"/>
    <w:rsid w:val="00FB48B5"/>
    <w:rsid w:val="00FC284C"/>
    <w:rsid w:val="00FD0073"/>
    <w:rsid w:val="00FD32B4"/>
    <w:rsid w:val="00FD3772"/>
    <w:rsid w:val="00FD4BAB"/>
    <w:rsid w:val="00FE0AC8"/>
    <w:rsid w:val="00FF4D55"/>
    <w:rsid w:val="02E82CAC"/>
    <w:rsid w:val="0339282B"/>
    <w:rsid w:val="03DC7529"/>
    <w:rsid w:val="184E4DCC"/>
    <w:rsid w:val="1F6860EB"/>
    <w:rsid w:val="231C73E5"/>
    <w:rsid w:val="2C5C37C1"/>
    <w:rsid w:val="33D5078B"/>
    <w:rsid w:val="36B02BC6"/>
    <w:rsid w:val="37F515C0"/>
    <w:rsid w:val="3BD51C22"/>
    <w:rsid w:val="41D06CC2"/>
    <w:rsid w:val="49353463"/>
    <w:rsid w:val="4C8F2B51"/>
    <w:rsid w:val="539349F0"/>
    <w:rsid w:val="541533C1"/>
    <w:rsid w:val="70425C26"/>
    <w:rsid w:val="7EED5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1"/>
    <w:semiHidden/>
    <w:unhideWhenUsed/>
    <w:qFormat/>
    <w:uiPriority w:val="99"/>
    <w:rPr>
      <w:rFonts w:ascii="宋体" w:eastAsia="宋体"/>
      <w:sz w:val="18"/>
      <w:szCs w:val="18"/>
    </w:rPr>
  </w:style>
  <w:style w:type="paragraph" w:styleId="4">
    <w:name w:val="annotation text"/>
    <w:basedOn w:val="1"/>
    <w:unhideWhenUsed/>
    <w:qFormat/>
    <w:uiPriority w:val="99"/>
    <w:pPr>
      <w:jc w:val="left"/>
    </w:pPr>
  </w:style>
  <w:style w:type="paragraph" w:styleId="5">
    <w:name w:val="Body Text"/>
    <w:basedOn w:val="1"/>
    <w:link w:val="20"/>
    <w:qFormat/>
    <w:uiPriority w:val="0"/>
    <w:rPr>
      <w:sz w:val="24"/>
      <w:szCs w:val="24"/>
    </w:rPr>
  </w:style>
  <w:style w:type="paragraph" w:styleId="6">
    <w:name w:val="Plain Text"/>
    <w:basedOn w:val="1"/>
    <w:link w:val="27"/>
    <w:unhideWhenUsed/>
    <w:qFormat/>
    <w:uiPriority w:val="0"/>
    <w:rPr>
      <w:rFonts w:ascii="宋体" w:hAnsi="Courier New"/>
      <w:szCs w:val="20"/>
    </w:rPr>
  </w:style>
  <w:style w:type="paragraph" w:styleId="7">
    <w:name w:val="Balloon Text"/>
    <w:basedOn w:val="1"/>
    <w:link w:val="22"/>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0"/>
    <w:qFormat/>
    <w:uiPriority w:val="0"/>
    <w:pPr>
      <w:spacing w:after="120" w:line="480" w:lineRule="auto"/>
    </w:pPr>
    <w:rPr>
      <w:rFonts w:ascii="Times New Roman" w:hAnsi="Times New Roman" w:eastAsia="宋体" w:cs="Times New Roman"/>
      <w:szCs w:val="24"/>
    </w:rPr>
  </w:style>
  <w:style w:type="paragraph" w:styleId="11">
    <w:name w:val="Body Text First Indent"/>
    <w:basedOn w:val="5"/>
    <w:link w:val="28"/>
    <w:semiHidden/>
    <w:unhideWhenUsed/>
    <w:qFormat/>
    <w:uiPriority w:val="99"/>
    <w:pPr>
      <w:spacing w:after="120"/>
      <w:ind w:firstLine="420" w:firstLineChars="100"/>
    </w:pPr>
    <w:rPr>
      <w:sz w:val="21"/>
      <w:szCs w:val="22"/>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正文文本 字符"/>
    <w:link w:val="5"/>
    <w:qFormat/>
    <w:uiPriority w:val="0"/>
    <w:rPr>
      <w:sz w:val="24"/>
      <w:szCs w:val="24"/>
    </w:rPr>
  </w:style>
  <w:style w:type="character" w:customStyle="1" w:styleId="21">
    <w:name w:val="正文文本 Char1"/>
    <w:basedOn w:val="14"/>
    <w:semiHidden/>
    <w:qFormat/>
    <w:uiPriority w:val="99"/>
  </w:style>
  <w:style w:type="character" w:customStyle="1" w:styleId="22">
    <w:name w:val="批注框文本 字符"/>
    <w:basedOn w:val="14"/>
    <w:link w:val="7"/>
    <w:semiHidden/>
    <w:qFormat/>
    <w:uiPriority w:val="99"/>
    <w:rPr>
      <w:sz w:val="18"/>
      <w:szCs w:val="18"/>
    </w:rPr>
  </w:style>
  <w:style w:type="character" w:customStyle="1" w:styleId="23">
    <w:name w:val="xdrichtextbox2"/>
    <w:basedOn w:val="14"/>
    <w:qFormat/>
    <w:uiPriority w:val="0"/>
    <w:rPr>
      <w:color w:val="0000FF"/>
      <w:sz w:val="18"/>
      <w:szCs w:val="18"/>
      <w:u w:val="none"/>
      <w:bdr w:val="single" w:color="DCDCDC" w:sz="8" w:space="0"/>
      <w:shd w:val="clear" w:color="auto" w:fill="FFFFFF"/>
    </w:rPr>
  </w:style>
  <w:style w:type="character" w:customStyle="1" w:styleId="24">
    <w:name w:val="标题 1 字符"/>
    <w:basedOn w:val="14"/>
    <w:link w:val="2"/>
    <w:qFormat/>
    <w:uiPriority w:val="9"/>
    <w:rPr>
      <w:b/>
      <w:bCs/>
      <w:kern w:val="44"/>
      <w:sz w:val="44"/>
      <w:szCs w:val="44"/>
    </w:rPr>
  </w:style>
  <w:style w:type="paragraph" w:customStyle="1" w:styleId="25">
    <w:name w:val="列出段落1"/>
    <w:basedOn w:val="1"/>
    <w:qFormat/>
    <w:uiPriority w:val="34"/>
    <w:pPr>
      <w:ind w:firstLine="420" w:firstLineChars="200"/>
    </w:pPr>
  </w:style>
  <w:style w:type="paragraph" w:customStyle="1" w:styleId="26">
    <w:name w:val="_Style 3"/>
    <w:basedOn w:val="1"/>
    <w:qFormat/>
    <w:uiPriority w:val="99"/>
    <w:pPr>
      <w:ind w:firstLine="420" w:firstLineChars="200"/>
    </w:pPr>
    <w:rPr>
      <w:rFonts w:ascii="Times New Roman" w:hAnsi="Times New Roman" w:eastAsia="宋体" w:cs="Times New Roman"/>
      <w:szCs w:val="24"/>
    </w:rPr>
  </w:style>
  <w:style w:type="character" w:customStyle="1" w:styleId="27">
    <w:name w:val="纯文本 字符"/>
    <w:basedOn w:val="14"/>
    <w:link w:val="6"/>
    <w:qFormat/>
    <w:uiPriority w:val="0"/>
    <w:rPr>
      <w:rFonts w:ascii="宋体" w:hAnsi="Courier New"/>
      <w:kern w:val="2"/>
      <w:sz w:val="21"/>
    </w:rPr>
  </w:style>
  <w:style w:type="character" w:customStyle="1" w:styleId="28">
    <w:name w:val="正文文本首行缩进 字符"/>
    <w:basedOn w:val="20"/>
    <w:link w:val="11"/>
    <w:semiHidden/>
    <w:qFormat/>
    <w:uiPriority w:val="99"/>
    <w:rPr>
      <w:kern w:val="2"/>
      <w:sz w:val="21"/>
      <w:szCs w:val="22"/>
    </w:rPr>
  </w:style>
  <w:style w:type="paragraph" w:customStyle="1" w:styleId="2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 2 字符"/>
    <w:basedOn w:val="14"/>
    <w:link w:val="10"/>
    <w:qFormat/>
    <w:uiPriority w:val="0"/>
    <w:rPr>
      <w:rFonts w:ascii="Times New Roman" w:hAnsi="Times New Roman" w:eastAsia="宋体" w:cs="Times New Roman"/>
      <w:kern w:val="2"/>
      <w:sz w:val="21"/>
      <w:szCs w:val="24"/>
    </w:rPr>
  </w:style>
  <w:style w:type="character" w:customStyle="1" w:styleId="31">
    <w:name w:val="文档结构图 字符"/>
    <w:basedOn w:val="14"/>
    <w:link w:val="3"/>
    <w:semiHidden/>
    <w:qFormat/>
    <w:uiPriority w:val="99"/>
    <w:rPr>
      <w:rFonts w:ascii="宋体" w:eastAsia="宋体"/>
      <w:kern w:val="2"/>
      <w:sz w:val="18"/>
      <w:szCs w:val="18"/>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33">
    <w:name w:val="Table Paragraph"/>
    <w:basedOn w:val="1"/>
    <w:qFormat/>
    <w:uiPriority w:val="1"/>
    <w:pPr>
      <w:jc w:val="center"/>
    </w:pPr>
    <w:rPr>
      <w:rFonts w:ascii="微软雅黑 Light" w:hAnsi="微软雅黑 Light" w:eastAsia="微软雅黑 Light" w:cs="微软雅黑 Light"/>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E727-2710-4ED0-93BB-73882194FBA3}">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1</Pages>
  <Words>2235</Words>
  <Characters>12740</Characters>
  <Lines>106</Lines>
  <Paragraphs>29</Paragraphs>
  <TotalTime>16</TotalTime>
  <ScaleCrop>false</ScaleCrop>
  <LinksUpToDate>false</LinksUpToDate>
  <CharactersWithSpaces>14946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2017-12-27T01:00:00Z</dcterms:created>
  <dc:creator>chensl</dc:creator>
  <cp:lastModifiedBy>云上晴</cp:lastModifiedBy>
  <dcterms:modified xsi:type="dcterms:W3CDTF">2023-11-01T03:03:11Z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7F299EB6807F4935AD175616B8DBE0DA_13</vt:lpwstr>
  </property>
</Properties>
</file>