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sz w:val="28"/>
          <w:szCs w:val="28"/>
          <w:highlight w:val="none"/>
          <w:lang w:eastAsia="zh-CN"/>
        </w:rPr>
      </w:pPr>
      <w:bookmarkStart w:id="0" w:name="_Hlk102747051"/>
      <w:bookmarkEnd w:id="0"/>
      <w:r>
        <w:rPr>
          <w:rFonts w:hint="eastAsia"/>
          <w:b/>
          <w:sz w:val="28"/>
          <w:szCs w:val="28"/>
          <w:highlight w:val="none"/>
          <w:lang w:eastAsia="zh-CN"/>
        </w:rPr>
        <w:t>广州城投综合能源投资经营管理有限公司</w:t>
      </w:r>
    </w:p>
    <w:p>
      <w:pPr>
        <w:spacing w:line="360" w:lineRule="auto"/>
        <w:ind w:left="0" w:leftChars="0" w:firstLine="0" w:firstLineChars="0"/>
        <w:jc w:val="center"/>
        <w:rPr>
          <w:rFonts w:hint="eastAsia" w:ascii="仿宋" w:hAnsi="仿宋" w:eastAsia="宋体"/>
          <w:b/>
          <w:sz w:val="36"/>
          <w:szCs w:val="36"/>
          <w:highlight w:val="none"/>
          <w:lang w:val="en-US" w:eastAsia="zh-CN"/>
        </w:rPr>
      </w:pPr>
      <w:r>
        <w:rPr>
          <w:rFonts w:hint="eastAsia"/>
          <w:b/>
          <w:sz w:val="28"/>
          <w:szCs w:val="28"/>
          <w:highlight w:val="none"/>
          <w:lang w:eastAsia="zh-CN"/>
        </w:rPr>
        <w:t>2023年冬季冷站部分设备及管道拆除工程</w:t>
      </w:r>
    </w:p>
    <w:p>
      <w:pPr>
        <w:tabs>
          <w:tab w:val="left" w:pos="720"/>
        </w:tabs>
        <w:spacing w:before="120" w:beforeLines="50" w:after="120" w:afterLines="50" w:line="360" w:lineRule="auto"/>
        <w:jc w:val="center"/>
        <w:rPr>
          <w:rFonts w:hint="eastAsia" w:eastAsia="宋体"/>
          <w:b/>
          <w:sz w:val="28"/>
          <w:szCs w:val="28"/>
          <w:highlight w:val="none"/>
          <w:lang w:eastAsia="zh-CN"/>
        </w:rPr>
      </w:pPr>
      <w:r>
        <w:rPr>
          <w:rFonts w:hint="eastAsia"/>
          <w:b/>
          <w:sz w:val="28"/>
          <w:szCs w:val="28"/>
          <w:highlight w:val="none"/>
        </w:rPr>
        <w:t>竞选文件</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项目基本情况</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项目名称：</w:t>
      </w:r>
      <w:r>
        <w:rPr>
          <w:rFonts w:hint="eastAsia" w:ascii="宋体"/>
          <w:sz w:val="24"/>
          <w:highlight w:val="none"/>
          <w:lang w:eastAsia="zh-CN"/>
        </w:rPr>
        <w:t>2023年冬季冷站部分设备及管道拆除工程</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项目地点：</w:t>
      </w:r>
      <w:r>
        <w:rPr>
          <w:rFonts w:hint="eastAsia"/>
          <w:sz w:val="24"/>
          <w:highlight w:val="none"/>
          <w:lang w:val="en-US" w:eastAsia="zh-CN"/>
        </w:rPr>
        <w:t>广州大学城</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w:t>
      </w:r>
      <w:r>
        <w:rPr>
          <w:rFonts w:hint="eastAsia"/>
          <w:sz w:val="24"/>
          <w:highlight w:val="none"/>
          <w:lang w:val="en-US" w:eastAsia="zh-CN"/>
        </w:rPr>
        <w:t>40</w:t>
      </w:r>
      <w:r>
        <w:rPr>
          <w:rFonts w:hint="eastAsia"/>
          <w:sz w:val="24"/>
          <w:highlight w:val="none"/>
        </w:rPr>
        <w:t>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numPr>
          <w:ilvl w:val="0"/>
          <w:numId w:val="0"/>
        </w:numPr>
        <w:spacing w:before="120" w:beforeLines="50" w:after="120" w:afterLines="50" w:line="360" w:lineRule="auto"/>
        <w:ind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为增加冷站作业空间，优化生产环境，现拟将占地较大且闲置的设备拆除并搬运。部分涉及管道移位拆除封堵等。</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合格投标人资格要求</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必须是具有独立承担民事责任能力、在中华人民共和国境内注册的法人，按国家法律经营；</w:t>
      </w:r>
    </w:p>
    <w:p>
      <w:pPr>
        <w:pStyle w:val="35"/>
        <w:numPr>
          <w:ilvl w:val="0"/>
          <w:numId w:val="3"/>
        </w:numPr>
        <w:spacing w:before="156" w:beforeLines="50" w:after="156" w:afterLines="50" w:line="360" w:lineRule="auto"/>
        <w:ind w:left="0" w:firstLine="480"/>
        <w:rPr>
          <w:rFonts w:hint="eastAsia" w:ascii="宋体" w:hAnsi="宋体" w:eastAsia="宋体"/>
          <w:sz w:val="24"/>
          <w:szCs w:val="24"/>
        </w:rPr>
      </w:pPr>
      <w:r>
        <w:rPr>
          <w:rFonts w:hint="eastAsia" w:ascii="宋体" w:hAnsi="宋体" w:eastAsia="宋体"/>
          <w:sz w:val="24"/>
          <w:szCs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投标人没有处于被责令停业或破产状态，且资产未被重组、接管和冻结，声明在投标活动中3 年内没有重大违法活动和涉嫌违规行为。(格式自拟)</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具备有效的工商营业执照、企业法人组织机构代码证书、税务登记证书（或三证合一）；</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已办理合法税务登记，具有开具相应增值税专用发票资格；</w:t>
      </w:r>
    </w:p>
    <w:p>
      <w:pPr>
        <w:pStyle w:val="35"/>
        <w:numPr>
          <w:ilvl w:val="0"/>
          <w:numId w:val="3"/>
        </w:numPr>
        <w:spacing w:before="156" w:beforeLines="50" w:after="156" w:afterLines="50" w:line="360" w:lineRule="auto"/>
        <w:ind w:left="0" w:firstLine="480"/>
        <w:rPr>
          <w:rFonts w:hint="eastAsia" w:ascii="宋体" w:hAnsi="宋体" w:eastAsia="宋体"/>
          <w:sz w:val="24"/>
          <w:szCs w:val="24"/>
          <w:highlight w:val="none"/>
        </w:rPr>
      </w:pPr>
      <w:r>
        <w:rPr>
          <w:rFonts w:hint="eastAsia" w:ascii="宋体" w:hAnsi="宋体" w:eastAsia="宋体"/>
          <w:sz w:val="24"/>
          <w:szCs w:val="24"/>
          <w:highlight w:val="none"/>
        </w:rPr>
        <w:t>具</w:t>
      </w:r>
      <w:r>
        <w:rPr>
          <w:rFonts w:hint="eastAsia" w:ascii="宋体" w:hAnsi="宋体" w:eastAsia="宋体"/>
          <w:sz w:val="24"/>
          <w:szCs w:val="24"/>
          <w:highlight w:val="none"/>
          <w:lang w:val="en-US" w:eastAsia="zh-CN"/>
        </w:rPr>
        <w:t>有机电工程施工总承包</w:t>
      </w:r>
      <w:r>
        <w:rPr>
          <w:rFonts w:hint="eastAsia" w:ascii="宋体" w:hAnsi="宋体" w:eastAsia="宋体"/>
          <w:sz w:val="24"/>
          <w:szCs w:val="24"/>
          <w:highlight w:val="none"/>
        </w:rPr>
        <w:t>叁级及以上资质</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或具有建筑机电安装工程专业承包叁级</w:t>
      </w:r>
      <w:r>
        <w:rPr>
          <w:rFonts w:hint="eastAsia"/>
          <w:sz w:val="24"/>
          <w:highlight w:val="none"/>
          <w:lang w:val="en-US" w:eastAsia="zh-CN"/>
        </w:rPr>
        <w:t>及</w:t>
      </w:r>
      <w:r>
        <w:rPr>
          <w:rFonts w:hint="eastAsia"/>
          <w:sz w:val="24"/>
          <w:highlight w:val="none"/>
        </w:rPr>
        <w:t>以上资质</w:t>
      </w:r>
      <w:r>
        <w:rPr>
          <w:rFonts w:hint="eastAsia"/>
          <w:sz w:val="24"/>
          <w:highlight w:val="none"/>
          <w:lang w:eastAsia="zh-CN"/>
        </w:rPr>
        <w:t>；</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投标人近3年内(20</w:t>
      </w:r>
      <w:r>
        <w:rPr>
          <w:rFonts w:hint="eastAsia" w:ascii="宋体" w:hAnsi="宋体" w:eastAsia="宋体"/>
          <w:sz w:val="24"/>
          <w:szCs w:val="24"/>
          <w:lang w:val="en-US" w:eastAsia="zh-CN"/>
        </w:rPr>
        <w:t>20</w:t>
      </w:r>
      <w:r>
        <w:rPr>
          <w:rFonts w:hint="eastAsia" w:ascii="宋体" w:hAnsi="宋体" w:eastAsia="宋体"/>
          <w:sz w:val="24"/>
          <w:szCs w:val="24"/>
        </w:rPr>
        <w:t>年1月1日至今)完成过质量合格的类似项目业绩（需提供合同</w:t>
      </w:r>
      <w:r>
        <w:rPr>
          <w:rFonts w:hint="eastAsia" w:ascii="宋体" w:hAnsi="宋体" w:eastAsia="宋体"/>
          <w:sz w:val="24"/>
          <w:szCs w:val="24"/>
          <w:lang w:val="en-US" w:eastAsia="zh-CN"/>
        </w:rPr>
        <w:t>等</w:t>
      </w:r>
      <w:r>
        <w:rPr>
          <w:rFonts w:hint="eastAsia" w:ascii="宋体" w:hAnsi="宋体" w:eastAsia="宋体"/>
          <w:sz w:val="24"/>
          <w:szCs w:val="24"/>
        </w:rPr>
        <w:t>相关证明材料复印件；</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不接受联合体报价</w:t>
      </w:r>
      <w:r>
        <w:rPr>
          <w:rFonts w:hint="eastAsia" w:ascii="宋体" w:hAnsi="宋体"/>
          <w:sz w:val="24"/>
          <w:szCs w:val="24"/>
          <w:lang w:eastAsia="zh-CN"/>
        </w:rPr>
        <w:t>。</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项目</w:t>
      </w:r>
      <w:r>
        <w:rPr>
          <w:rFonts w:hint="eastAsia"/>
          <w:b/>
          <w:bCs/>
          <w:sz w:val="24"/>
          <w:szCs w:val="24"/>
          <w:highlight w:val="none"/>
          <w:lang w:val="en-US" w:eastAsia="zh-CN"/>
        </w:rPr>
        <w:t>工作范围</w:t>
      </w:r>
      <w:r>
        <w:rPr>
          <w:rFonts w:hint="eastAsia"/>
          <w:b/>
          <w:bCs/>
          <w:sz w:val="24"/>
          <w:szCs w:val="24"/>
          <w:highlight w:val="none"/>
        </w:rPr>
        <w:t>及要求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textAlignment w:val="auto"/>
        <w:rPr>
          <w:rFonts w:hint="eastAsia" w:asciiTheme="minorEastAsia" w:hAnsiTheme="minorEastAsia" w:eastAsiaTheme="minorEastAsia" w:cstheme="minorEastAsia"/>
          <w:sz w:val="24"/>
          <w:szCs w:val="24"/>
        </w:rPr>
      </w:pPr>
      <w:r>
        <w:rPr>
          <w:rFonts w:hint="eastAsia" w:ascii="仿宋" w:hAnsi="仿宋" w:eastAsia="仿宋"/>
          <w:sz w:val="28"/>
          <w:szCs w:val="28"/>
        </w:rPr>
        <w:t>（</w:t>
      </w:r>
      <w:r>
        <w:rPr>
          <w:rFonts w:hint="eastAsia" w:asciiTheme="minorEastAsia" w:hAnsiTheme="minorEastAsia" w:eastAsiaTheme="minorEastAsia" w:cstheme="minorEastAsia"/>
          <w:sz w:val="24"/>
          <w:szCs w:val="24"/>
        </w:rPr>
        <w:t>一）工作范围：</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宋体" w:hAnsi="宋体" w:eastAsia="宋体" w:cs="Times New Roman"/>
          <w:kern w:val="2"/>
          <w:sz w:val="24"/>
          <w:szCs w:val="24"/>
          <w:lang w:val="en-US" w:eastAsia="zh-CN" w:bidi="ar-SA"/>
        </w:rPr>
        <w:t>、2#冷站全程水处理器拆除：拆除2#冷站19台全程水处理器及其进出水管，将原带手动阀的旁通管改直通。全程水处理器拆除后对原乙二醇、冷却水、冷冻水管道制作吊架及落地支架（含安装PE管托），对1#、3#、5#乙二醇泵管道更换3个PE管托，对冷冻水、乙二醇旁通管道重包与原管道相同厚度的橡塑保温，拆除与全程水处理器的PVC排污管及支撑。将上述拆卸的全程水处理器搬运至杂用水厂指定位置存放，并用防雨布覆盖，拆卸的PVC管道、阀门、支架搬运至4#冷</w:t>
      </w:r>
      <w:r>
        <w:rPr>
          <w:rFonts w:hint="eastAsia" w:asciiTheme="minorEastAsia" w:hAnsiTheme="minorEastAsia" w:eastAsiaTheme="minorEastAsia" w:cstheme="minorEastAsia"/>
          <w:sz w:val="24"/>
          <w:szCs w:val="24"/>
        </w:rPr>
        <w:t>站旁公司仓库指定位置存放，橡塑保温及工程废料由施工单位处理。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textAlignment w:val="auto"/>
        <w:rPr>
          <w:rFonts w:ascii="仿宋" w:hAnsi="仿宋" w:eastAsia="仿宋"/>
          <w:sz w:val="28"/>
          <w:szCs w:val="28"/>
        </w:rPr>
      </w:pPr>
      <w:r>
        <w:rPr>
          <w:rFonts w:ascii="仿宋" w:hAnsi="仿宋" w:eastAsia="仿宋"/>
          <w:sz w:val="28"/>
          <w:szCs w:val="28"/>
        </w:rPr>
        <w:drawing>
          <wp:inline distT="0" distB="0" distL="0" distR="0">
            <wp:extent cx="5568950" cy="4177665"/>
            <wp:effectExtent l="0" t="0" r="12700" b="13335"/>
            <wp:docPr id="1760833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3304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583772" cy="4189369"/>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eastAsia" w:ascii="仿宋" w:hAnsi="仿宋" w:eastAsia="仿宋"/>
          <w:sz w:val="28"/>
          <w:szCs w:val="28"/>
        </w:rPr>
      </w:pPr>
      <w:r>
        <w:drawing>
          <wp:inline distT="0" distB="0" distL="0" distR="0">
            <wp:extent cx="5575300" cy="4182745"/>
            <wp:effectExtent l="0" t="0" r="6350" b="8255"/>
            <wp:docPr id="1001553757" name="图片 1" descr="图片包含 室内, 发动机, 大,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3757" name="图片 1" descr="图片包含 室内, 发动机, 大, 站&#10;&#10;描述已自动生成"/>
                    <pic:cNvPicPr>
                      <a:picLocks noChangeAspect="1"/>
                    </pic:cNvPicPr>
                  </pic:nvPicPr>
                  <pic:blipFill>
                    <a:blip r:embed="rId5"/>
                    <a:stretch>
                      <a:fillRect/>
                    </a:stretch>
                  </pic:blipFill>
                  <pic:spPr>
                    <a:xfrm>
                      <a:off x="0" y="0"/>
                      <a:ext cx="5582003" cy="418804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2、2#冷站8#乙二醇泵进水管移位：拆除2#冷站8#乙二醇泵前管道，并对母管出口进行封堵，对移位后的管道安装2个落地支架及增加连接管道，对移位后的管道进行保温恢复（厚度与原管道一致），对管道喷标识。</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4#冷站部分管道拆除及封堵：拆除2#冷站原1#、2#板换器及4#冷站原3#板换器的连接管道及阀门，在板换器出口冷冻水管拆除后，将其与母管连接处进行封堵并恢复保温，保温厚度与母管相同。拆卸后的管道、阀门搬运至4#冷站旁公司指定位置存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4、2#冷站后门过滤器搬运：将2#冷站一层后门通道内的全程水处理器、</w:t>
      </w:r>
      <w:r>
        <w:rPr>
          <w:rFonts w:hint="eastAsia" w:asciiTheme="minorEastAsia" w:hAnsiTheme="minorEastAsia" w:eastAsiaTheme="minorEastAsia" w:cstheme="minorEastAsia"/>
          <w:sz w:val="24"/>
          <w:szCs w:val="24"/>
          <w:lang w:val="en-US" w:eastAsia="zh-CN"/>
        </w:rPr>
        <w:t>反</w:t>
      </w:r>
      <w:r>
        <w:rPr>
          <w:rFonts w:hint="eastAsia" w:asciiTheme="minorEastAsia" w:hAnsiTheme="minorEastAsia" w:eastAsiaTheme="minorEastAsia" w:cstheme="minorEastAsia"/>
          <w:sz w:val="24"/>
          <w:szCs w:val="24"/>
        </w:rPr>
        <w:t>冲洗过滤器搬运至杂用水厂指定位置存放，并用防雨布覆盖</w:t>
      </w:r>
      <w:r>
        <w:rPr>
          <w:rFonts w:hint="eastAsia" w:asciiTheme="minorEastAsia" w:hAnsiTheme="minorEastAsia" w:eastAsiaTheme="minorEastAsia" w:cstheme="minorEastAsia"/>
          <w:sz w:val="24"/>
          <w:szCs w:val="24"/>
          <w:lang w:eastAsia="zh-CN"/>
        </w:rPr>
        <w:t>；</w:t>
      </w:r>
      <w:r>
        <w:rPr>
          <w:rFonts w:hint="eastAsia" w:ascii="仿宋" w:hAnsi="仿宋" w:eastAsia="仿宋"/>
          <w:sz w:val="28"/>
          <w:szCs w:val="28"/>
        </w:rPr>
        <w:t>；</w:t>
      </w:r>
      <w:r>
        <w:rPr>
          <w:rFonts w:hint="eastAsia" w:asciiTheme="minorEastAsia" w:hAnsiTheme="minorEastAsia" w:eastAsiaTheme="minorEastAsia" w:cstheme="minorEastAsia"/>
          <w:sz w:val="24"/>
          <w:szCs w:val="24"/>
        </w:rPr>
        <w:t>机械水表搬运至4#冷站旁公司仓库指定位置存放。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（二）工作内容：</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1、2#冷站全程水处理器拆除</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（1）拆除2#冷站19台全程水处理器（1#、2#、3#、5#、8#乙二醇全程水处理器；1#、2#、3#、4#、5#、8#、9#冷却水全程水处理器；3#、4#、7#、8#、9#一级泵全程水处理器；4#、9#冷冻水全程水处理器）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将上述全程水处理器的进、出水管拆除（含阀门），并将旁通阀拆除后将原旁通管改为直通（利旧使用原进、出水管，若焊缝距离不满足国标准要求则使用新管替代，请施工单位充分合理利用旧管道）（见图3、图4）。</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拆除全程水处理器后的乙二醇管道在靠近主机的立柱处安装一个落地支架，且该支架与原前后两个吊架进行纵向相联，并焊接四个斜撑，落地支架与立柱进行横向固定，支架上安装PE材质管托；对拆除全程水处理器后的冷却水管道在水泵出口立管后安装一个支吊架，在靠近主机的立柱处安装一个落地支架，将新安装的落地支架与新增的吊架进行纵向相联，并焊接四个斜撑，落地支架与立柱进行横向固定；对拆除全程水处理器后的4#冷冻泵及3#一级泵，4#、5#一级泵及6#冷冻泵，7#-9#一级泵，分别制作三条固定于立柱上的支架，并对每个支架安装两条从屋顶横梁处与支固定的吊杆，支架上安装PE材质管托；对拆除全程水处理器后的9#冷却与9#冷冻管道分别在就近的立柱处安装一个支架，支架需做斜撑，并对冷冻管道安装PE管托。</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2627630" cy="2036445"/>
            <wp:effectExtent l="0" t="0" r="127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
                    <a:stretch>
                      <a:fillRect/>
                    </a:stretch>
                  </pic:blipFill>
                  <pic:spPr>
                    <a:xfrm>
                      <a:off x="0" y="0"/>
                      <a:ext cx="2627630" cy="2036445"/>
                    </a:xfrm>
                    <a:prstGeom prst="rect">
                      <a:avLst/>
                    </a:prstGeom>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2661920" cy="1996440"/>
            <wp:effectExtent l="0" t="0" r="508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
                    <a:stretch>
                      <a:fillRect/>
                    </a:stretch>
                  </pic:blipFill>
                  <pic:spPr>
                    <a:xfrm>
                      <a:off x="0" y="0"/>
                      <a:ext cx="2661920" cy="1996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图3 乙二醇全程水处理器示施工意图         图4 不带旁通管的水处理器示意图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（4）对管道支架除锈后刷两道防锈漆及三道浅灰面漆（要求面漆颜色与现场管道支架颜色接近）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（5）对冷冻、乙二醇管道包与原厚度相同的保温，冷冻水管道包2层32mm厚，共64mm厚的橡塑保温；乙二醇管道包3层32mm厚，共96mm厚的橡塑保温。</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（6）对与上述全程水处理器相联的排污管、排污阀进行拆除，其中DN200管89米，DN250管43米，管托57个，阀门19个。</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（7）将上述拆除的全程水处理器搬运至杂用水厂指定位置存放，要求用枕木垫高，并用防雨布进行遮盖；阀门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废旧钢管搬运至4#冷站旁公司仓库指定位置存放；PVC排污管及废旧橡塑保温保温由施工单位负责处理。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2、2#冷站8#乙二醇泵进水管移位</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将8#乙二醇水泵原进水管的接管由原来从主管的侧面取水改为由主管的底部取水，因此需对侧面的出水管在靠近主管侧进行封堵，从主管底部开孔后利旧使用原管道的立管，立管后的水平管（管中心高度与水泵进水管中心高度一致）与墙面平行后采用45度弯与原水泵进口管道道相连（见图5）。</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560" w:firstLineChars="200"/>
        <w:jc w:val="center"/>
        <w:textAlignment w:val="auto"/>
        <w:rPr>
          <w:rFonts w:ascii="仿宋" w:hAnsi="仿宋" w:eastAsia="仿宋"/>
          <w:sz w:val="28"/>
          <w:szCs w:val="28"/>
        </w:rPr>
      </w:pPr>
      <w:r>
        <w:rPr>
          <w:rFonts w:ascii="仿宋" w:hAnsi="仿宋" w:eastAsia="仿宋"/>
          <w:sz w:val="28"/>
          <w:szCs w:val="28"/>
        </w:rPr>
        <w:drawing>
          <wp:inline distT="0" distB="0" distL="0" distR="0">
            <wp:extent cx="3486150" cy="4646295"/>
            <wp:effectExtent l="0" t="0" r="0" b="1905"/>
            <wp:docPr id="16" name="图片 16" descr="D:\WeChat Files\wxid_nhxlq51b6g3111\FileStorage\Temp\888d6b526a942e34dbbf09eb705e4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WeChat Files\wxid_nhxlq51b6g3111\FileStorage\Temp\888d6b526a942e34dbbf09eb705e47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93072" cy="46556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jc w:val="center"/>
        <w:textAlignment w:val="auto"/>
        <w:rPr>
          <w:rFonts w:ascii="仿宋" w:hAnsi="仿宋" w:eastAsia="仿宋"/>
          <w:sz w:val="24"/>
        </w:rPr>
      </w:pPr>
      <w:r>
        <w:rPr>
          <w:rFonts w:hint="eastAsia" w:ascii="仿宋" w:hAnsi="仿宋" w:eastAsia="仿宋"/>
          <w:sz w:val="24"/>
        </w:rPr>
        <w:t>图5</w:t>
      </w:r>
      <w:r>
        <w:rPr>
          <w:rFonts w:ascii="仿宋" w:hAnsi="仿宋" w:eastAsia="仿宋"/>
          <w:sz w:val="24"/>
        </w:rPr>
        <w:t xml:space="preserve"> </w:t>
      </w:r>
      <w:r>
        <w:rPr>
          <w:rFonts w:hint="eastAsia" w:ascii="仿宋" w:hAnsi="仿宋" w:eastAsia="仿宋"/>
          <w:sz w:val="24"/>
        </w:rPr>
        <w:t>2#冷站8#乙二醇泵进水管移位示意图</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（2）对立管的弯头下方制作立柱支撑，支撑做防冷桥处理；对水平管道制作两个落地支架，直接上方安装PE管托。</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（3）对新增的管道除锈后刷两道防锈漆、对管道支架除锈后刷两道防锈漆及三道浅灰面漆（要求面漆颜色与现场管道支架颜色接近）。</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（4）对破损的管道橡塑保温进行修复，对新增管道包橡塑保温，包3层32mm厚，共96mm厚的橡塑保温，并喷管道标识。</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3、2#、4#冷站部分管道拆除及封堵</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（1）拆除2#冷站1#、2#板换器原各两组乙二醇进水管及出水管道，拆除1#、2#板换器冷冻水出管道，并对出水管道与母管接口处进行封堵。</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（2）拆除4#冷站3#板换器原两组乙二醇进水管及出水管道，拆除3#板换器冷冻水出管道，并对出水管道与母管接口处进行封堵。</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209800" cy="29464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2211053" cy="2948071"/>
                    </a:xfrm>
                    <a:prstGeom prst="rect">
                      <a:avLst/>
                    </a:prstGeom>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3095625" cy="2322195"/>
            <wp:effectExtent l="0" t="0" r="952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095625" cy="2322195"/>
                    </a:xfrm>
                    <a:prstGeom prst="rect">
                      <a:avLst/>
                    </a:prstGeom>
                  </pic:spPr>
                </pic:pic>
              </a:graphicData>
            </a:graphic>
          </wp:inline>
        </w:drawing>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图6 2#冷站拆卸范围图示                    图7 2#冷站拆卸范围图示</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4、2#冷站后门过滤器搬运</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（1）将2#冷站后门通道内的3台全程水处理器、10台反冲洗过滤器搬运至杂用水厂指定位置存放</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、1台机械水表</w:t>
      </w:r>
      <w:r>
        <w:rPr>
          <w:rFonts w:hint="eastAsia" w:asciiTheme="minorEastAsia" w:hAnsiTheme="minorEastAsia" w:eastAsiaTheme="minorEastAsia" w:cstheme="minorEastAsia"/>
          <w:sz w:val="24"/>
          <w:szCs w:val="24"/>
          <w:lang w:val="en-US" w:eastAsia="zh-CN"/>
        </w:rPr>
        <w:t>搬运</w:t>
      </w:r>
      <w:r>
        <w:rPr>
          <w:rFonts w:hint="eastAsia" w:asciiTheme="minorEastAsia" w:hAnsiTheme="minorEastAsia" w:eastAsiaTheme="minorEastAsia" w:cstheme="minorEastAsia"/>
          <w:sz w:val="24"/>
          <w:szCs w:val="24"/>
        </w:rPr>
        <w:t>至4#冷站旁公司仓库指定位置存放。</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（2）由于搬运出口为玻璃门，全程水处理器及反冲洗过滤器搬运时请做好防护措施。</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698115" cy="2024380"/>
            <wp:effectExtent l="0" t="0" r="6985" b="13970"/>
            <wp:docPr id="19" name="图片 19" descr="D:\WeChat Files\wxid_nhxlq51b6g3111\FileStorage\Temp\62d7a7c183832612954b8c91aa17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WeChat Files\wxid_nhxlq51b6g3111\FileStorage\Temp\62d7a7c183832612954b8c91aa179e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98115" cy="202438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drawing>
          <wp:inline distT="0" distB="0" distL="0" distR="0">
            <wp:extent cx="2593340" cy="1945005"/>
            <wp:effectExtent l="0" t="0" r="16510" b="17145"/>
            <wp:docPr id="20" name="图片 20" descr="D:\WeChat Files\wxid_nhxlq51b6g3111\FileStorage\Temp\d1d5d4d83391f932417fc332fee9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WeChat Files\wxid_nhxlq51b6g3111\FileStorage\Temp\d1d5d4d83391f932417fc332fee9d6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93340" cy="1945005"/>
                    </a:xfrm>
                    <a:prstGeom prst="rect">
                      <a:avLst/>
                    </a:prstGeom>
                    <a:noFill/>
                    <a:ln>
                      <a:noFill/>
                    </a:ln>
                  </pic:spPr>
                </pic:pic>
              </a:graphicData>
            </a:graphic>
          </wp:inline>
        </w:drawing>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图7 2#冷站后门情况                 图8 2#冷站通道内需搬运设备</w:t>
      </w:r>
    </w:p>
    <w:p>
      <w:pPr>
        <w:keepNext w:val="0"/>
        <w:keepLines w:val="0"/>
        <w:pageBreakBefore w:val="0"/>
        <w:numPr>
          <w:ilvl w:val="0"/>
          <w:numId w:val="1"/>
        </w:numPr>
        <w:kinsoku/>
        <w:wordWrap/>
        <w:overflowPunct/>
        <w:topLinePunct w:val="0"/>
        <w:bidi w:val="0"/>
        <w:spacing w:before="157" w:beforeLines="50" w:after="157" w:afterLines="50" w:line="360" w:lineRule="auto"/>
        <w:ind w:left="0"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工程量及材料说明</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以下工程量仅作参考，本项目由投标人包工包料，投标人</w:t>
      </w:r>
      <w:r>
        <w:rPr>
          <w:rFonts w:hint="eastAsia" w:asciiTheme="minorEastAsia" w:hAnsiTheme="minorEastAsia" w:eastAsiaTheme="minorEastAsia" w:cstheme="minorEastAsia"/>
          <w:sz w:val="24"/>
          <w:szCs w:val="24"/>
          <w:highlight w:val="none"/>
          <w:lang w:val="en-US" w:eastAsia="zh-CN"/>
        </w:rPr>
        <w:t>应</w:t>
      </w:r>
      <w:r>
        <w:rPr>
          <w:rFonts w:hint="eastAsia" w:asciiTheme="minorEastAsia" w:hAnsiTheme="minorEastAsia" w:eastAsiaTheme="minorEastAsia" w:cstheme="minorEastAsia"/>
          <w:sz w:val="24"/>
          <w:szCs w:val="24"/>
          <w:highlight w:val="none"/>
        </w:rPr>
        <w:t>勘踏现场后，应根据下表及结合现场实际情况综合考虑再进行报价。</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主要工作内容描述</w:t>
      </w:r>
    </w:p>
    <w:p>
      <w:pPr>
        <w:keepNext w:val="0"/>
        <w:keepLines w:val="0"/>
        <w:pageBreakBefore w:val="0"/>
        <w:kinsoku/>
        <w:wordWrap/>
        <w:overflowPunct/>
        <w:topLinePunct w:val="0"/>
        <w:bidi w:val="0"/>
        <w:spacing w:before="157" w:beforeLines="50" w:after="157" w:afterLines="50" w:line="360" w:lineRule="auto"/>
        <w:ind w:firstLine="482" w:firstLineChars="200"/>
        <w:jc w:val="center"/>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主要工程量清单</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1、2#冷站全程水处理器拆除</w:t>
      </w:r>
    </w:p>
    <w:tbl>
      <w:tblPr>
        <w:tblStyle w:val="23"/>
        <w:tblW w:w="9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2822"/>
        <w:gridCol w:w="901"/>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84" w:type="dxa"/>
            <w:vAlign w:val="center"/>
          </w:tcPr>
          <w:p>
            <w:pPr>
              <w:spacing w:line="360" w:lineRule="auto"/>
              <w:jc w:val="center"/>
              <w:rPr>
                <w:rFonts w:ascii="仿宋" w:hAnsi="仿宋" w:eastAsia="仿宋"/>
                <w:szCs w:val="21"/>
              </w:rPr>
            </w:pPr>
            <w:r>
              <w:rPr>
                <w:rFonts w:hint="eastAsia" w:ascii="仿宋" w:hAnsi="仿宋" w:eastAsia="仿宋"/>
                <w:szCs w:val="21"/>
              </w:rPr>
              <w:t>施工地点</w:t>
            </w:r>
          </w:p>
        </w:tc>
        <w:tc>
          <w:tcPr>
            <w:tcW w:w="2822" w:type="dxa"/>
            <w:vAlign w:val="center"/>
          </w:tcPr>
          <w:p>
            <w:pPr>
              <w:spacing w:line="360" w:lineRule="auto"/>
              <w:jc w:val="center"/>
              <w:rPr>
                <w:rFonts w:ascii="仿宋" w:hAnsi="仿宋" w:eastAsia="仿宋"/>
                <w:szCs w:val="21"/>
              </w:rPr>
            </w:pPr>
            <w:r>
              <w:rPr>
                <w:rFonts w:hint="eastAsia" w:ascii="仿宋" w:hAnsi="仿宋" w:eastAsia="仿宋"/>
                <w:szCs w:val="21"/>
              </w:rPr>
              <w:t>工作范围</w:t>
            </w:r>
          </w:p>
        </w:tc>
        <w:tc>
          <w:tcPr>
            <w:tcW w:w="901" w:type="dxa"/>
          </w:tcPr>
          <w:p>
            <w:pPr>
              <w:spacing w:line="360" w:lineRule="auto"/>
              <w:jc w:val="center"/>
              <w:rPr>
                <w:rFonts w:ascii="仿宋" w:hAnsi="仿宋" w:eastAsia="仿宋"/>
                <w:szCs w:val="21"/>
              </w:rPr>
            </w:pPr>
            <w:r>
              <w:rPr>
                <w:rFonts w:hint="eastAsia" w:ascii="仿宋" w:hAnsi="仿宋" w:eastAsia="仿宋"/>
                <w:szCs w:val="21"/>
              </w:rPr>
              <w:t>数量</w:t>
            </w:r>
          </w:p>
        </w:tc>
        <w:tc>
          <w:tcPr>
            <w:tcW w:w="4769" w:type="dxa"/>
            <w:vAlign w:val="center"/>
          </w:tcPr>
          <w:p>
            <w:pPr>
              <w:spacing w:line="360" w:lineRule="auto"/>
              <w:jc w:val="center"/>
              <w:rPr>
                <w:rFonts w:ascii="仿宋" w:hAnsi="仿宋" w:eastAsia="仿宋"/>
                <w:szCs w:val="21"/>
              </w:rPr>
            </w:pPr>
            <w:r>
              <w:rPr>
                <w:rFonts w:hint="eastAsia" w:ascii="仿宋" w:hAnsi="仿宋" w:eastAsia="仿宋"/>
                <w:szCs w:val="21"/>
              </w:rPr>
              <w:t>工作项目及内容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4" w:type="dxa"/>
            <w:vMerge w:val="restart"/>
            <w:vAlign w:val="center"/>
          </w:tcPr>
          <w:p>
            <w:pPr>
              <w:spacing w:line="360" w:lineRule="auto"/>
              <w:jc w:val="center"/>
              <w:rPr>
                <w:rFonts w:ascii="仿宋" w:hAnsi="仿宋" w:eastAsia="仿宋"/>
                <w:szCs w:val="21"/>
              </w:rPr>
            </w:pPr>
            <w:r>
              <w:rPr>
                <w:rFonts w:hint="eastAsia" w:ascii="仿宋" w:hAnsi="仿宋" w:eastAsia="仿宋"/>
                <w:szCs w:val="21"/>
              </w:rPr>
              <w:t>2#冷站主机层</w:t>
            </w:r>
          </w:p>
        </w:tc>
        <w:tc>
          <w:tcPr>
            <w:tcW w:w="2822" w:type="dxa"/>
            <w:vAlign w:val="center"/>
          </w:tcPr>
          <w:p>
            <w:pPr>
              <w:spacing w:line="360" w:lineRule="auto"/>
              <w:jc w:val="left"/>
              <w:rPr>
                <w:rFonts w:ascii="仿宋" w:hAnsi="仿宋" w:eastAsia="仿宋"/>
                <w:szCs w:val="21"/>
              </w:rPr>
            </w:pPr>
            <w:r>
              <w:rPr>
                <w:rFonts w:hint="eastAsia" w:ascii="仿宋" w:hAnsi="仿宋" w:eastAsia="仿宋"/>
                <w:szCs w:val="21"/>
              </w:rPr>
              <w:t>乙二醇全程水处理拆除</w:t>
            </w:r>
          </w:p>
        </w:tc>
        <w:tc>
          <w:tcPr>
            <w:tcW w:w="901" w:type="dxa"/>
            <w:vAlign w:val="center"/>
          </w:tcPr>
          <w:p>
            <w:pPr>
              <w:spacing w:line="360" w:lineRule="auto"/>
              <w:jc w:val="center"/>
              <w:rPr>
                <w:rFonts w:ascii="仿宋" w:hAnsi="仿宋" w:eastAsia="仿宋"/>
                <w:szCs w:val="21"/>
              </w:rPr>
            </w:pPr>
            <w:r>
              <w:rPr>
                <w:rFonts w:hint="eastAsia" w:ascii="仿宋" w:hAnsi="仿宋" w:eastAsia="仿宋"/>
                <w:szCs w:val="21"/>
              </w:rPr>
              <w:t>5台</w:t>
            </w:r>
          </w:p>
        </w:tc>
        <w:tc>
          <w:tcPr>
            <w:tcW w:w="4769" w:type="dxa"/>
            <w:vAlign w:val="center"/>
          </w:tcPr>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对乙二醇全程水处理器及其进、出水管（含阀门）、电源线进行拆除；</w:t>
            </w:r>
          </w:p>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对原乙二醇全程水处理的旁通管上的阀门拆除后，改为直通管（管道利旧使用进、出水管进行拼接）。</w:t>
            </w:r>
          </w:p>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制作一个落地龙门支架，立柱使用1</w:t>
            </w:r>
            <w:r>
              <w:rPr>
                <w:rFonts w:ascii="仿宋" w:hAnsi="仿宋" w:eastAsia="仿宋"/>
                <w:szCs w:val="21"/>
              </w:rPr>
              <w:t>4</w:t>
            </w:r>
            <w:r>
              <w:rPr>
                <w:rFonts w:hint="eastAsia" w:ascii="仿宋" w:hAnsi="仿宋" w:eastAsia="仿宋"/>
                <w:szCs w:val="21"/>
              </w:rPr>
              <w:t>#方钢，横梁使用</w:t>
            </w:r>
            <w:r>
              <w:rPr>
                <w:rFonts w:ascii="仿宋" w:hAnsi="仿宋" w:eastAsia="仿宋"/>
                <w:szCs w:val="21"/>
              </w:rPr>
              <w:t>16</w:t>
            </w:r>
            <w:r>
              <w:rPr>
                <w:rFonts w:hint="eastAsia" w:ascii="仿宋" w:hAnsi="仿宋" w:eastAsia="仿宋"/>
                <w:szCs w:val="21"/>
              </w:rPr>
              <w:t>#工字钢，管托使用P</w:t>
            </w:r>
            <w:r>
              <w:rPr>
                <w:rFonts w:ascii="仿宋" w:hAnsi="仿宋" w:eastAsia="仿宋"/>
                <w:szCs w:val="21"/>
              </w:rPr>
              <w:t>E</w:t>
            </w:r>
            <w:r>
              <w:rPr>
                <w:rFonts w:hint="eastAsia" w:ascii="仿宋" w:hAnsi="仿宋" w:eastAsia="仿宋"/>
                <w:szCs w:val="21"/>
              </w:rPr>
              <w:t>管托。对1</w:t>
            </w:r>
            <w:r>
              <w:rPr>
                <w:rFonts w:ascii="仿宋" w:hAnsi="仿宋" w:eastAsia="仿宋"/>
                <w:szCs w:val="21"/>
              </w:rPr>
              <w:t>#</w:t>
            </w:r>
            <w:r>
              <w:rPr>
                <w:rFonts w:hint="eastAsia" w:ascii="仿宋" w:hAnsi="仿宋" w:eastAsia="仿宋"/>
                <w:szCs w:val="21"/>
              </w:rPr>
              <w:t>、3</w:t>
            </w:r>
            <w:r>
              <w:rPr>
                <w:rFonts w:ascii="仿宋" w:hAnsi="仿宋" w:eastAsia="仿宋"/>
                <w:szCs w:val="21"/>
              </w:rPr>
              <w:t>#</w:t>
            </w:r>
            <w:r>
              <w:rPr>
                <w:rFonts w:hint="eastAsia" w:ascii="仿宋" w:hAnsi="仿宋" w:eastAsia="仿宋"/>
                <w:szCs w:val="21"/>
              </w:rPr>
              <w:t>、5</w:t>
            </w:r>
            <w:r>
              <w:rPr>
                <w:rFonts w:ascii="仿宋" w:hAnsi="仿宋" w:eastAsia="仿宋"/>
                <w:szCs w:val="21"/>
              </w:rPr>
              <w:t>#</w:t>
            </w:r>
            <w:r>
              <w:rPr>
                <w:rFonts w:hint="eastAsia" w:ascii="仿宋" w:hAnsi="仿宋" w:eastAsia="仿宋"/>
                <w:szCs w:val="21"/>
              </w:rPr>
              <w:t>乙二醇管道锈蚀的管托更换为P</w:t>
            </w:r>
            <w:r>
              <w:rPr>
                <w:rFonts w:ascii="仿宋" w:hAnsi="仿宋" w:eastAsia="仿宋"/>
                <w:szCs w:val="21"/>
              </w:rPr>
              <w:t>E</w:t>
            </w:r>
            <w:r>
              <w:rPr>
                <w:rFonts w:hint="eastAsia" w:ascii="仿宋" w:hAnsi="仿宋" w:eastAsia="仿宋"/>
                <w:szCs w:val="21"/>
              </w:rPr>
              <w:t>管托。</w:t>
            </w:r>
          </w:p>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新增的落地龙门支架与原吊链在横向处相连，并安装斜撑。</w:t>
            </w:r>
          </w:p>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焊接管道探伤合格后，对管道除锈刷两道防锈底漆（大红色），对支架刷两道防锈底漆及两道面漆（浅灰色）。</w:t>
            </w:r>
          </w:p>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对管道包3层3</w:t>
            </w:r>
            <w:r>
              <w:rPr>
                <w:rFonts w:ascii="仿宋" w:hAnsi="仿宋" w:eastAsia="仿宋"/>
                <w:szCs w:val="21"/>
              </w:rPr>
              <w:t>2mm</w:t>
            </w:r>
            <w:r>
              <w:rPr>
                <w:rFonts w:hint="eastAsia" w:ascii="仿宋" w:hAnsi="仿宋" w:eastAsia="仿宋"/>
                <w:szCs w:val="21"/>
              </w:rPr>
              <w:t>厚的橡塑保温，共9</w:t>
            </w:r>
            <w:r>
              <w:rPr>
                <w:rFonts w:ascii="仿宋" w:hAnsi="仿宋" w:eastAsia="仿宋"/>
                <w:szCs w:val="21"/>
              </w:rPr>
              <w:t>6mm</w:t>
            </w:r>
            <w:r>
              <w:rPr>
                <w:rFonts w:hint="eastAsia" w:ascii="仿宋" w:hAnsi="仿宋" w:eastAsia="仿宋"/>
                <w:szCs w:val="21"/>
              </w:rPr>
              <w:t>厚。</w:t>
            </w:r>
          </w:p>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喷涂管道标识。</w:t>
            </w:r>
          </w:p>
          <w:p>
            <w:pPr>
              <w:pStyle w:val="35"/>
              <w:widowControl/>
              <w:numPr>
                <w:ilvl w:val="0"/>
                <w:numId w:val="4"/>
              </w:numPr>
              <w:ind w:firstLineChars="0"/>
              <w:jc w:val="left"/>
              <w:rPr>
                <w:rFonts w:ascii="仿宋" w:hAnsi="仿宋" w:eastAsia="仿宋"/>
                <w:szCs w:val="21"/>
              </w:rPr>
            </w:pPr>
            <w:r>
              <w:rPr>
                <w:rFonts w:hint="eastAsia" w:ascii="仿宋" w:hAnsi="仿宋" w:eastAsia="仿宋"/>
                <w:szCs w:val="21"/>
              </w:rPr>
              <w:t>上述拆卸的全程水处理器搬运至杂用水厂指定位置存放；管道废料、阀门等搬运至4#冷站旁公司仓库指定位置存放。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4" w:type="dxa"/>
            <w:vMerge w:val="continue"/>
            <w:vAlign w:val="center"/>
          </w:tcPr>
          <w:p>
            <w:pPr>
              <w:spacing w:line="360" w:lineRule="auto"/>
              <w:jc w:val="center"/>
              <w:rPr>
                <w:rFonts w:ascii="仿宋" w:hAnsi="仿宋" w:eastAsia="仿宋"/>
                <w:szCs w:val="21"/>
              </w:rPr>
            </w:pPr>
          </w:p>
        </w:tc>
        <w:tc>
          <w:tcPr>
            <w:tcW w:w="2822" w:type="dxa"/>
            <w:vAlign w:val="center"/>
          </w:tcPr>
          <w:p>
            <w:pPr>
              <w:spacing w:line="360" w:lineRule="auto"/>
              <w:jc w:val="left"/>
              <w:rPr>
                <w:rFonts w:ascii="仿宋" w:hAnsi="仿宋" w:eastAsia="仿宋"/>
                <w:szCs w:val="21"/>
              </w:rPr>
            </w:pPr>
            <w:r>
              <w:rPr>
                <w:rFonts w:hint="eastAsia" w:ascii="仿宋" w:hAnsi="仿宋" w:eastAsia="仿宋"/>
                <w:szCs w:val="21"/>
              </w:rPr>
              <w:t>冷却水全程水处理器拆除</w:t>
            </w:r>
          </w:p>
        </w:tc>
        <w:tc>
          <w:tcPr>
            <w:tcW w:w="901" w:type="dxa"/>
            <w:vAlign w:val="center"/>
          </w:tcPr>
          <w:p>
            <w:pPr>
              <w:spacing w:line="360" w:lineRule="auto"/>
              <w:jc w:val="center"/>
              <w:rPr>
                <w:rFonts w:ascii="仿宋" w:hAnsi="仿宋" w:eastAsia="仿宋"/>
                <w:szCs w:val="21"/>
              </w:rPr>
            </w:pPr>
            <w:r>
              <w:rPr>
                <w:rFonts w:hint="eastAsia" w:ascii="仿宋" w:hAnsi="仿宋" w:eastAsia="仿宋"/>
                <w:szCs w:val="21"/>
              </w:rPr>
              <w:t>7台</w:t>
            </w:r>
          </w:p>
        </w:tc>
        <w:tc>
          <w:tcPr>
            <w:tcW w:w="4769" w:type="dxa"/>
            <w:vAlign w:val="center"/>
          </w:tcPr>
          <w:p>
            <w:pPr>
              <w:pStyle w:val="35"/>
              <w:widowControl/>
              <w:numPr>
                <w:ilvl w:val="0"/>
                <w:numId w:val="5"/>
              </w:numPr>
              <w:ind w:firstLineChars="0"/>
              <w:jc w:val="left"/>
              <w:rPr>
                <w:rFonts w:ascii="仿宋" w:hAnsi="仿宋" w:eastAsia="仿宋"/>
                <w:szCs w:val="21"/>
              </w:rPr>
            </w:pPr>
            <w:r>
              <w:rPr>
                <w:rFonts w:hint="eastAsia" w:ascii="仿宋" w:hAnsi="仿宋" w:eastAsia="仿宋"/>
                <w:szCs w:val="21"/>
              </w:rPr>
              <w:t>对冷却水全程水处理器及其进、出水管（含阀门）、电源线进行拆除；</w:t>
            </w:r>
          </w:p>
          <w:p>
            <w:pPr>
              <w:pStyle w:val="35"/>
              <w:widowControl/>
              <w:numPr>
                <w:ilvl w:val="0"/>
                <w:numId w:val="5"/>
              </w:numPr>
              <w:ind w:firstLineChars="0"/>
              <w:jc w:val="left"/>
              <w:rPr>
                <w:rFonts w:ascii="仿宋" w:hAnsi="仿宋" w:eastAsia="仿宋"/>
                <w:szCs w:val="21"/>
              </w:rPr>
            </w:pPr>
            <w:r>
              <w:rPr>
                <w:rFonts w:hint="eastAsia" w:ascii="仿宋" w:hAnsi="仿宋" w:eastAsia="仿宋"/>
                <w:szCs w:val="21"/>
              </w:rPr>
              <w:t>对原冷却水全程水处理的旁通管上的阀门拆除后，改为直通管（管道利旧使用进、出水管进行拼接）。</w:t>
            </w:r>
          </w:p>
          <w:p>
            <w:pPr>
              <w:pStyle w:val="35"/>
              <w:widowControl/>
              <w:numPr>
                <w:ilvl w:val="0"/>
                <w:numId w:val="5"/>
              </w:numPr>
              <w:ind w:firstLineChars="0"/>
              <w:jc w:val="left"/>
              <w:rPr>
                <w:rFonts w:ascii="仿宋" w:hAnsi="仿宋" w:eastAsia="仿宋"/>
                <w:szCs w:val="21"/>
              </w:rPr>
            </w:pPr>
            <w:r>
              <w:rPr>
                <w:rFonts w:hint="eastAsia" w:ascii="仿宋" w:hAnsi="仿宋" w:eastAsia="仿宋"/>
                <w:szCs w:val="21"/>
              </w:rPr>
              <w:t>制作一个落地龙门支架及一个吊架，龙门支架立柱使用1</w:t>
            </w:r>
            <w:r>
              <w:rPr>
                <w:rFonts w:ascii="仿宋" w:hAnsi="仿宋" w:eastAsia="仿宋"/>
                <w:szCs w:val="21"/>
              </w:rPr>
              <w:t>4</w:t>
            </w:r>
            <w:r>
              <w:rPr>
                <w:rFonts w:hint="eastAsia" w:ascii="仿宋" w:hAnsi="仿宋" w:eastAsia="仿宋"/>
                <w:szCs w:val="21"/>
              </w:rPr>
              <w:t>#方钢，横梁使用1</w:t>
            </w:r>
            <w:r>
              <w:rPr>
                <w:rFonts w:ascii="仿宋" w:hAnsi="仿宋" w:eastAsia="仿宋"/>
                <w:szCs w:val="21"/>
              </w:rPr>
              <w:t>6</w:t>
            </w:r>
            <w:r>
              <w:rPr>
                <w:rFonts w:hint="eastAsia" w:ascii="仿宋" w:hAnsi="仿宋" w:eastAsia="仿宋"/>
                <w:szCs w:val="21"/>
              </w:rPr>
              <w:t>#工字钢钢；吊架使用1</w:t>
            </w:r>
            <w:r>
              <w:rPr>
                <w:rFonts w:ascii="仿宋" w:hAnsi="仿宋" w:eastAsia="仿宋"/>
                <w:szCs w:val="21"/>
              </w:rPr>
              <w:t>4</w:t>
            </w:r>
            <w:r>
              <w:rPr>
                <w:rFonts w:hint="eastAsia" w:ascii="仿宋" w:hAnsi="仿宋" w:eastAsia="仿宋"/>
                <w:szCs w:val="21"/>
              </w:rPr>
              <w:t>#槽钢制作。</w:t>
            </w:r>
          </w:p>
          <w:p>
            <w:pPr>
              <w:pStyle w:val="35"/>
              <w:widowControl/>
              <w:numPr>
                <w:ilvl w:val="0"/>
                <w:numId w:val="5"/>
              </w:numPr>
              <w:ind w:firstLineChars="0"/>
              <w:jc w:val="left"/>
              <w:rPr>
                <w:rFonts w:ascii="仿宋" w:hAnsi="仿宋" w:eastAsia="仿宋"/>
                <w:szCs w:val="21"/>
              </w:rPr>
            </w:pPr>
            <w:r>
              <w:rPr>
                <w:rFonts w:hint="eastAsia" w:ascii="仿宋" w:hAnsi="仿宋" w:eastAsia="仿宋"/>
                <w:szCs w:val="21"/>
              </w:rPr>
              <w:t>龙门支架与吊架在横向处相连，并安装斜撑。</w:t>
            </w:r>
          </w:p>
          <w:p>
            <w:pPr>
              <w:pStyle w:val="35"/>
              <w:widowControl/>
              <w:numPr>
                <w:ilvl w:val="0"/>
                <w:numId w:val="5"/>
              </w:numPr>
              <w:ind w:firstLineChars="0"/>
              <w:jc w:val="left"/>
              <w:rPr>
                <w:rFonts w:ascii="仿宋" w:hAnsi="仿宋" w:eastAsia="仿宋"/>
                <w:szCs w:val="21"/>
              </w:rPr>
            </w:pPr>
            <w:r>
              <w:rPr>
                <w:rFonts w:hint="eastAsia" w:ascii="仿宋" w:hAnsi="仿宋" w:eastAsia="仿宋"/>
                <w:szCs w:val="21"/>
              </w:rPr>
              <w:t>焊接管道探伤合格后，对管道除锈刷两道防锈底漆两道面漆（彩蓝色），对支架刷两道防锈底漆及两道面漆（浅灰色）。</w:t>
            </w:r>
          </w:p>
          <w:p>
            <w:pPr>
              <w:pStyle w:val="35"/>
              <w:widowControl/>
              <w:numPr>
                <w:ilvl w:val="0"/>
                <w:numId w:val="5"/>
              </w:numPr>
              <w:ind w:firstLineChars="0"/>
              <w:jc w:val="left"/>
              <w:rPr>
                <w:rFonts w:ascii="仿宋" w:hAnsi="仿宋" w:eastAsia="仿宋"/>
                <w:szCs w:val="21"/>
              </w:rPr>
            </w:pPr>
            <w:r>
              <w:rPr>
                <w:rFonts w:hint="eastAsia" w:ascii="仿宋" w:hAnsi="仿宋" w:eastAsia="仿宋"/>
                <w:szCs w:val="21"/>
              </w:rPr>
              <w:t>喷涂管道标识。</w:t>
            </w:r>
          </w:p>
          <w:p>
            <w:pPr>
              <w:pStyle w:val="35"/>
              <w:widowControl/>
              <w:numPr>
                <w:ilvl w:val="0"/>
                <w:numId w:val="5"/>
              </w:numPr>
              <w:ind w:firstLineChars="0"/>
              <w:jc w:val="left"/>
              <w:rPr>
                <w:rFonts w:ascii="仿宋" w:hAnsi="仿宋" w:eastAsia="仿宋"/>
                <w:szCs w:val="21"/>
              </w:rPr>
            </w:pPr>
            <w:r>
              <w:rPr>
                <w:rFonts w:hint="eastAsia" w:ascii="仿宋" w:hAnsi="仿宋" w:eastAsia="仿宋"/>
                <w:szCs w:val="21"/>
              </w:rPr>
              <w:t>上述拆卸的全程水处理器搬运至杂用水厂指定位置存放；管道废料、阀门等搬运至4#冷站旁公司仓库指定位置存放。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4" w:type="dxa"/>
            <w:vMerge w:val="continue"/>
            <w:vAlign w:val="center"/>
          </w:tcPr>
          <w:p>
            <w:pPr>
              <w:spacing w:line="360" w:lineRule="auto"/>
              <w:jc w:val="center"/>
              <w:rPr>
                <w:rFonts w:ascii="仿宋" w:hAnsi="仿宋" w:eastAsia="仿宋"/>
                <w:szCs w:val="21"/>
              </w:rPr>
            </w:pPr>
          </w:p>
        </w:tc>
        <w:tc>
          <w:tcPr>
            <w:tcW w:w="2822" w:type="dxa"/>
            <w:vAlign w:val="center"/>
          </w:tcPr>
          <w:p>
            <w:pPr>
              <w:spacing w:line="360" w:lineRule="auto"/>
              <w:jc w:val="left"/>
              <w:rPr>
                <w:rFonts w:ascii="仿宋" w:hAnsi="仿宋" w:eastAsia="仿宋"/>
                <w:szCs w:val="21"/>
              </w:rPr>
            </w:pPr>
            <w:r>
              <w:rPr>
                <w:rFonts w:hint="eastAsia" w:ascii="仿宋" w:hAnsi="仿宋" w:eastAsia="仿宋"/>
                <w:szCs w:val="21"/>
              </w:rPr>
              <w:t>冷冻水全程水处理器拆除</w:t>
            </w:r>
          </w:p>
        </w:tc>
        <w:tc>
          <w:tcPr>
            <w:tcW w:w="901" w:type="dxa"/>
            <w:vAlign w:val="center"/>
          </w:tcPr>
          <w:p>
            <w:pPr>
              <w:spacing w:line="360" w:lineRule="auto"/>
              <w:jc w:val="center"/>
              <w:rPr>
                <w:rFonts w:ascii="仿宋" w:hAnsi="仿宋" w:eastAsia="仿宋"/>
                <w:szCs w:val="21"/>
              </w:rPr>
            </w:pPr>
            <w:r>
              <w:rPr>
                <w:rFonts w:hint="eastAsia" w:ascii="仿宋" w:hAnsi="仿宋" w:eastAsia="仿宋"/>
                <w:szCs w:val="21"/>
              </w:rPr>
              <w:t>7台</w:t>
            </w:r>
          </w:p>
        </w:tc>
        <w:tc>
          <w:tcPr>
            <w:tcW w:w="4769" w:type="dxa"/>
            <w:vAlign w:val="center"/>
          </w:tcPr>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对冷冻水全程水处理器及其进、出水管（含阀门）、电源线进行拆除。</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对3#、4#、7#、8#、9#一级泵、9#冷冻水泵原冷却水全程水处理的旁通管上的阀门拆除后，改为直通管（管道利旧使用进、出水管进行拼接）。</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对4#冷冻水泵全程水处理器及进、出水管拆除，并将原全程书处理器进出水管进行联通。</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对拆除全程水处理器后的</w:t>
            </w:r>
            <w:r>
              <w:rPr>
                <w:rFonts w:ascii="仿宋" w:hAnsi="仿宋" w:eastAsia="仿宋"/>
                <w:szCs w:val="21"/>
              </w:rPr>
              <w:t>4#冷冻泵及3#一级泵，4#、5#一级泵及6#冷冻泵，7#-9#一级泵</w:t>
            </w:r>
            <w:r>
              <w:rPr>
                <w:rFonts w:hint="eastAsia" w:ascii="仿宋" w:hAnsi="仿宋" w:eastAsia="仿宋"/>
                <w:szCs w:val="21"/>
              </w:rPr>
              <w:t>管道</w:t>
            </w:r>
            <w:r>
              <w:rPr>
                <w:rFonts w:ascii="仿宋" w:hAnsi="仿宋" w:eastAsia="仿宋"/>
                <w:szCs w:val="21"/>
              </w:rPr>
              <w:t>，分别制作三条固定于立柱上的支架，</w:t>
            </w:r>
            <w:r>
              <w:rPr>
                <w:rFonts w:hint="eastAsia" w:ascii="仿宋" w:hAnsi="仿宋" w:eastAsia="仿宋"/>
                <w:szCs w:val="21"/>
              </w:rPr>
              <w:t>并对每个支架制作两条从屋顶横梁处与支架固定的吊杆。横梁及吊柜使用1</w:t>
            </w:r>
            <w:r>
              <w:rPr>
                <w:rFonts w:ascii="仿宋" w:hAnsi="仿宋" w:eastAsia="仿宋"/>
                <w:szCs w:val="21"/>
              </w:rPr>
              <w:t>4</w:t>
            </w:r>
            <w:r>
              <w:rPr>
                <w:rFonts w:hint="eastAsia" w:ascii="仿宋" w:hAnsi="仿宋" w:eastAsia="仿宋"/>
                <w:szCs w:val="21"/>
              </w:rPr>
              <w:t>#槽钢制作，管托使用P</w:t>
            </w:r>
            <w:r>
              <w:rPr>
                <w:rFonts w:ascii="仿宋" w:hAnsi="仿宋" w:eastAsia="仿宋"/>
                <w:szCs w:val="21"/>
              </w:rPr>
              <w:t>E</w:t>
            </w:r>
            <w:r>
              <w:rPr>
                <w:rFonts w:hint="eastAsia" w:ascii="仿宋" w:hAnsi="仿宋" w:eastAsia="仿宋"/>
                <w:szCs w:val="21"/>
              </w:rPr>
              <w:t>管托。</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对拆除全称水处理器后的9#冷冻水泵管道在最近的立柱处制作一个利用立柱固定的三角形支架，支架使用1</w:t>
            </w:r>
            <w:r>
              <w:rPr>
                <w:rFonts w:ascii="仿宋" w:hAnsi="仿宋" w:eastAsia="仿宋"/>
                <w:szCs w:val="21"/>
              </w:rPr>
              <w:t>4</w:t>
            </w:r>
            <w:r>
              <w:rPr>
                <w:rFonts w:hint="eastAsia" w:ascii="仿宋" w:hAnsi="仿宋" w:eastAsia="仿宋"/>
                <w:szCs w:val="21"/>
              </w:rPr>
              <w:t>#槽钢制作，管托使用P</w:t>
            </w:r>
            <w:r>
              <w:rPr>
                <w:rFonts w:ascii="仿宋" w:hAnsi="仿宋" w:eastAsia="仿宋"/>
                <w:szCs w:val="21"/>
              </w:rPr>
              <w:t>E</w:t>
            </w:r>
            <w:r>
              <w:rPr>
                <w:rFonts w:hint="eastAsia" w:ascii="仿宋" w:hAnsi="仿宋" w:eastAsia="仿宋"/>
                <w:szCs w:val="21"/>
              </w:rPr>
              <w:t>管托。</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焊接管道探伤合格后，对管道除锈刷两道防锈底漆（大红色），对支架刷两道防锈底漆及两道面漆（浅灰色）。</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对管道包</w:t>
            </w:r>
            <w:r>
              <w:rPr>
                <w:rFonts w:ascii="仿宋" w:hAnsi="仿宋" w:eastAsia="仿宋"/>
                <w:szCs w:val="21"/>
              </w:rPr>
              <w:t>2</w:t>
            </w:r>
            <w:r>
              <w:rPr>
                <w:rFonts w:hint="eastAsia" w:ascii="仿宋" w:hAnsi="仿宋" w:eastAsia="仿宋"/>
                <w:szCs w:val="21"/>
              </w:rPr>
              <w:t>层3</w:t>
            </w:r>
            <w:r>
              <w:rPr>
                <w:rFonts w:ascii="仿宋" w:hAnsi="仿宋" w:eastAsia="仿宋"/>
                <w:szCs w:val="21"/>
              </w:rPr>
              <w:t>2mm</w:t>
            </w:r>
            <w:r>
              <w:rPr>
                <w:rFonts w:hint="eastAsia" w:ascii="仿宋" w:hAnsi="仿宋" w:eastAsia="仿宋"/>
                <w:szCs w:val="21"/>
              </w:rPr>
              <w:t>厚的保温，共6</w:t>
            </w:r>
            <w:r>
              <w:rPr>
                <w:rFonts w:ascii="仿宋" w:hAnsi="仿宋" w:eastAsia="仿宋"/>
                <w:szCs w:val="21"/>
              </w:rPr>
              <w:t>4mm</w:t>
            </w:r>
            <w:r>
              <w:rPr>
                <w:rFonts w:hint="eastAsia" w:ascii="仿宋" w:hAnsi="仿宋" w:eastAsia="仿宋"/>
                <w:szCs w:val="21"/>
              </w:rPr>
              <w:t>厚。</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喷涂管道标识。</w:t>
            </w:r>
          </w:p>
          <w:p>
            <w:pPr>
              <w:pStyle w:val="35"/>
              <w:widowControl/>
              <w:numPr>
                <w:ilvl w:val="0"/>
                <w:numId w:val="6"/>
              </w:numPr>
              <w:ind w:firstLineChars="0"/>
              <w:jc w:val="left"/>
              <w:rPr>
                <w:rFonts w:ascii="仿宋" w:hAnsi="仿宋" w:eastAsia="仿宋"/>
                <w:szCs w:val="21"/>
              </w:rPr>
            </w:pPr>
            <w:r>
              <w:rPr>
                <w:rFonts w:hint="eastAsia" w:ascii="仿宋" w:hAnsi="仿宋" w:eastAsia="仿宋"/>
                <w:szCs w:val="21"/>
              </w:rPr>
              <w:t>上述拆卸的全程水处理器搬运至杂用水厂指定位置存放；管道废料、阀门等搬运至4#冷站旁公司仓库指定位置存放。</w:t>
            </w:r>
          </w:p>
        </w:tc>
      </w:tr>
    </w:tbl>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2、2#冷站8#乙二醇泵进水管移位</w:t>
      </w:r>
    </w:p>
    <w:tbl>
      <w:tblPr>
        <w:tblStyle w:val="23"/>
        <w:tblW w:w="97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835"/>
        <w:gridCol w:w="901"/>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271" w:type="dxa"/>
            <w:vAlign w:val="center"/>
          </w:tcPr>
          <w:p>
            <w:pPr>
              <w:spacing w:line="360" w:lineRule="auto"/>
              <w:jc w:val="center"/>
              <w:rPr>
                <w:rFonts w:ascii="仿宋" w:hAnsi="仿宋" w:eastAsia="仿宋"/>
                <w:szCs w:val="21"/>
              </w:rPr>
            </w:pPr>
            <w:r>
              <w:rPr>
                <w:rFonts w:hint="eastAsia" w:ascii="仿宋" w:hAnsi="仿宋" w:eastAsia="仿宋"/>
                <w:szCs w:val="21"/>
              </w:rPr>
              <w:t>施工地点</w:t>
            </w:r>
          </w:p>
        </w:tc>
        <w:tc>
          <w:tcPr>
            <w:tcW w:w="2835" w:type="dxa"/>
            <w:vAlign w:val="center"/>
          </w:tcPr>
          <w:p>
            <w:pPr>
              <w:spacing w:line="360" w:lineRule="auto"/>
              <w:jc w:val="center"/>
              <w:rPr>
                <w:rFonts w:ascii="仿宋" w:hAnsi="仿宋" w:eastAsia="仿宋"/>
                <w:szCs w:val="21"/>
              </w:rPr>
            </w:pPr>
            <w:r>
              <w:rPr>
                <w:rFonts w:hint="eastAsia" w:ascii="仿宋" w:hAnsi="仿宋" w:eastAsia="仿宋"/>
                <w:szCs w:val="21"/>
              </w:rPr>
              <w:t>工作范围</w:t>
            </w:r>
          </w:p>
        </w:tc>
        <w:tc>
          <w:tcPr>
            <w:tcW w:w="901" w:type="dxa"/>
          </w:tcPr>
          <w:p>
            <w:pPr>
              <w:spacing w:line="360" w:lineRule="auto"/>
              <w:jc w:val="center"/>
              <w:rPr>
                <w:rFonts w:ascii="仿宋" w:hAnsi="仿宋" w:eastAsia="仿宋"/>
                <w:szCs w:val="21"/>
              </w:rPr>
            </w:pPr>
            <w:r>
              <w:rPr>
                <w:rFonts w:hint="eastAsia" w:ascii="仿宋" w:hAnsi="仿宋" w:eastAsia="仿宋"/>
                <w:szCs w:val="21"/>
              </w:rPr>
              <w:t>数量</w:t>
            </w:r>
          </w:p>
        </w:tc>
        <w:tc>
          <w:tcPr>
            <w:tcW w:w="4769" w:type="dxa"/>
            <w:vAlign w:val="center"/>
          </w:tcPr>
          <w:p>
            <w:pPr>
              <w:spacing w:line="360" w:lineRule="auto"/>
              <w:jc w:val="center"/>
              <w:rPr>
                <w:rFonts w:ascii="仿宋" w:hAnsi="仿宋" w:eastAsia="仿宋"/>
                <w:szCs w:val="21"/>
              </w:rPr>
            </w:pPr>
            <w:r>
              <w:rPr>
                <w:rFonts w:hint="eastAsia" w:ascii="仿宋" w:hAnsi="仿宋" w:eastAsia="仿宋"/>
                <w:szCs w:val="21"/>
              </w:rPr>
              <w:t>工作项目及内容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restart"/>
            <w:vAlign w:val="center"/>
          </w:tcPr>
          <w:p>
            <w:pPr>
              <w:spacing w:line="360" w:lineRule="auto"/>
              <w:jc w:val="center"/>
              <w:rPr>
                <w:rFonts w:ascii="仿宋" w:hAnsi="仿宋" w:eastAsia="仿宋"/>
                <w:szCs w:val="21"/>
              </w:rPr>
            </w:pPr>
            <w:r>
              <w:rPr>
                <w:rFonts w:hint="eastAsia" w:ascii="仿宋" w:hAnsi="仿宋" w:eastAsia="仿宋"/>
                <w:szCs w:val="21"/>
              </w:rPr>
              <w:t>2#冷站主机层</w:t>
            </w:r>
          </w:p>
        </w:tc>
        <w:tc>
          <w:tcPr>
            <w:tcW w:w="2835" w:type="dxa"/>
            <w:vAlign w:val="center"/>
          </w:tcPr>
          <w:p>
            <w:pPr>
              <w:spacing w:line="360" w:lineRule="auto"/>
              <w:jc w:val="left"/>
              <w:rPr>
                <w:rFonts w:ascii="仿宋" w:hAnsi="仿宋" w:eastAsia="仿宋"/>
                <w:szCs w:val="21"/>
              </w:rPr>
            </w:pPr>
            <w:r>
              <w:rPr>
                <w:rFonts w:hint="eastAsia" w:ascii="仿宋" w:hAnsi="仿宋" w:eastAsia="仿宋"/>
                <w:szCs w:val="21"/>
              </w:rPr>
              <w:t>拆除8#乙二醇泵泵前管道</w:t>
            </w:r>
          </w:p>
        </w:tc>
        <w:tc>
          <w:tcPr>
            <w:tcW w:w="901" w:type="dxa"/>
            <w:vAlign w:val="center"/>
          </w:tcPr>
          <w:p>
            <w:pPr>
              <w:spacing w:line="360" w:lineRule="auto"/>
              <w:jc w:val="center"/>
              <w:rPr>
                <w:rFonts w:ascii="仿宋" w:hAnsi="仿宋" w:eastAsia="仿宋"/>
                <w:szCs w:val="21"/>
              </w:rPr>
            </w:pPr>
            <w:r>
              <w:rPr>
                <w:rFonts w:ascii="仿宋" w:hAnsi="仿宋" w:eastAsia="仿宋"/>
                <w:szCs w:val="21"/>
              </w:rPr>
              <w:t>1</w:t>
            </w:r>
            <w:r>
              <w:rPr>
                <w:rFonts w:hint="eastAsia" w:ascii="仿宋" w:hAnsi="仿宋" w:eastAsia="仿宋"/>
                <w:szCs w:val="21"/>
              </w:rPr>
              <w:t>项</w:t>
            </w:r>
          </w:p>
        </w:tc>
        <w:tc>
          <w:tcPr>
            <w:tcW w:w="4769" w:type="dxa"/>
            <w:vAlign w:val="center"/>
          </w:tcPr>
          <w:p>
            <w:pPr>
              <w:pStyle w:val="35"/>
              <w:widowControl/>
              <w:numPr>
                <w:ilvl w:val="0"/>
                <w:numId w:val="7"/>
              </w:numPr>
              <w:ind w:firstLineChars="0"/>
              <w:jc w:val="left"/>
              <w:rPr>
                <w:rFonts w:ascii="仿宋" w:hAnsi="仿宋" w:eastAsia="仿宋"/>
                <w:szCs w:val="21"/>
              </w:rPr>
            </w:pPr>
            <w:r>
              <w:rPr>
                <w:rFonts w:hint="eastAsia" w:ascii="仿宋" w:hAnsi="仿宋" w:eastAsia="仿宋"/>
                <w:szCs w:val="21"/>
              </w:rPr>
              <w:t>对8#乙二醇泵前膨胀节的管道进行拆除，其中立管整段保留（含阀门及过滤器）需利旧使用</w:t>
            </w:r>
          </w:p>
          <w:p>
            <w:pPr>
              <w:pStyle w:val="35"/>
              <w:widowControl/>
              <w:numPr>
                <w:ilvl w:val="0"/>
                <w:numId w:val="7"/>
              </w:numPr>
              <w:ind w:firstLineChars="0"/>
              <w:jc w:val="left"/>
              <w:rPr>
                <w:rFonts w:ascii="仿宋" w:hAnsi="仿宋" w:eastAsia="仿宋"/>
                <w:szCs w:val="21"/>
              </w:rPr>
            </w:pPr>
            <w:r>
              <w:rPr>
                <w:rFonts w:hint="eastAsia" w:ascii="仿宋" w:hAnsi="仿宋" w:eastAsia="仿宋"/>
                <w:szCs w:val="21"/>
              </w:rPr>
              <w:t>对分支管在靠近总管处的管段采用焊接盲头进行封堵</w:t>
            </w:r>
            <w:r>
              <w:rPr>
                <w:rFonts w:ascii="仿宋" w:hAnsi="仿宋" w:eastAsia="仿宋"/>
                <w:szCs w:val="21"/>
              </w:rPr>
              <w:t>。</w:t>
            </w:r>
          </w:p>
          <w:p>
            <w:pPr>
              <w:pStyle w:val="35"/>
              <w:widowControl/>
              <w:numPr>
                <w:ilvl w:val="0"/>
                <w:numId w:val="7"/>
              </w:numPr>
              <w:ind w:firstLineChars="0"/>
              <w:jc w:val="left"/>
              <w:rPr>
                <w:rFonts w:ascii="仿宋" w:hAnsi="仿宋" w:eastAsia="仿宋"/>
                <w:szCs w:val="21"/>
              </w:rPr>
            </w:pPr>
            <w:r>
              <w:rPr>
                <w:rFonts w:hint="eastAsia" w:ascii="仿宋" w:hAnsi="仿宋" w:eastAsia="仿宋"/>
                <w:szCs w:val="21"/>
              </w:rPr>
              <w:t>焊接管道探伤合格后，对管道除锈刷两道防锈底漆（大红色）。</w:t>
            </w:r>
          </w:p>
          <w:p>
            <w:pPr>
              <w:pStyle w:val="35"/>
              <w:widowControl/>
              <w:numPr>
                <w:ilvl w:val="0"/>
                <w:numId w:val="7"/>
              </w:numPr>
              <w:ind w:firstLineChars="0"/>
              <w:jc w:val="left"/>
              <w:rPr>
                <w:rFonts w:ascii="仿宋" w:hAnsi="仿宋" w:eastAsia="仿宋"/>
                <w:szCs w:val="21"/>
              </w:rPr>
            </w:pPr>
            <w:r>
              <w:rPr>
                <w:rFonts w:hint="eastAsia" w:ascii="仿宋" w:hAnsi="仿宋" w:eastAsia="仿宋"/>
                <w:szCs w:val="21"/>
              </w:rPr>
              <w:t>对管道包对管道包3层3</w:t>
            </w:r>
            <w:r>
              <w:rPr>
                <w:rFonts w:ascii="仿宋" w:hAnsi="仿宋" w:eastAsia="仿宋"/>
                <w:szCs w:val="21"/>
              </w:rPr>
              <w:t>2mm</w:t>
            </w:r>
            <w:r>
              <w:rPr>
                <w:rFonts w:hint="eastAsia" w:ascii="仿宋" w:hAnsi="仿宋" w:eastAsia="仿宋"/>
                <w:szCs w:val="21"/>
              </w:rPr>
              <w:t>厚的橡塑保温，共9</w:t>
            </w:r>
            <w:r>
              <w:rPr>
                <w:rFonts w:ascii="仿宋" w:hAnsi="仿宋" w:eastAsia="仿宋"/>
                <w:szCs w:val="21"/>
              </w:rPr>
              <w:t>6mm</w:t>
            </w:r>
            <w:r>
              <w:rPr>
                <w:rFonts w:hint="eastAsia" w:ascii="仿宋" w:hAnsi="仿宋" w:eastAsia="仿宋"/>
                <w:szCs w:val="21"/>
              </w:rPr>
              <w:t>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spacing w:line="360" w:lineRule="auto"/>
              <w:jc w:val="center"/>
              <w:rPr>
                <w:rFonts w:ascii="仿宋" w:hAnsi="仿宋" w:eastAsia="仿宋"/>
                <w:szCs w:val="21"/>
              </w:rPr>
            </w:pPr>
          </w:p>
        </w:tc>
        <w:tc>
          <w:tcPr>
            <w:tcW w:w="2835" w:type="dxa"/>
            <w:vAlign w:val="center"/>
          </w:tcPr>
          <w:p>
            <w:pPr>
              <w:spacing w:line="360" w:lineRule="auto"/>
              <w:jc w:val="left"/>
              <w:rPr>
                <w:rFonts w:ascii="仿宋" w:hAnsi="仿宋" w:eastAsia="仿宋"/>
                <w:szCs w:val="21"/>
              </w:rPr>
            </w:pPr>
            <w:r>
              <w:rPr>
                <w:rFonts w:hint="eastAsia" w:ascii="仿宋" w:hAnsi="仿宋" w:eastAsia="仿宋"/>
                <w:szCs w:val="21"/>
              </w:rPr>
              <w:t>安装8#乙二醇泵泵前管道</w:t>
            </w:r>
          </w:p>
        </w:tc>
        <w:tc>
          <w:tcPr>
            <w:tcW w:w="901" w:type="dxa"/>
            <w:vAlign w:val="center"/>
          </w:tcPr>
          <w:p>
            <w:pPr>
              <w:spacing w:line="360" w:lineRule="auto"/>
              <w:jc w:val="center"/>
              <w:rPr>
                <w:rFonts w:ascii="仿宋" w:hAnsi="仿宋" w:eastAsia="仿宋"/>
                <w:szCs w:val="21"/>
              </w:rPr>
            </w:pPr>
            <w:r>
              <w:rPr>
                <w:rFonts w:hint="eastAsia" w:ascii="仿宋" w:hAnsi="仿宋" w:eastAsia="仿宋"/>
                <w:szCs w:val="21"/>
              </w:rPr>
              <w:t>1项</w:t>
            </w:r>
          </w:p>
        </w:tc>
        <w:tc>
          <w:tcPr>
            <w:tcW w:w="4769" w:type="dxa"/>
            <w:vAlign w:val="center"/>
          </w:tcPr>
          <w:p>
            <w:pPr>
              <w:pStyle w:val="35"/>
              <w:widowControl/>
              <w:numPr>
                <w:ilvl w:val="0"/>
                <w:numId w:val="8"/>
              </w:numPr>
              <w:ind w:firstLineChars="0"/>
              <w:jc w:val="left"/>
              <w:rPr>
                <w:rFonts w:ascii="仿宋" w:hAnsi="仿宋" w:eastAsia="仿宋"/>
                <w:szCs w:val="21"/>
              </w:rPr>
            </w:pPr>
            <w:r>
              <w:rPr>
                <w:rFonts w:hint="eastAsia" w:ascii="仿宋" w:hAnsi="仿宋" w:eastAsia="仿宋"/>
                <w:szCs w:val="21"/>
              </w:rPr>
              <w:t>在乙二醇总管下方开孔，利旧将原立管进行焊接，离地高度与水泵水平管道高度一致，新增焊接D</w:t>
            </w:r>
            <w:r>
              <w:rPr>
                <w:rFonts w:ascii="仿宋" w:hAnsi="仿宋" w:eastAsia="仿宋"/>
                <w:szCs w:val="21"/>
              </w:rPr>
              <w:t>N400</w:t>
            </w:r>
            <w:r>
              <w:rPr>
                <w:rFonts w:hint="eastAsia" w:ascii="仿宋" w:hAnsi="仿宋" w:eastAsia="仿宋"/>
                <w:szCs w:val="21"/>
              </w:rPr>
              <w:t>管道（6米）并采用4</w:t>
            </w:r>
            <w:r>
              <w:rPr>
                <w:rFonts w:ascii="仿宋" w:hAnsi="仿宋" w:eastAsia="仿宋"/>
                <w:szCs w:val="21"/>
              </w:rPr>
              <w:t>5</w:t>
            </w:r>
            <w:r>
              <w:rPr>
                <w:rFonts w:hint="eastAsia" w:ascii="仿宋" w:hAnsi="仿宋" w:eastAsia="仿宋"/>
                <w:szCs w:val="21"/>
              </w:rPr>
              <w:t>度弯及管道与原水泵膨胀节相连。</w:t>
            </w:r>
          </w:p>
          <w:p>
            <w:pPr>
              <w:pStyle w:val="35"/>
              <w:widowControl/>
              <w:numPr>
                <w:ilvl w:val="0"/>
                <w:numId w:val="8"/>
              </w:numPr>
              <w:ind w:firstLineChars="0"/>
              <w:jc w:val="left"/>
              <w:rPr>
                <w:rFonts w:ascii="仿宋" w:hAnsi="仿宋" w:eastAsia="仿宋"/>
                <w:szCs w:val="21"/>
              </w:rPr>
            </w:pPr>
            <w:r>
              <w:rPr>
                <w:rFonts w:hint="eastAsia" w:ascii="仿宋" w:hAnsi="仿宋" w:eastAsia="仿宋"/>
                <w:szCs w:val="21"/>
              </w:rPr>
              <w:t>制作两个落地支架，支架采用1</w:t>
            </w:r>
            <w:r>
              <w:rPr>
                <w:rFonts w:ascii="仿宋" w:hAnsi="仿宋" w:eastAsia="仿宋"/>
                <w:szCs w:val="21"/>
              </w:rPr>
              <w:t>4</w:t>
            </w:r>
            <w:r>
              <w:rPr>
                <w:rFonts w:hint="eastAsia" w:ascii="仿宋" w:hAnsi="仿宋" w:eastAsia="仿宋"/>
                <w:szCs w:val="21"/>
              </w:rPr>
              <w:t>#槽钢制作，管托使用P</w:t>
            </w:r>
            <w:r>
              <w:rPr>
                <w:rFonts w:ascii="仿宋" w:hAnsi="仿宋" w:eastAsia="仿宋"/>
                <w:szCs w:val="21"/>
              </w:rPr>
              <w:t>E</w:t>
            </w:r>
            <w:r>
              <w:rPr>
                <w:rFonts w:hint="eastAsia" w:ascii="仿宋" w:hAnsi="仿宋" w:eastAsia="仿宋"/>
                <w:szCs w:val="21"/>
              </w:rPr>
              <w:t>管托。</w:t>
            </w:r>
          </w:p>
          <w:p>
            <w:pPr>
              <w:pStyle w:val="35"/>
              <w:widowControl/>
              <w:numPr>
                <w:ilvl w:val="0"/>
                <w:numId w:val="8"/>
              </w:numPr>
              <w:ind w:firstLineChars="0"/>
              <w:jc w:val="left"/>
              <w:rPr>
                <w:rFonts w:ascii="仿宋" w:hAnsi="仿宋" w:eastAsia="仿宋"/>
                <w:szCs w:val="21"/>
              </w:rPr>
            </w:pPr>
            <w:r>
              <w:rPr>
                <w:rFonts w:hint="eastAsia" w:ascii="仿宋" w:hAnsi="仿宋" w:eastAsia="仿宋"/>
                <w:szCs w:val="21"/>
              </w:rPr>
              <w:t>立管9</w:t>
            </w:r>
            <w:r>
              <w:rPr>
                <w:rFonts w:ascii="仿宋" w:hAnsi="仿宋" w:eastAsia="仿宋"/>
                <w:szCs w:val="21"/>
              </w:rPr>
              <w:t>0</w:t>
            </w:r>
            <w:r>
              <w:rPr>
                <w:rFonts w:hint="eastAsia" w:ascii="仿宋" w:hAnsi="仿宋" w:eastAsia="仿宋"/>
                <w:szCs w:val="21"/>
              </w:rPr>
              <w:t>度弯头处的支撑管道使用D</w:t>
            </w:r>
            <w:r>
              <w:rPr>
                <w:rFonts w:ascii="仿宋" w:hAnsi="仿宋" w:eastAsia="仿宋"/>
                <w:szCs w:val="21"/>
              </w:rPr>
              <w:t>N150</w:t>
            </w:r>
            <w:r>
              <w:rPr>
                <w:rFonts w:hint="eastAsia" w:ascii="仿宋" w:hAnsi="仿宋" w:eastAsia="仿宋"/>
                <w:szCs w:val="21"/>
              </w:rPr>
              <w:t>钢管制作，并安装防冷桥垫块。</w:t>
            </w:r>
          </w:p>
          <w:p>
            <w:pPr>
              <w:pStyle w:val="35"/>
              <w:widowControl/>
              <w:numPr>
                <w:ilvl w:val="0"/>
                <w:numId w:val="8"/>
              </w:numPr>
              <w:ind w:firstLineChars="0"/>
              <w:jc w:val="left"/>
              <w:rPr>
                <w:rFonts w:ascii="仿宋" w:hAnsi="仿宋" w:eastAsia="仿宋"/>
                <w:szCs w:val="21"/>
              </w:rPr>
            </w:pPr>
            <w:r>
              <w:rPr>
                <w:rFonts w:hint="eastAsia" w:ascii="仿宋" w:hAnsi="仿宋" w:eastAsia="仿宋"/>
                <w:szCs w:val="21"/>
              </w:rPr>
              <w:t>焊接管道探伤合格后，对管道除锈刷两道防锈底漆（大红色）。对支架刷两道防锈底漆及两道面漆（浅灰色）。</w:t>
            </w:r>
          </w:p>
          <w:p>
            <w:pPr>
              <w:pStyle w:val="35"/>
              <w:widowControl/>
              <w:numPr>
                <w:ilvl w:val="0"/>
                <w:numId w:val="8"/>
              </w:numPr>
              <w:ind w:firstLineChars="0"/>
              <w:jc w:val="left"/>
              <w:rPr>
                <w:rFonts w:ascii="仿宋" w:hAnsi="仿宋" w:eastAsia="仿宋"/>
                <w:szCs w:val="21"/>
              </w:rPr>
            </w:pPr>
            <w:r>
              <w:rPr>
                <w:rFonts w:hint="eastAsia" w:ascii="仿宋" w:hAnsi="仿宋" w:eastAsia="仿宋"/>
                <w:szCs w:val="21"/>
              </w:rPr>
              <w:t>对管道包3层3</w:t>
            </w:r>
            <w:r>
              <w:rPr>
                <w:rFonts w:ascii="仿宋" w:hAnsi="仿宋" w:eastAsia="仿宋"/>
                <w:szCs w:val="21"/>
              </w:rPr>
              <w:t>2mm</w:t>
            </w:r>
            <w:r>
              <w:rPr>
                <w:rFonts w:hint="eastAsia" w:ascii="仿宋" w:hAnsi="仿宋" w:eastAsia="仿宋"/>
                <w:szCs w:val="21"/>
              </w:rPr>
              <w:t>厚的橡塑保温，共9</w:t>
            </w:r>
            <w:r>
              <w:rPr>
                <w:rFonts w:ascii="仿宋" w:hAnsi="仿宋" w:eastAsia="仿宋"/>
                <w:szCs w:val="21"/>
              </w:rPr>
              <w:t>6mm</w:t>
            </w:r>
            <w:r>
              <w:rPr>
                <w:rFonts w:hint="eastAsia" w:ascii="仿宋" w:hAnsi="仿宋" w:eastAsia="仿宋"/>
                <w:szCs w:val="21"/>
              </w:rPr>
              <w:t>厚。</w:t>
            </w:r>
          </w:p>
          <w:p>
            <w:pPr>
              <w:pStyle w:val="35"/>
              <w:numPr>
                <w:ilvl w:val="0"/>
                <w:numId w:val="8"/>
              </w:numPr>
              <w:ind w:firstLineChars="0"/>
              <w:rPr>
                <w:rFonts w:ascii="仿宋" w:hAnsi="仿宋" w:eastAsia="仿宋"/>
                <w:szCs w:val="21"/>
              </w:rPr>
            </w:pPr>
            <w:r>
              <w:rPr>
                <w:rFonts w:hint="eastAsia" w:ascii="仿宋" w:hAnsi="仿宋" w:eastAsia="仿宋"/>
                <w:szCs w:val="21"/>
              </w:rPr>
              <w:t>喷涂管道标识。</w:t>
            </w:r>
          </w:p>
          <w:p>
            <w:pPr>
              <w:pStyle w:val="35"/>
              <w:numPr>
                <w:ilvl w:val="0"/>
                <w:numId w:val="8"/>
              </w:numPr>
              <w:ind w:firstLineChars="0"/>
              <w:rPr>
                <w:rFonts w:ascii="仿宋" w:hAnsi="仿宋" w:eastAsia="仿宋"/>
                <w:szCs w:val="21"/>
              </w:rPr>
            </w:pPr>
            <w:r>
              <w:rPr>
                <w:rFonts w:hint="eastAsia" w:ascii="仿宋" w:hAnsi="仿宋" w:eastAsia="仿宋"/>
                <w:szCs w:val="21"/>
              </w:rPr>
              <w:t>管道废料搬运至4#冷站旁公司仓库指定位置存放。</w:t>
            </w:r>
          </w:p>
        </w:tc>
      </w:tr>
    </w:tbl>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3、2#、4#冷站部分管道拆除及封堵</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4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29" w:type="dxa"/>
            <w:vAlign w:val="center"/>
          </w:tcPr>
          <w:p>
            <w:pPr>
              <w:spacing w:line="360" w:lineRule="auto"/>
              <w:jc w:val="center"/>
              <w:rPr>
                <w:rFonts w:ascii="仿宋" w:hAnsi="仿宋" w:eastAsia="仿宋"/>
                <w:szCs w:val="21"/>
              </w:rPr>
            </w:pPr>
            <w:r>
              <w:rPr>
                <w:rFonts w:hint="eastAsia" w:ascii="仿宋" w:hAnsi="仿宋" w:eastAsia="仿宋"/>
                <w:szCs w:val="21"/>
              </w:rPr>
              <w:t>施工地点</w:t>
            </w:r>
          </w:p>
        </w:tc>
        <w:tc>
          <w:tcPr>
            <w:tcW w:w="2977" w:type="dxa"/>
            <w:vAlign w:val="center"/>
          </w:tcPr>
          <w:p>
            <w:pPr>
              <w:spacing w:line="360" w:lineRule="auto"/>
              <w:jc w:val="center"/>
              <w:rPr>
                <w:rFonts w:ascii="仿宋" w:hAnsi="仿宋" w:eastAsia="仿宋"/>
                <w:szCs w:val="21"/>
              </w:rPr>
            </w:pPr>
            <w:r>
              <w:rPr>
                <w:rFonts w:hint="eastAsia" w:ascii="仿宋" w:hAnsi="仿宋" w:eastAsia="仿宋"/>
                <w:szCs w:val="21"/>
              </w:rPr>
              <w:t>工作范围</w:t>
            </w:r>
          </w:p>
        </w:tc>
        <w:tc>
          <w:tcPr>
            <w:tcW w:w="992" w:type="dxa"/>
          </w:tcPr>
          <w:p>
            <w:pPr>
              <w:spacing w:line="360" w:lineRule="auto"/>
              <w:jc w:val="center"/>
              <w:rPr>
                <w:rFonts w:ascii="仿宋" w:hAnsi="仿宋" w:eastAsia="仿宋"/>
                <w:szCs w:val="21"/>
              </w:rPr>
            </w:pPr>
            <w:r>
              <w:rPr>
                <w:rFonts w:hint="eastAsia" w:ascii="仿宋" w:hAnsi="仿宋" w:eastAsia="仿宋"/>
                <w:szCs w:val="21"/>
              </w:rPr>
              <w:t>数量</w:t>
            </w:r>
          </w:p>
        </w:tc>
        <w:tc>
          <w:tcPr>
            <w:tcW w:w="4756" w:type="dxa"/>
            <w:vAlign w:val="center"/>
          </w:tcPr>
          <w:p>
            <w:pPr>
              <w:spacing w:line="360" w:lineRule="auto"/>
              <w:jc w:val="center"/>
              <w:rPr>
                <w:rFonts w:ascii="仿宋" w:hAnsi="仿宋" w:eastAsia="仿宋"/>
                <w:szCs w:val="21"/>
              </w:rPr>
            </w:pPr>
            <w:r>
              <w:rPr>
                <w:rFonts w:hint="eastAsia" w:ascii="仿宋" w:hAnsi="仿宋" w:eastAsia="仿宋"/>
                <w:szCs w:val="21"/>
              </w:rPr>
              <w:t>工作项目及内容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Align w:val="center"/>
          </w:tcPr>
          <w:p>
            <w:pPr>
              <w:spacing w:line="360" w:lineRule="auto"/>
              <w:jc w:val="center"/>
              <w:rPr>
                <w:rFonts w:ascii="仿宋" w:hAnsi="仿宋" w:eastAsia="仿宋"/>
                <w:szCs w:val="21"/>
              </w:rPr>
            </w:pPr>
            <w:r>
              <w:rPr>
                <w:rFonts w:hint="eastAsia" w:ascii="仿宋" w:hAnsi="仿宋" w:eastAsia="仿宋"/>
                <w:szCs w:val="21"/>
              </w:rPr>
              <w:t>2#冷站主机层</w:t>
            </w:r>
          </w:p>
        </w:tc>
        <w:tc>
          <w:tcPr>
            <w:tcW w:w="2977" w:type="dxa"/>
            <w:vAlign w:val="center"/>
          </w:tcPr>
          <w:p>
            <w:pPr>
              <w:spacing w:line="360" w:lineRule="auto"/>
              <w:jc w:val="left"/>
              <w:rPr>
                <w:rFonts w:ascii="仿宋" w:hAnsi="仿宋" w:eastAsia="仿宋"/>
                <w:szCs w:val="21"/>
              </w:rPr>
            </w:pPr>
            <w:r>
              <w:rPr>
                <w:rFonts w:hint="eastAsia" w:ascii="仿宋" w:hAnsi="仿宋" w:eastAsia="仿宋"/>
                <w:szCs w:val="21"/>
              </w:rPr>
              <w:t>拆除1#、2#板换器附属管道</w:t>
            </w:r>
          </w:p>
        </w:tc>
        <w:tc>
          <w:tcPr>
            <w:tcW w:w="992" w:type="dxa"/>
            <w:vAlign w:val="center"/>
          </w:tcPr>
          <w:p>
            <w:pPr>
              <w:spacing w:line="360" w:lineRule="auto"/>
              <w:jc w:val="center"/>
              <w:rPr>
                <w:rFonts w:ascii="仿宋" w:hAnsi="仿宋" w:eastAsia="仿宋"/>
                <w:szCs w:val="21"/>
              </w:rPr>
            </w:pPr>
            <w:r>
              <w:rPr>
                <w:rFonts w:ascii="仿宋" w:hAnsi="仿宋" w:eastAsia="仿宋"/>
                <w:szCs w:val="21"/>
              </w:rPr>
              <w:t>1</w:t>
            </w:r>
            <w:r>
              <w:rPr>
                <w:rFonts w:hint="eastAsia" w:ascii="仿宋" w:hAnsi="仿宋" w:eastAsia="仿宋"/>
                <w:szCs w:val="21"/>
              </w:rPr>
              <w:t>项</w:t>
            </w:r>
          </w:p>
        </w:tc>
        <w:tc>
          <w:tcPr>
            <w:tcW w:w="4756" w:type="dxa"/>
            <w:vAlign w:val="center"/>
          </w:tcPr>
          <w:p>
            <w:pPr>
              <w:pStyle w:val="35"/>
              <w:numPr>
                <w:ilvl w:val="0"/>
                <w:numId w:val="9"/>
              </w:numPr>
              <w:ind w:firstLineChars="0"/>
              <w:rPr>
                <w:rFonts w:ascii="仿宋" w:hAnsi="仿宋" w:eastAsia="仿宋"/>
              </w:rPr>
            </w:pPr>
            <w:r>
              <w:rPr>
                <w:rFonts w:hint="eastAsia" w:ascii="仿宋" w:hAnsi="仿宋" w:eastAsia="仿宋"/>
              </w:rPr>
              <w:t>拆除2#冷站1#、2#板换器附属管道及设备：D</w:t>
            </w:r>
            <w:r>
              <w:rPr>
                <w:rFonts w:ascii="仿宋" w:hAnsi="仿宋" w:eastAsia="仿宋"/>
              </w:rPr>
              <w:t>N400</w:t>
            </w:r>
            <w:r>
              <w:rPr>
                <w:rFonts w:hint="eastAsia" w:ascii="仿宋" w:hAnsi="仿宋" w:eastAsia="仿宋"/>
              </w:rPr>
              <w:t>电动阀2台（保护性拆除，含电源及控制线拆除）、D</w:t>
            </w:r>
            <w:r>
              <w:rPr>
                <w:rFonts w:ascii="仿宋" w:hAnsi="仿宋" w:eastAsia="仿宋"/>
              </w:rPr>
              <w:t>N350</w:t>
            </w:r>
            <w:r>
              <w:rPr>
                <w:rFonts w:hint="eastAsia" w:ascii="仿宋" w:hAnsi="仿宋" w:eastAsia="仿宋"/>
              </w:rPr>
              <w:t>蝶阀5个，D</w:t>
            </w:r>
            <w:r>
              <w:rPr>
                <w:rFonts w:ascii="仿宋" w:hAnsi="仿宋" w:eastAsia="仿宋"/>
              </w:rPr>
              <w:t>N400</w:t>
            </w:r>
            <w:r>
              <w:rPr>
                <w:rFonts w:hint="eastAsia" w:ascii="仿宋" w:hAnsi="仿宋" w:eastAsia="仿宋"/>
              </w:rPr>
              <w:t>管道2</w:t>
            </w:r>
            <w:r>
              <w:rPr>
                <w:rFonts w:ascii="仿宋" w:hAnsi="仿宋" w:eastAsia="仿宋"/>
              </w:rPr>
              <w:t>3</w:t>
            </w:r>
            <w:r>
              <w:rPr>
                <w:rFonts w:hint="eastAsia" w:ascii="仿宋" w:hAnsi="仿宋" w:eastAsia="仿宋"/>
              </w:rPr>
              <w:t>米，D</w:t>
            </w:r>
            <w:r>
              <w:rPr>
                <w:rFonts w:ascii="仿宋" w:hAnsi="仿宋" w:eastAsia="仿宋"/>
              </w:rPr>
              <w:t>N350</w:t>
            </w:r>
            <w:r>
              <w:rPr>
                <w:rFonts w:hint="eastAsia" w:ascii="仿宋" w:hAnsi="仿宋" w:eastAsia="仿宋"/>
              </w:rPr>
              <w:t>管道3</w:t>
            </w:r>
            <w:r>
              <w:rPr>
                <w:rFonts w:ascii="仿宋" w:hAnsi="仿宋" w:eastAsia="仿宋"/>
              </w:rPr>
              <w:t>1</w:t>
            </w:r>
            <w:r>
              <w:rPr>
                <w:rFonts w:hint="eastAsia" w:ascii="仿宋" w:hAnsi="仿宋" w:eastAsia="仿宋"/>
              </w:rPr>
              <w:t>米，D</w:t>
            </w:r>
            <w:r>
              <w:rPr>
                <w:rFonts w:ascii="仿宋" w:hAnsi="仿宋" w:eastAsia="仿宋"/>
              </w:rPr>
              <w:t>N250</w:t>
            </w:r>
            <w:r>
              <w:rPr>
                <w:rFonts w:hint="eastAsia" w:ascii="仿宋" w:hAnsi="仿宋" w:eastAsia="仿宋"/>
              </w:rPr>
              <w:t>管道3</w:t>
            </w:r>
            <w:r>
              <w:rPr>
                <w:rFonts w:ascii="仿宋" w:hAnsi="仿宋" w:eastAsia="仿宋"/>
              </w:rPr>
              <w:t>2</w:t>
            </w:r>
            <w:r>
              <w:rPr>
                <w:rFonts w:hint="eastAsia" w:ascii="仿宋" w:hAnsi="仿宋" w:eastAsia="仿宋"/>
              </w:rPr>
              <w:t>米，原2#一级泵全程水处理器1个，D</w:t>
            </w:r>
            <w:r>
              <w:rPr>
                <w:rFonts w:ascii="仿宋" w:hAnsi="仿宋" w:eastAsia="仿宋"/>
              </w:rPr>
              <w:t>N350</w:t>
            </w:r>
            <w:r>
              <w:rPr>
                <w:rFonts w:hint="eastAsia" w:ascii="仿宋" w:hAnsi="仿宋" w:eastAsia="仿宋"/>
              </w:rPr>
              <w:t>止回阀1个。</w:t>
            </w:r>
          </w:p>
          <w:p>
            <w:pPr>
              <w:pStyle w:val="35"/>
              <w:numPr>
                <w:ilvl w:val="0"/>
                <w:numId w:val="9"/>
              </w:numPr>
              <w:ind w:firstLineChars="0"/>
              <w:rPr>
                <w:rFonts w:ascii="仿宋" w:hAnsi="仿宋" w:eastAsia="仿宋"/>
              </w:rPr>
            </w:pPr>
            <w:r>
              <w:rPr>
                <w:rFonts w:hint="eastAsia" w:ascii="仿宋" w:hAnsi="仿宋" w:eastAsia="仿宋"/>
              </w:rPr>
              <w:t>对原1#、2#板换器冷冻水靠近总管处进行焊接盲封头封堵（D</w:t>
            </w:r>
            <w:r>
              <w:rPr>
                <w:rFonts w:ascii="仿宋" w:hAnsi="仿宋" w:eastAsia="仿宋"/>
              </w:rPr>
              <w:t>N350</w:t>
            </w:r>
            <w:r>
              <w:rPr>
                <w:rFonts w:hint="eastAsia" w:ascii="仿宋" w:hAnsi="仿宋" w:eastAsia="仿宋"/>
              </w:rPr>
              <w:t>）。</w:t>
            </w:r>
          </w:p>
          <w:p>
            <w:pPr>
              <w:pStyle w:val="35"/>
              <w:numPr>
                <w:ilvl w:val="0"/>
                <w:numId w:val="9"/>
              </w:numPr>
              <w:ind w:firstLineChars="0"/>
              <w:rPr>
                <w:rFonts w:ascii="仿宋" w:hAnsi="仿宋" w:eastAsia="仿宋"/>
                <w:szCs w:val="21"/>
              </w:rPr>
            </w:pPr>
            <w:r>
              <w:rPr>
                <w:rFonts w:hint="eastAsia" w:ascii="仿宋" w:hAnsi="仿宋" w:eastAsia="仿宋"/>
                <w:szCs w:val="21"/>
              </w:rPr>
              <w:t>拆除全程水处理器排污P</w:t>
            </w:r>
            <w:r>
              <w:rPr>
                <w:rFonts w:ascii="仿宋" w:hAnsi="仿宋" w:eastAsia="仿宋"/>
                <w:szCs w:val="21"/>
              </w:rPr>
              <w:t>VC</w:t>
            </w:r>
            <w:r>
              <w:rPr>
                <w:rFonts w:hint="eastAsia" w:ascii="仿宋" w:hAnsi="仿宋" w:eastAsia="仿宋"/>
                <w:szCs w:val="21"/>
              </w:rPr>
              <w:t>管：其中</w:t>
            </w:r>
            <w:r>
              <w:rPr>
                <w:rFonts w:ascii="仿宋" w:hAnsi="仿宋" w:eastAsia="仿宋"/>
                <w:szCs w:val="21"/>
              </w:rPr>
              <w:t>DN200管89米，DN250管43米，</w:t>
            </w:r>
            <w:r>
              <w:rPr>
                <w:rFonts w:hint="eastAsia" w:ascii="仿宋" w:hAnsi="仿宋" w:eastAsia="仿宋"/>
                <w:szCs w:val="21"/>
              </w:rPr>
              <w:t>管道支架</w:t>
            </w:r>
            <w:r>
              <w:rPr>
                <w:rFonts w:ascii="仿宋" w:hAnsi="仿宋" w:eastAsia="仿宋"/>
                <w:szCs w:val="21"/>
              </w:rPr>
              <w:t>57个，阀门12个</w:t>
            </w:r>
            <w:r>
              <w:rPr>
                <w:rFonts w:hint="eastAsia" w:ascii="仿宋" w:hAnsi="仿宋" w:eastAsia="仿宋"/>
                <w:szCs w:val="21"/>
              </w:rPr>
              <w:t>（</w:t>
            </w:r>
            <w:r>
              <w:rPr>
                <w:rFonts w:ascii="仿宋" w:hAnsi="仿宋" w:eastAsia="仿宋"/>
                <w:szCs w:val="21"/>
              </w:rPr>
              <w:t>DN200</w:t>
            </w:r>
            <w:r>
              <w:rPr>
                <w:rFonts w:hint="eastAsia" w:ascii="仿宋" w:hAnsi="仿宋" w:eastAsia="仿宋"/>
                <w:szCs w:val="21"/>
              </w:rPr>
              <w:t>共</w:t>
            </w:r>
            <w:r>
              <w:rPr>
                <w:rFonts w:ascii="仿宋" w:hAnsi="仿宋" w:eastAsia="仿宋"/>
                <w:szCs w:val="21"/>
              </w:rPr>
              <w:t>7个，DN150</w:t>
            </w:r>
            <w:r>
              <w:rPr>
                <w:rFonts w:hint="eastAsia" w:ascii="仿宋" w:hAnsi="仿宋" w:eastAsia="仿宋"/>
                <w:szCs w:val="21"/>
              </w:rPr>
              <w:t>共</w:t>
            </w:r>
            <w:r>
              <w:rPr>
                <w:rFonts w:ascii="仿宋" w:hAnsi="仿宋" w:eastAsia="仿宋"/>
                <w:szCs w:val="21"/>
              </w:rPr>
              <w:t>5个</w:t>
            </w:r>
            <w:r>
              <w:rPr>
                <w:rFonts w:hint="eastAsia" w:ascii="仿宋" w:hAnsi="仿宋" w:eastAsia="仿宋"/>
                <w:szCs w:val="21"/>
              </w:rPr>
              <w:t>）。对拆除的管道与保留管道的对接处进行封堵。对拆除支架后地面遗留的螺栓进行磨平，刷与现有地面颜色接近的地面漆。</w:t>
            </w:r>
          </w:p>
          <w:p>
            <w:pPr>
              <w:pStyle w:val="35"/>
              <w:numPr>
                <w:ilvl w:val="0"/>
                <w:numId w:val="9"/>
              </w:numPr>
              <w:ind w:firstLineChars="0"/>
              <w:rPr>
                <w:rFonts w:ascii="仿宋" w:hAnsi="仿宋" w:eastAsia="仿宋"/>
                <w:szCs w:val="21"/>
              </w:rPr>
            </w:pPr>
            <w:r>
              <w:rPr>
                <w:rFonts w:hint="eastAsia" w:ascii="仿宋" w:hAnsi="仿宋" w:eastAsia="仿宋"/>
              </w:rPr>
              <w:t>对焊接封头进行</w:t>
            </w:r>
            <w:r>
              <w:rPr>
                <w:rFonts w:hint="eastAsia" w:ascii="仿宋" w:hAnsi="仿宋" w:eastAsia="仿宋"/>
                <w:szCs w:val="21"/>
              </w:rPr>
              <w:t>探伤合格后，对管道除锈刷两道防锈底漆（大红色）.</w:t>
            </w:r>
          </w:p>
          <w:p>
            <w:pPr>
              <w:pStyle w:val="35"/>
              <w:numPr>
                <w:ilvl w:val="0"/>
                <w:numId w:val="9"/>
              </w:numPr>
              <w:ind w:firstLineChars="0"/>
              <w:rPr>
                <w:rFonts w:ascii="仿宋" w:hAnsi="仿宋" w:eastAsia="仿宋"/>
                <w:szCs w:val="21"/>
              </w:rPr>
            </w:pPr>
            <w:r>
              <w:rPr>
                <w:rFonts w:hint="eastAsia" w:ascii="仿宋" w:hAnsi="仿宋" w:eastAsia="仿宋"/>
                <w:szCs w:val="21"/>
              </w:rPr>
              <w:t>对管道包</w:t>
            </w:r>
            <w:r>
              <w:rPr>
                <w:rFonts w:ascii="仿宋" w:hAnsi="仿宋" w:eastAsia="仿宋"/>
                <w:szCs w:val="21"/>
              </w:rPr>
              <w:t>2</w:t>
            </w:r>
            <w:r>
              <w:rPr>
                <w:rFonts w:hint="eastAsia" w:ascii="仿宋" w:hAnsi="仿宋" w:eastAsia="仿宋"/>
                <w:szCs w:val="21"/>
              </w:rPr>
              <w:t>层3</w:t>
            </w:r>
            <w:r>
              <w:rPr>
                <w:rFonts w:ascii="仿宋" w:hAnsi="仿宋" w:eastAsia="仿宋"/>
                <w:szCs w:val="21"/>
              </w:rPr>
              <w:t>2mm</w:t>
            </w:r>
            <w:r>
              <w:rPr>
                <w:rFonts w:hint="eastAsia" w:ascii="仿宋" w:hAnsi="仿宋" w:eastAsia="仿宋"/>
                <w:szCs w:val="21"/>
              </w:rPr>
              <w:t>厚的橡塑保温，共</w:t>
            </w:r>
            <w:r>
              <w:rPr>
                <w:rFonts w:ascii="仿宋" w:hAnsi="仿宋" w:eastAsia="仿宋"/>
                <w:szCs w:val="21"/>
              </w:rPr>
              <w:t>64mm</w:t>
            </w:r>
            <w:r>
              <w:rPr>
                <w:rFonts w:hint="eastAsia" w:ascii="仿宋" w:hAnsi="仿宋" w:eastAsia="仿宋"/>
                <w:szCs w:val="21"/>
              </w:rPr>
              <w:t>厚。</w:t>
            </w:r>
          </w:p>
          <w:p>
            <w:pPr>
              <w:pStyle w:val="35"/>
              <w:numPr>
                <w:ilvl w:val="0"/>
                <w:numId w:val="9"/>
              </w:numPr>
              <w:ind w:firstLineChars="0"/>
              <w:rPr>
                <w:rFonts w:ascii="仿宋" w:hAnsi="仿宋" w:eastAsia="仿宋"/>
                <w:szCs w:val="21"/>
              </w:rPr>
            </w:pPr>
            <w:r>
              <w:rPr>
                <w:rFonts w:hint="eastAsia" w:ascii="仿宋" w:hAnsi="仿宋" w:eastAsia="仿宋"/>
                <w:szCs w:val="21"/>
              </w:rPr>
              <w:t>全程水处理器搬运至杂用水厂指定位置存放；阀门、管道废料搬运至4#冷站旁公司仓库指定位置存放。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Align w:val="center"/>
          </w:tcPr>
          <w:p>
            <w:pPr>
              <w:spacing w:line="360" w:lineRule="auto"/>
              <w:jc w:val="center"/>
              <w:rPr>
                <w:rFonts w:ascii="仿宋" w:hAnsi="仿宋" w:eastAsia="仿宋"/>
                <w:szCs w:val="21"/>
              </w:rPr>
            </w:pPr>
            <w:r>
              <w:rPr>
                <w:rFonts w:hint="eastAsia" w:ascii="仿宋" w:hAnsi="仿宋" w:eastAsia="仿宋"/>
                <w:szCs w:val="21"/>
              </w:rPr>
              <w:t>4#冷站主机层</w:t>
            </w:r>
          </w:p>
        </w:tc>
        <w:tc>
          <w:tcPr>
            <w:tcW w:w="2977" w:type="dxa"/>
            <w:vAlign w:val="center"/>
          </w:tcPr>
          <w:p>
            <w:pPr>
              <w:spacing w:line="360" w:lineRule="auto"/>
              <w:jc w:val="left"/>
              <w:rPr>
                <w:rFonts w:ascii="仿宋" w:hAnsi="仿宋" w:eastAsia="仿宋"/>
                <w:szCs w:val="21"/>
              </w:rPr>
            </w:pPr>
            <w:r>
              <w:rPr>
                <w:rFonts w:hint="eastAsia" w:ascii="仿宋" w:hAnsi="仿宋" w:eastAsia="仿宋"/>
                <w:szCs w:val="21"/>
              </w:rPr>
              <w:t>拆除</w:t>
            </w:r>
            <w:r>
              <w:rPr>
                <w:rFonts w:ascii="仿宋" w:hAnsi="仿宋" w:eastAsia="仿宋"/>
                <w:szCs w:val="21"/>
              </w:rPr>
              <w:t>3</w:t>
            </w:r>
            <w:r>
              <w:rPr>
                <w:rFonts w:hint="eastAsia" w:ascii="仿宋" w:hAnsi="仿宋" w:eastAsia="仿宋"/>
                <w:szCs w:val="21"/>
              </w:rPr>
              <w:t>#板换器附属管道</w:t>
            </w:r>
          </w:p>
        </w:tc>
        <w:tc>
          <w:tcPr>
            <w:tcW w:w="992" w:type="dxa"/>
            <w:vAlign w:val="center"/>
          </w:tcPr>
          <w:p>
            <w:pPr>
              <w:spacing w:line="360" w:lineRule="auto"/>
              <w:jc w:val="center"/>
              <w:rPr>
                <w:rFonts w:ascii="仿宋" w:hAnsi="仿宋" w:eastAsia="仿宋"/>
                <w:szCs w:val="21"/>
              </w:rPr>
            </w:pPr>
            <w:r>
              <w:rPr>
                <w:rFonts w:hint="eastAsia" w:ascii="仿宋" w:hAnsi="仿宋" w:eastAsia="仿宋"/>
                <w:szCs w:val="21"/>
              </w:rPr>
              <w:t>1项</w:t>
            </w:r>
          </w:p>
        </w:tc>
        <w:tc>
          <w:tcPr>
            <w:tcW w:w="4756" w:type="dxa"/>
            <w:vAlign w:val="center"/>
          </w:tcPr>
          <w:p>
            <w:pPr>
              <w:pStyle w:val="35"/>
              <w:numPr>
                <w:ilvl w:val="0"/>
                <w:numId w:val="10"/>
              </w:numPr>
              <w:ind w:firstLineChars="0"/>
              <w:rPr>
                <w:rFonts w:ascii="仿宋" w:hAnsi="仿宋" w:eastAsia="仿宋"/>
              </w:rPr>
            </w:pPr>
            <w:r>
              <w:rPr>
                <w:rFonts w:hint="eastAsia" w:ascii="仿宋" w:hAnsi="仿宋" w:eastAsia="仿宋"/>
              </w:rPr>
              <w:t>拆除</w:t>
            </w:r>
            <w:r>
              <w:rPr>
                <w:rFonts w:ascii="仿宋" w:hAnsi="仿宋" w:eastAsia="仿宋"/>
              </w:rPr>
              <w:t>4</w:t>
            </w:r>
            <w:r>
              <w:rPr>
                <w:rFonts w:hint="eastAsia" w:ascii="仿宋" w:hAnsi="仿宋" w:eastAsia="仿宋"/>
              </w:rPr>
              <w:t>#冷站</w:t>
            </w:r>
            <w:r>
              <w:rPr>
                <w:rFonts w:ascii="仿宋" w:hAnsi="仿宋" w:eastAsia="仿宋"/>
              </w:rPr>
              <w:t>3</w:t>
            </w:r>
            <w:r>
              <w:rPr>
                <w:rFonts w:hint="eastAsia" w:ascii="仿宋" w:hAnsi="仿宋" w:eastAsia="仿宋"/>
              </w:rPr>
              <w:t>#板换器附属管道及设备：D</w:t>
            </w:r>
            <w:r>
              <w:rPr>
                <w:rFonts w:ascii="仿宋" w:hAnsi="仿宋" w:eastAsia="仿宋"/>
              </w:rPr>
              <w:t>N250</w:t>
            </w:r>
            <w:r>
              <w:rPr>
                <w:rFonts w:hint="eastAsia" w:ascii="仿宋" w:hAnsi="仿宋" w:eastAsia="仿宋"/>
              </w:rPr>
              <w:t>蝶阀</w:t>
            </w:r>
            <w:r>
              <w:rPr>
                <w:rFonts w:ascii="仿宋" w:hAnsi="仿宋" w:eastAsia="仿宋"/>
              </w:rPr>
              <w:t>4</w:t>
            </w:r>
            <w:r>
              <w:rPr>
                <w:rFonts w:hint="eastAsia" w:ascii="仿宋" w:hAnsi="仿宋" w:eastAsia="仿宋"/>
              </w:rPr>
              <w:t>个，D</w:t>
            </w:r>
            <w:r>
              <w:rPr>
                <w:rFonts w:ascii="仿宋" w:hAnsi="仿宋" w:eastAsia="仿宋"/>
              </w:rPr>
              <w:t>N350</w:t>
            </w:r>
            <w:r>
              <w:rPr>
                <w:rFonts w:hint="eastAsia" w:ascii="仿宋" w:hAnsi="仿宋" w:eastAsia="仿宋"/>
              </w:rPr>
              <w:t>蝶阀1个，D</w:t>
            </w:r>
            <w:r>
              <w:rPr>
                <w:rFonts w:ascii="仿宋" w:hAnsi="仿宋" w:eastAsia="仿宋"/>
              </w:rPr>
              <w:t>N350</w:t>
            </w:r>
            <w:r>
              <w:rPr>
                <w:rFonts w:hint="eastAsia" w:ascii="仿宋" w:hAnsi="仿宋" w:eastAsia="仿宋"/>
              </w:rPr>
              <w:t>管道1</w:t>
            </w:r>
            <w:r>
              <w:rPr>
                <w:rFonts w:ascii="仿宋" w:hAnsi="仿宋" w:eastAsia="仿宋"/>
              </w:rPr>
              <w:t>6</w:t>
            </w:r>
            <w:r>
              <w:rPr>
                <w:rFonts w:hint="eastAsia" w:ascii="仿宋" w:hAnsi="仿宋" w:eastAsia="仿宋"/>
              </w:rPr>
              <w:t>米，D</w:t>
            </w:r>
            <w:r>
              <w:rPr>
                <w:rFonts w:ascii="仿宋" w:hAnsi="仿宋" w:eastAsia="仿宋"/>
              </w:rPr>
              <w:t>N250</w:t>
            </w:r>
            <w:r>
              <w:rPr>
                <w:rFonts w:hint="eastAsia" w:ascii="仿宋" w:hAnsi="仿宋" w:eastAsia="仿宋"/>
              </w:rPr>
              <w:t>管道2</w:t>
            </w:r>
            <w:r>
              <w:rPr>
                <w:rFonts w:ascii="仿宋" w:hAnsi="仿宋" w:eastAsia="仿宋"/>
              </w:rPr>
              <w:t>5</w:t>
            </w:r>
            <w:r>
              <w:rPr>
                <w:rFonts w:hint="eastAsia" w:ascii="仿宋" w:hAnsi="仿宋" w:eastAsia="仿宋"/>
              </w:rPr>
              <w:t>米。</w:t>
            </w:r>
          </w:p>
          <w:p>
            <w:pPr>
              <w:pStyle w:val="35"/>
              <w:numPr>
                <w:ilvl w:val="0"/>
                <w:numId w:val="10"/>
              </w:numPr>
              <w:ind w:firstLineChars="0"/>
              <w:rPr>
                <w:rFonts w:ascii="仿宋" w:hAnsi="仿宋" w:eastAsia="仿宋"/>
              </w:rPr>
            </w:pPr>
            <w:r>
              <w:rPr>
                <w:rFonts w:hint="eastAsia" w:ascii="仿宋" w:hAnsi="仿宋" w:eastAsia="仿宋"/>
              </w:rPr>
              <w:t>对原3#板换器冷冻水靠近总管处进行焊接盲封头封堵（D</w:t>
            </w:r>
            <w:r>
              <w:rPr>
                <w:rFonts w:ascii="仿宋" w:hAnsi="仿宋" w:eastAsia="仿宋"/>
              </w:rPr>
              <w:t>N350</w:t>
            </w:r>
            <w:r>
              <w:rPr>
                <w:rFonts w:hint="eastAsia" w:ascii="仿宋" w:hAnsi="仿宋" w:eastAsia="仿宋"/>
              </w:rPr>
              <w:t>）。</w:t>
            </w:r>
          </w:p>
          <w:p>
            <w:pPr>
              <w:pStyle w:val="35"/>
              <w:numPr>
                <w:ilvl w:val="0"/>
                <w:numId w:val="10"/>
              </w:numPr>
              <w:ind w:firstLineChars="0"/>
              <w:rPr>
                <w:rFonts w:ascii="仿宋" w:hAnsi="仿宋" w:eastAsia="仿宋"/>
              </w:rPr>
            </w:pPr>
            <w:r>
              <w:rPr>
                <w:rFonts w:hint="eastAsia" w:ascii="仿宋" w:hAnsi="仿宋" w:eastAsia="仿宋"/>
              </w:rPr>
              <w:t>对焊接封头进行</w:t>
            </w:r>
            <w:r>
              <w:rPr>
                <w:rFonts w:hint="eastAsia" w:ascii="仿宋" w:hAnsi="仿宋" w:eastAsia="仿宋"/>
                <w:szCs w:val="21"/>
              </w:rPr>
              <w:t>探伤合格后，对管道除锈刷两道防锈底漆（大红色）。</w:t>
            </w:r>
          </w:p>
          <w:p>
            <w:pPr>
              <w:pStyle w:val="35"/>
              <w:numPr>
                <w:ilvl w:val="0"/>
                <w:numId w:val="10"/>
              </w:numPr>
              <w:ind w:firstLineChars="0"/>
              <w:rPr>
                <w:rFonts w:ascii="仿宋" w:hAnsi="仿宋" w:eastAsia="仿宋"/>
              </w:rPr>
            </w:pPr>
            <w:r>
              <w:rPr>
                <w:rFonts w:hint="eastAsia" w:ascii="仿宋" w:hAnsi="仿宋" w:eastAsia="仿宋"/>
                <w:szCs w:val="21"/>
              </w:rPr>
              <w:t>对管道包</w:t>
            </w:r>
            <w:r>
              <w:rPr>
                <w:rFonts w:ascii="仿宋" w:hAnsi="仿宋" w:eastAsia="仿宋"/>
                <w:szCs w:val="21"/>
              </w:rPr>
              <w:t>2</w:t>
            </w:r>
            <w:r>
              <w:rPr>
                <w:rFonts w:hint="eastAsia" w:ascii="仿宋" w:hAnsi="仿宋" w:eastAsia="仿宋"/>
                <w:szCs w:val="21"/>
              </w:rPr>
              <w:t>层3</w:t>
            </w:r>
            <w:r>
              <w:rPr>
                <w:rFonts w:ascii="仿宋" w:hAnsi="仿宋" w:eastAsia="仿宋"/>
                <w:szCs w:val="21"/>
              </w:rPr>
              <w:t>2mm</w:t>
            </w:r>
            <w:r>
              <w:rPr>
                <w:rFonts w:hint="eastAsia" w:ascii="仿宋" w:hAnsi="仿宋" w:eastAsia="仿宋"/>
                <w:szCs w:val="21"/>
              </w:rPr>
              <w:t>厚的橡塑保温，共</w:t>
            </w:r>
            <w:r>
              <w:rPr>
                <w:rFonts w:ascii="仿宋" w:hAnsi="仿宋" w:eastAsia="仿宋"/>
                <w:szCs w:val="21"/>
              </w:rPr>
              <w:t>64mm</w:t>
            </w:r>
            <w:r>
              <w:rPr>
                <w:rFonts w:hint="eastAsia" w:ascii="仿宋" w:hAnsi="仿宋" w:eastAsia="仿宋"/>
                <w:szCs w:val="21"/>
              </w:rPr>
              <w:t>厚。</w:t>
            </w:r>
          </w:p>
          <w:p>
            <w:pPr>
              <w:pStyle w:val="35"/>
              <w:numPr>
                <w:ilvl w:val="0"/>
                <w:numId w:val="10"/>
              </w:numPr>
              <w:ind w:firstLineChars="0"/>
              <w:rPr>
                <w:rFonts w:ascii="仿宋" w:hAnsi="仿宋" w:eastAsia="仿宋"/>
              </w:rPr>
            </w:pPr>
            <w:r>
              <w:rPr>
                <w:rFonts w:hint="eastAsia" w:ascii="仿宋" w:hAnsi="仿宋" w:eastAsia="仿宋"/>
                <w:szCs w:val="21"/>
              </w:rPr>
              <w:t>阀门、管道废料搬运至4#冷站旁公司仓库指定位置存放。</w:t>
            </w:r>
          </w:p>
        </w:tc>
      </w:tr>
    </w:tbl>
    <w:p>
      <w:pPr>
        <w:keepNext w:val="0"/>
        <w:keepLines w:val="0"/>
        <w:pageBreakBefore w:val="0"/>
        <w:kinsoku/>
        <w:wordWrap/>
        <w:overflowPunct/>
        <w:topLinePunct w:val="0"/>
        <w:bidi w:val="0"/>
        <w:spacing w:before="157" w:beforeLines="50" w:after="157" w:afterLines="50" w:line="360" w:lineRule="auto"/>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4、2#冷站后门设备搬运</w:t>
      </w:r>
    </w:p>
    <w:tbl>
      <w:tblPr>
        <w:tblStyle w:val="23"/>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4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29" w:type="dxa"/>
            <w:vAlign w:val="center"/>
          </w:tcPr>
          <w:p>
            <w:pPr>
              <w:spacing w:line="360" w:lineRule="auto"/>
              <w:jc w:val="center"/>
              <w:rPr>
                <w:rFonts w:ascii="仿宋" w:hAnsi="仿宋" w:eastAsia="仿宋"/>
                <w:szCs w:val="21"/>
              </w:rPr>
            </w:pPr>
            <w:r>
              <w:rPr>
                <w:rFonts w:hint="eastAsia" w:ascii="仿宋" w:hAnsi="仿宋" w:eastAsia="仿宋"/>
                <w:szCs w:val="21"/>
              </w:rPr>
              <w:t>施工地点</w:t>
            </w:r>
          </w:p>
        </w:tc>
        <w:tc>
          <w:tcPr>
            <w:tcW w:w="2977" w:type="dxa"/>
            <w:vAlign w:val="center"/>
          </w:tcPr>
          <w:p>
            <w:pPr>
              <w:spacing w:line="360" w:lineRule="auto"/>
              <w:jc w:val="center"/>
              <w:rPr>
                <w:rFonts w:ascii="仿宋" w:hAnsi="仿宋" w:eastAsia="仿宋"/>
                <w:szCs w:val="21"/>
              </w:rPr>
            </w:pPr>
            <w:r>
              <w:rPr>
                <w:rFonts w:hint="eastAsia" w:ascii="仿宋" w:hAnsi="仿宋" w:eastAsia="仿宋"/>
                <w:szCs w:val="21"/>
              </w:rPr>
              <w:t>工作范围</w:t>
            </w:r>
          </w:p>
        </w:tc>
        <w:tc>
          <w:tcPr>
            <w:tcW w:w="992" w:type="dxa"/>
          </w:tcPr>
          <w:p>
            <w:pPr>
              <w:spacing w:line="360" w:lineRule="auto"/>
              <w:jc w:val="center"/>
              <w:rPr>
                <w:rFonts w:ascii="仿宋" w:hAnsi="仿宋" w:eastAsia="仿宋"/>
                <w:szCs w:val="21"/>
              </w:rPr>
            </w:pPr>
            <w:r>
              <w:rPr>
                <w:rFonts w:hint="eastAsia" w:ascii="仿宋" w:hAnsi="仿宋" w:eastAsia="仿宋"/>
                <w:szCs w:val="21"/>
              </w:rPr>
              <w:t>数量</w:t>
            </w:r>
          </w:p>
        </w:tc>
        <w:tc>
          <w:tcPr>
            <w:tcW w:w="4756" w:type="dxa"/>
            <w:vAlign w:val="center"/>
          </w:tcPr>
          <w:p>
            <w:pPr>
              <w:spacing w:line="360" w:lineRule="auto"/>
              <w:jc w:val="center"/>
              <w:rPr>
                <w:rFonts w:ascii="仿宋" w:hAnsi="仿宋" w:eastAsia="仿宋"/>
                <w:szCs w:val="21"/>
              </w:rPr>
            </w:pPr>
            <w:r>
              <w:rPr>
                <w:rFonts w:hint="eastAsia" w:ascii="仿宋" w:hAnsi="仿宋" w:eastAsia="仿宋"/>
                <w:szCs w:val="21"/>
              </w:rPr>
              <w:t>工作项目及内容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vAlign w:val="center"/>
          </w:tcPr>
          <w:p>
            <w:pPr>
              <w:spacing w:line="360" w:lineRule="auto"/>
              <w:jc w:val="center"/>
              <w:rPr>
                <w:rFonts w:ascii="仿宋" w:hAnsi="仿宋" w:eastAsia="仿宋"/>
                <w:szCs w:val="21"/>
              </w:rPr>
            </w:pPr>
            <w:r>
              <w:rPr>
                <w:rFonts w:hint="eastAsia" w:ascii="仿宋" w:hAnsi="仿宋" w:eastAsia="仿宋"/>
                <w:szCs w:val="21"/>
              </w:rPr>
              <w:t>2#冷站一层后门走道内</w:t>
            </w:r>
          </w:p>
        </w:tc>
        <w:tc>
          <w:tcPr>
            <w:tcW w:w="2977" w:type="dxa"/>
            <w:vAlign w:val="center"/>
          </w:tcPr>
          <w:p>
            <w:pPr>
              <w:spacing w:line="360" w:lineRule="auto"/>
              <w:jc w:val="left"/>
              <w:rPr>
                <w:rFonts w:ascii="仿宋" w:hAnsi="仿宋" w:eastAsia="仿宋"/>
                <w:szCs w:val="21"/>
              </w:rPr>
            </w:pPr>
            <w:r>
              <w:rPr>
                <w:rFonts w:hint="eastAsia" w:ascii="仿宋" w:hAnsi="仿宋" w:eastAsia="仿宋"/>
                <w:szCs w:val="21"/>
              </w:rPr>
              <w:t>设备搬运</w:t>
            </w:r>
          </w:p>
        </w:tc>
        <w:tc>
          <w:tcPr>
            <w:tcW w:w="992" w:type="dxa"/>
            <w:vAlign w:val="center"/>
          </w:tcPr>
          <w:p>
            <w:pPr>
              <w:spacing w:line="360" w:lineRule="auto"/>
              <w:jc w:val="center"/>
              <w:rPr>
                <w:rFonts w:ascii="仿宋" w:hAnsi="仿宋" w:eastAsia="仿宋"/>
                <w:szCs w:val="21"/>
              </w:rPr>
            </w:pPr>
            <w:r>
              <w:rPr>
                <w:rFonts w:ascii="仿宋" w:hAnsi="仿宋" w:eastAsia="仿宋"/>
                <w:szCs w:val="21"/>
              </w:rPr>
              <w:t>1</w:t>
            </w:r>
            <w:r>
              <w:rPr>
                <w:rFonts w:hint="eastAsia" w:ascii="仿宋" w:hAnsi="仿宋" w:eastAsia="仿宋"/>
                <w:szCs w:val="21"/>
              </w:rPr>
              <w:t>项</w:t>
            </w:r>
          </w:p>
        </w:tc>
        <w:tc>
          <w:tcPr>
            <w:tcW w:w="4756" w:type="dxa"/>
            <w:vAlign w:val="center"/>
          </w:tcPr>
          <w:p>
            <w:pPr>
              <w:pStyle w:val="35"/>
              <w:numPr>
                <w:ilvl w:val="0"/>
                <w:numId w:val="11"/>
              </w:numPr>
              <w:ind w:firstLineChars="0"/>
              <w:rPr>
                <w:rFonts w:ascii="仿宋" w:hAnsi="仿宋" w:eastAsia="仿宋"/>
              </w:rPr>
            </w:pPr>
            <w:r>
              <w:rPr>
                <w:rFonts w:hint="eastAsia" w:ascii="仿宋" w:hAnsi="仿宋" w:eastAsia="仿宋"/>
              </w:rPr>
              <w:t>将</w:t>
            </w:r>
            <w:r>
              <w:rPr>
                <w:rFonts w:ascii="仿宋" w:hAnsi="仿宋" w:eastAsia="仿宋"/>
              </w:rPr>
              <w:t>3台全程水处理器、10台反冲洗过滤器</w:t>
            </w:r>
            <w:r>
              <w:rPr>
                <w:rFonts w:hint="eastAsia" w:ascii="仿宋" w:hAnsi="仿宋" w:eastAsia="仿宋"/>
              </w:rPr>
              <w:t>搬运至杂用水厂指定位置存放。</w:t>
            </w:r>
          </w:p>
          <w:p>
            <w:pPr>
              <w:pStyle w:val="35"/>
              <w:numPr>
                <w:ilvl w:val="0"/>
                <w:numId w:val="11"/>
              </w:numPr>
              <w:ind w:firstLineChars="0"/>
              <w:rPr>
                <w:rFonts w:ascii="仿宋" w:hAnsi="仿宋" w:eastAsia="仿宋"/>
                <w:szCs w:val="21"/>
              </w:rPr>
            </w:pPr>
            <w:r>
              <w:rPr>
                <w:rFonts w:hint="eastAsia" w:ascii="仿宋" w:hAnsi="仿宋" w:eastAsia="仿宋"/>
              </w:rPr>
              <w:t>将</w:t>
            </w:r>
            <w:r>
              <w:rPr>
                <w:rFonts w:ascii="仿宋" w:hAnsi="仿宋" w:eastAsia="仿宋"/>
              </w:rPr>
              <w:t>1台机械水表搬运至</w:t>
            </w:r>
            <w:r>
              <w:rPr>
                <w:rFonts w:hint="eastAsia" w:ascii="仿宋" w:hAnsi="仿宋" w:eastAsia="仿宋"/>
              </w:rPr>
              <w:t>4#冷站旁公司仓库指定位置存放。</w:t>
            </w:r>
          </w:p>
        </w:tc>
      </w:tr>
    </w:tbl>
    <w:p>
      <w:pPr>
        <w:keepNext w:val="0"/>
        <w:keepLines w:val="0"/>
        <w:pageBreakBefore w:val="0"/>
        <w:kinsoku/>
        <w:wordWrap/>
        <w:overflowPunct/>
        <w:topLinePunct w:val="0"/>
        <w:bidi w:val="0"/>
        <w:spacing w:before="157" w:beforeLines="50" w:after="157" w:afterLines="50" w:line="360" w:lineRule="auto"/>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2"/>
        </w:numPr>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主要材料清单（参考）</w:t>
      </w:r>
    </w:p>
    <w:tbl>
      <w:tblPr>
        <w:tblStyle w:val="24"/>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827"/>
        <w:gridCol w:w="1239"/>
        <w:gridCol w:w="887"/>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blHeader/>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序号</w:t>
            </w:r>
          </w:p>
        </w:tc>
        <w:tc>
          <w:tcPr>
            <w:tcW w:w="3827" w:type="dxa"/>
            <w:vAlign w:val="center"/>
          </w:tcPr>
          <w:p>
            <w:pPr>
              <w:jc w:val="center"/>
              <w:rPr>
                <w:rFonts w:ascii="仿宋" w:hAnsi="仿宋" w:eastAsia="仿宋"/>
                <w:kern w:val="0"/>
                <w:sz w:val="24"/>
                <w:szCs w:val="24"/>
              </w:rPr>
            </w:pPr>
            <w:r>
              <w:rPr>
                <w:rFonts w:hint="eastAsia" w:ascii="仿宋" w:hAnsi="仿宋" w:eastAsia="仿宋"/>
                <w:kern w:val="0"/>
                <w:sz w:val="24"/>
                <w:szCs w:val="24"/>
              </w:rPr>
              <w:t>名称及规格</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单位</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数量</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5#</w:t>
            </w:r>
            <w:r>
              <w:rPr>
                <w:rFonts w:hint="eastAsia" w:ascii="仿宋" w:hAnsi="仿宋" w:eastAsia="仿宋"/>
                <w:kern w:val="0"/>
                <w:sz w:val="24"/>
                <w:szCs w:val="24"/>
              </w:rPr>
              <w:t>方钢，1</w:t>
            </w:r>
            <w:r>
              <w:rPr>
                <w:rFonts w:ascii="仿宋" w:hAnsi="仿宋" w:eastAsia="仿宋"/>
                <w:kern w:val="0"/>
                <w:sz w:val="24"/>
                <w:szCs w:val="24"/>
              </w:rPr>
              <w:t>50mm*150mm*7mm</w:t>
            </w:r>
            <w:r>
              <w:rPr>
                <w:rFonts w:hint="eastAsia" w:ascii="仿宋" w:hAnsi="仿宋" w:eastAsia="仿宋"/>
                <w:kern w:val="0"/>
                <w:sz w:val="24"/>
                <w:szCs w:val="24"/>
              </w:rPr>
              <w:t>（厚）</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米</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5</w:t>
            </w:r>
            <w:r>
              <w:rPr>
                <w:rFonts w:ascii="仿宋" w:hAnsi="仿宋" w:eastAsia="仿宋"/>
                <w:kern w:val="0"/>
                <w:sz w:val="24"/>
                <w:szCs w:val="24"/>
              </w:rPr>
              <w:t>2</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用于立柱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2</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6#</w:t>
            </w:r>
            <w:r>
              <w:rPr>
                <w:rFonts w:hint="eastAsia" w:ascii="仿宋" w:hAnsi="仿宋" w:eastAsia="仿宋"/>
                <w:kern w:val="0"/>
                <w:sz w:val="24"/>
                <w:szCs w:val="24"/>
              </w:rPr>
              <w:t>工字钢，1</w:t>
            </w:r>
            <w:r>
              <w:rPr>
                <w:rFonts w:ascii="仿宋" w:hAnsi="仿宋" w:eastAsia="仿宋"/>
                <w:kern w:val="0"/>
                <w:sz w:val="24"/>
                <w:szCs w:val="24"/>
              </w:rPr>
              <w:t>60mm*88mm*6mm</w:t>
            </w:r>
            <w:r>
              <w:rPr>
                <w:rFonts w:hint="eastAsia" w:ascii="仿宋" w:hAnsi="仿宋" w:eastAsia="仿宋"/>
                <w:kern w:val="0"/>
                <w:sz w:val="24"/>
                <w:szCs w:val="24"/>
              </w:rPr>
              <w:t>（厚）</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米</w:t>
            </w:r>
          </w:p>
        </w:tc>
        <w:tc>
          <w:tcPr>
            <w:tcW w:w="887" w:type="dxa"/>
            <w:vAlign w:val="center"/>
          </w:tcPr>
          <w:p>
            <w:pPr>
              <w:jc w:val="center"/>
              <w:rPr>
                <w:rFonts w:ascii="仿宋" w:hAnsi="仿宋" w:eastAsia="仿宋"/>
                <w:kern w:val="0"/>
                <w:sz w:val="24"/>
                <w:szCs w:val="24"/>
              </w:rPr>
            </w:pPr>
            <w:r>
              <w:rPr>
                <w:rFonts w:ascii="仿宋" w:hAnsi="仿宋" w:eastAsia="仿宋"/>
                <w:kern w:val="0"/>
                <w:sz w:val="24"/>
                <w:szCs w:val="24"/>
              </w:rPr>
              <w:t>45</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用于支架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3</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8</w:t>
            </w:r>
            <w:r>
              <w:rPr>
                <w:rFonts w:ascii="仿宋" w:hAnsi="仿宋" w:eastAsia="仿宋"/>
                <w:kern w:val="0"/>
                <w:sz w:val="24"/>
                <w:szCs w:val="24"/>
              </w:rPr>
              <w:t>#</w:t>
            </w:r>
            <w:r>
              <w:rPr>
                <w:rFonts w:hint="eastAsia" w:ascii="仿宋" w:hAnsi="仿宋" w:eastAsia="仿宋"/>
                <w:kern w:val="0"/>
                <w:sz w:val="24"/>
                <w:szCs w:val="24"/>
              </w:rPr>
              <w:t>槽钢，</w:t>
            </w:r>
            <w:r>
              <w:rPr>
                <w:rFonts w:ascii="仿宋" w:hAnsi="仿宋" w:eastAsia="仿宋"/>
                <w:kern w:val="0"/>
                <w:sz w:val="24"/>
                <w:szCs w:val="24"/>
              </w:rPr>
              <w:t>80*43*5mm</w:t>
            </w:r>
            <w:r>
              <w:rPr>
                <w:rFonts w:hint="eastAsia" w:ascii="仿宋" w:hAnsi="仿宋" w:eastAsia="仿宋"/>
                <w:kern w:val="0"/>
                <w:sz w:val="24"/>
                <w:szCs w:val="24"/>
              </w:rPr>
              <w:t>（厚）</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米</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40</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用于斜撑及拉杆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4</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4#</w:t>
            </w:r>
            <w:r>
              <w:rPr>
                <w:rFonts w:hint="eastAsia" w:ascii="仿宋" w:hAnsi="仿宋" w:eastAsia="仿宋"/>
                <w:kern w:val="0"/>
                <w:sz w:val="24"/>
                <w:szCs w:val="24"/>
              </w:rPr>
              <w:t>槽钢，1</w:t>
            </w:r>
            <w:r>
              <w:rPr>
                <w:rFonts w:ascii="仿宋" w:hAnsi="仿宋" w:eastAsia="仿宋"/>
                <w:kern w:val="0"/>
                <w:sz w:val="24"/>
                <w:szCs w:val="24"/>
              </w:rPr>
              <w:t>40mm*60mm*8mm</w:t>
            </w:r>
            <w:r>
              <w:rPr>
                <w:rFonts w:hint="eastAsia" w:ascii="仿宋" w:hAnsi="仿宋" w:eastAsia="仿宋"/>
                <w:kern w:val="0"/>
                <w:sz w:val="24"/>
                <w:szCs w:val="24"/>
              </w:rPr>
              <w:t>（厚）</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米</w:t>
            </w:r>
          </w:p>
        </w:tc>
        <w:tc>
          <w:tcPr>
            <w:tcW w:w="887" w:type="dxa"/>
            <w:vAlign w:val="center"/>
          </w:tcPr>
          <w:p>
            <w:pPr>
              <w:jc w:val="center"/>
              <w:rPr>
                <w:rFonts w:ascii="仿宋" w:hAnsi="仿宋" w:eastAsia="仿宋"/>
                <w:kern w:val="0"/>
                <w:sz w:val="24"/>
                <w:szCs w:val="24"/>
              </w:rPr>
            </w:pPr>
            <w:r>
              <w:rPr>
                <w:rFonts w:ascii="仿宋" w:hAnsi="仿宋" w:eastAsia="仿宋"/>
                <w:kern w:val="0"/>
                <w:sz w:val="24"/>
                <w:szCs w:val="24"/>
              </w:rPr>
              <w:t>130</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用于支吊架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5</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钢板，</w:t>
            </w:r>
            <w:r>
              <w:rPr>
                <w:rFonts w:ascii="仿宋" w:hAnsi="仿宋" w:eastAsia="仿宋"/>
                <w:kern w:val="0"/>
                <w:sz w:val="24"/>
                <w:szCs w:val="24"/>
              </w:rPr>
              <w:t>12mm</w:t>
            </w:r>
            <w:r>
              <w:rPr>
                <w:rFonts w:hint="eastAsia" w:ascii="仿宋" w:hAnsi="仿宋" w:eastAsia="仿宋"/>
                <w:kern w:val="0"/>
                <w:sz w:val="24"/>
                <w:szCs w:val="24"/>
              </w:rPr>
              <w:t>厚</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m</w:t>
            </w:r>
            <w:r>
              <w:rPr>
                <w:rFonts w:ascii="仿宋" w:hAnsi="仿宋" w:eastAsia="仿宋"/>
                <w:kern w:val="0"/>
                <w:sz w:val="24"/>
                <w:szCs w:val="24"/>
                <w:vertAlign w:val="superscript"/>
              </w:rPr>
              <w:t>2</w:t>
            </w:r>
          </w:p>
        </w:tc>
        <w:tc>
          <w:tcPr>
            <w:tcW w:w="887" w:type="dxa"/>
            <w:vAlign w:val="center"/>
          </w:tcPr>
          <w:p>
            <w:pPr>
              <w:jc w:val="center"/>
              <w:rPr>
                <w:rFonts w:ascii="仿宋" w:hAnsi="仿宋" w:eastAsia="仿宋"/>
                <w:kern w:val="0"/>
                <w:sz w:val="24"/>
                <w:szCs w:val="24"/>
              </w:rPr>
            </w:pPr>
            <w:r>
              <w:rPr>
                <w:rFonts w:ascii="仿宋" w:hAnsi="仿宋" w:eastAsia="仿宋"/>
                <w:kern w:val="0"/>
                <w:sz w:val="24"/>
                <w:szCs w:val="24"/>
              </w:rPr>
              <w:t>7</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用于支架底掌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6</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加劲肋，厚度1</w:t>
            </w:r>
            <w:r>
              <w:rPr>
                <w:rFonts w:ascii="仿宋" w:hAnsi="仿宋" w:eastAsia="仿宋"/>
                <w:kern w:val="0"/>
                <w:sz w:val="24"/>
                <w:szCs w:val="24"/>
              </w:rPr>
              <w:t>2mm</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批</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7</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膨胀螺栓，M</w:t>
            </w:r>
            <w:r>
              <w:rPr>
                <w:rFonts w:ascii="仿宋" w:hAnsi="仿宋" w:eastAsia="仿宋"/>
                <w:kern w:val="0"/>
                <w:sz w:val="24"/>
                <w:szCs w:val="24"/>
              </w:rPr>
              <w:t>14*120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批</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用于固定支架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8</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焊接9</w:t>
            </w:r>
            <w:r>
              <w:rPr>
                <w:rFonts w:ascii="仿宋" w:hAnsi="仿宋" w:eastAsia="仿宋"/>
                <w:kern w:val="0"/>
                <w:sz w:val="24"/>
                <w:szCs w:val="24"/>
              </w:rPr>
              <w:t>0</w:t>
            </w:r>
            <w:r>
              <w:rPr>
                <w:rFonts w:hint="eastAsia" w:ascii="仿宋" w:hAnsi="仿宋" w:eastAsia="仿宋"/>
                <w:kern w:val="0"/>
                <w:sz w:val="24"/>
                <w:szCs w:val="24"/>
              </w:rPr>
              <w:t>度弯头，D</w:t>
            </w:r>
            <w:r>
              <w:rPr>
                <w:rFonts w:ascii="仿宋" w:hAnsi="仿宋" w:eastAsia="仿宋"/>
                <w:kern w:val="0"/>
                <w:sz w:val="24"/>
                <w:szCs w:val="24"/>
              </w:rPr>
              <w:t>N400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个</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9</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焊接4</w:t>
            </w:r>
            <w:r>
              <w:rPr>
                <w:rFonts w:ascii="仿宋" w:hAnsi="仿宋" w:eastAsia="仿宋"/>
                <w:kern w:val="0"/>
                <w:sz w:val="24"/>
                <w:szCs w:val="24"/>
              </w:rPr>
              <w:t>5</w:t>
            </w:r>
            <w:r>
              <w:rPr>
                <w:rFonts w:hint="eastAsia" w:ascii="仿宋" w:hAnsi="仿宋" w:eastAsia="仿宋"/>
                <w:kern w:val="0"/>
                <w:sz w:val="24"/>
                <w:szCs w:val="24"/>
              </w:rPr>
              <w:t>度弯头，D</w:t>
            </w:r>
            <w:r>
              <w:rPr>
                <w:rFonts w:ascii="仿宋" w:hAnsi="仿宋" w:eastAsia="仿宋"/>
                <w:kern w:val="0"/>
                <w:sz w:val="24"/>
                <w:szCs w:val="24"/>
              </w:rPr>
              <w:t>N400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个</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0</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焊接圆封头，D</w:t>
            </w:r>
            <w:r>
              <w:rPr>
                <w:rFonts w:ascii="仿宋" w:hAnsi="仿宋" w:eastAsia="仿宋"/>
                <w:kern w:val="0"/>
                <w:sz w:val="24"/>
                <w:szCs w:val="24"/>
              </w:rPr>
              <w:t>N350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个</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3</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1</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焊接圆封头，</w:t>
            </w:r>
            <w:r>
              <w:rPr>
                <w:rFonts w:ascii="仿宋" w:hAnsi="仿宋" w:eastAsia="仿宋"/>
                <w:kern w:val="0"/>
                <w:sz w:val="24"/>
                <w:szCs w:val="24"/>
              </w:rPr>
              <w:t>DN600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个</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2</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钢管，D</w:t>
            </w:r>
            <w:r>
              <w:rPr>
                <w:rFonts w:ascii="仿宋" w:hAnsi="仿宋" w:eastAsia="仿宋"/>
                <w:kern w:val="0"/>
                <w:sz w:val="24"/>
                <w:szCs w:val="24"/>
              </w:rPr>
              <w:t>N500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米</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6</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冷却水管道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3</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钢管，D</w:t>
            </w:r>
            <w:r>
              <w:rPr>
                <w:rFonts w:ascii="仿宋" w:hAnsi="仿宋" w:eastAsia="仿宋"/>
                <w:kern w:val="0"/>
                <w:sz w:val="24"/>
                <w:szCs w:val="24"/>
              </w:rPr>
              <w:t>N400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米</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6</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8</w:t>
            </w:r>
            <w:r>
              <w:rPr>
                <w:rFonts w:ascii="仿宋" w:hAnsi="仿宋" w:eastAsia="仿宋"/>
                <w:kern w:val="0"/>
                <w:sz w:val="24"/>
                <w:szCs w:val="24"/>
              </w:rPr>
              <w:t>#</w:t>
            </w:r>
            <w:r>
              <w:rPr>
                <w:rFonts w:hint="eastAsia" w:ascii="仿宋" w:hAnsi="仿宋" w:eastAsia="仿宋"/>
                <w:kern w:val="0"/>
                <w:sz w:val="24"/>
                <w:szCs w:val="24"/>
              </w:rPr>
              <w:t>乙二醇泵管道移位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4</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橡塑保温，3</w:t>
            </w:r>
            <w:r>
              <w:rPr>
                <w:rFonts w:ascii="仿宋" w:hAnsi="仿宋" w:eastAsia="仿宋"/>
                <w:kern w:val="0"/>
                <w:sz w:val="24"/>
                <w:szCs w:val="24"/>
              </w:rPr>
              <w:t>2mm</w:t>
            </w:r>
            <w:r>
              <w:rPr>
                <w:rFonts w:hint="eastAsia" w:ascii="仿宋" w:hAnsi="仿宋" w:eastAsia="仿宋"/>
                <w:kern w:val="0"/>
                <w:sz w:val="24"/>
                <w:szCs w:val="24"/>
              </w:rPr>
              <w:t>厚</w:t>
            </w:r>
          </w:p>
        </w:tc>
        <w:tc>
          <w:tcPr>
            <w:tcW w:w="1239" w:type="dxa"/>
            <w:vAlign w:val="center"/>
          </w:tcPr>
          <w:p>
            <w:pPr>
              <w:jc w:val="center"/>
              <w:rPr>
                <w:rFonts w:ascii="仿宋" w:hAnsi="仿宋" w:eastAsia="仿宋"/>
                <w:kern w:val="0"/>
                <w:sz w:val="24"/>
                <w:szCs w:val="24"/>
              </w:rPr>
            </w:pPr>
            <w:r>
              <w:rPr>
                <w:rFonts w:ascii="仿宋" w:hAnsi="仿宋" w:eastAsia="仿宋"/>
                <w:kern w:val="0"/>
                <w:sz w:val="24"/>
                <w:szCs w:val="24"/>
              </w:rPr>
              <w:t>m</w:t>
            </w:r>
            <w:r>
              <w:rPr>
                <w:rFonts w:ascii="仿宋" w:hAnsi="仿宋" w:eastAsia="仿宋"/>
                <w:kern w:val="0"/>
                <w:sz w:val="24"/>
                <w:szCs w:val="24"/>
                <w:vertAlign w:val="superscript"/>
              </w:rPr>
              <w:t>3</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6</w:t>
            </w:r>
            <w:r>
              <w:rPr>
                <w:rFonts w:ascii="仿宋" w:hAnsi="仿宋" w:eastAsia="仿宋"/>
                <w:kern w:val="0"/>
                <w:sz w:val="24"/>
                <w:szCs w:val="24"/>
              </w:rPr>
              <w:t>.6</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5</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橡塑保温胶水，3</w:t>
            </w:r>
            <w:r>
              <w:rPr>
                <w:rFonts w:ascii="仿宋" w:hAnsi="仿宋" w:eastAsia="仿宋"/>
                <w:kern w:val="0"/>
                <w:sz w:val="24"/>
                <w:szCs w:val="24"/>
              </w:rPr>
              <w:t>.78L/</w:t>
            </w:r>
            <w:r>
              <w:rPr>
                <w:rFonts w:hint="eastAsia" w:ascii="仿宋" w:hAnsi="仿宋" w:eastAsia="仿宋"/>
                <w:kern w:val="0"/>
                <w:sz w:val="24"/>
                <w:szCs w:val="24"/>
              </w:rPr>
              <w:t>桶</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桶</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5</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6</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P</w:t>
            </w:r>
            <w:r>
              <w:rPr>
                <w:rFonts w:ascii="仿宋" w:hAnsi="仿宋" w:eastAsia="仿宋"/>
                <w:kern w:val="0"/>
                <w:sz w:val="24"/>
                <w:szCs w:val="24"/>
              </w:rPr>
              <w:t>E</w:t>
            </w:r>
            <w:r>
              <w:rPr>
                <w:rFonts w:hint="eastAsia" w:ascii="仿宋" w:hAnsi="仿宋" w:eastAsia="仿宋"/>
                <w:kern w:val="0"/>
                <w:sz w:val="24"/>
                <w:szCs w:val="24"/>
              </w:rPr>
              <w:t>管托，D</w:t>
            </w:r>
            <w:r>
              <w:rPr>
                <w:rFonts w:ascii="仿宋" w:hAnsi="仿宋" w:eastAsia="仿宋"/>
                <w:kern w:val="0"/>
                <w:sz w:val="24"/>
                <w:szCs w:val="24"/>
              </w:rPr>
              <w:t>N400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套</w:t>
            </w:r>
          </w:p>
        </w:tc>
        <w:tc>
          <w:tcPr>
            <w:tcW w:w="887" w:type="dxa"/>
            <w:vAlign w:val="center"/>
          </w:tcPr>
          <w:p>
            <w:pPr>
              <w:jc w:val="center"/>
              <w:rPr>
                <w:rFonts w:ascii="仿宋" w:hAnsi="仿宋" w:eastAsia="仿宋"/>
                <w:kern w:val="0"/>
                <w:sz w:val="24"/>
                <w:szCs w:val="24"/>
              </w:rPr>
            </w:pPr>
            <w:r>
              <w:rPr>
                <w:rFonts w:ascii="仿宋" w:hAnsi="仿宋" w:eastAsia="仿宋"/>
                <w:kern w:val="0"/>
                <w:sz w:val="24"/>
                <w:szCs w:val="24"/>
              </w:rPr>
              <w:t>13</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7</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P</w:t>
            </w:r>
            <w:r>
              <w:rPr>
                <w:rFonts w:ascii="仿宋" w:hAnsi="仿宋" w:eastAsia="仿宋"/>
                <w:kern w:val="0"/>
                <w:sz w:val="24"/>
                <w:szCs w:val="24"/>
              </w:rPr>
              <w:t>E</w:t>
            </w:r>
            <w:r>
              <w:rPr>
                <w:rFonts w:hint="eastAsia" w:ascii="仿宋" w:hAnsi="仿宋" w:eastAsia="仿宋"/>
                <w:kern w:val="0"/>
                <w:sz w:val="24"/>
                <w:szCs w:val="24"/>
              </w:rPr>
              <w:t>管托，D</w:t>
            </w:r>
            <w:r>
              <w:rPr>
                <w:rFonts w:ascii="仿宋" w:hAnsi="仿宋" w:eastAsia="仿宋"/>
                <w:kern w:val="0"/>
                <w:sz w:val="24"/>
                <w:szCs w:val="24"/>
              </w:rPr>
              <w:t>N500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套</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3</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8</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P</w:t>
            </w:r>
            <w:r>
              <w:rPr>
                <w:rFonts w:ascii="仿宋" w:hAnsi="仿宋" w:eastAsia="仿宋"/>
                <w:kern w:val="0"/>
                <w:sz w:val="24"/>
                <w:szCs w:val="24"/>
              </w:rPr>
              <w:t>E</w:t>
            </w:r>
            <w:r>
              <w:rPr>
                <w:rFonts w:hint="eastAsia" w:ascii="仿宋" w:hAnsi="仿宋" w:eastAsia="仿宋"/>
                <w:kern w:val="0"/>
                <w:sz w:val="24"/>
                <w:szCs w:val="24"/>
              </w:rPr>
              <w:t>管托，D</w:t>
            </w:r>
            <w:r>
              <w:rPr>
                <w:rFonts w:ascii="仿宋" w:hAnsi="仿宋" w:eastAsia="仿宋"/>
                <w:kern w:val="0"/>
                <w:sz w:val="24"/>
                <w:szCs w:val="24"/>
              </w:rPr>
              <w:t>N350</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套</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5</w:t>
            </w:r>
          </w:p>
        </w:tc>
        <w:tc>
          <w:tcPr>
            <w:tcW w:w="3055"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r>
              <w:rPr>
                <w:rFonts w:ascii="仿宋" w:hAnsi="仿宋" w:eastAsia="仿宋"/>
                <w:kern w:val="0"/>
                <w:sz w:val="24"/>
                <w:szCs w:val="24"/>
              </w:rPr>
              <w:t>9</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防水油布</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批</w:t>
            </w:r>
          </w:p>
        </w:tc>
        <w:tc>
          <w:tcPr>
            <w:tcW w:w="887"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055" w:type="dxa"/>
            <w:vAlign w:val="center"/>
          </w:tcPr>
          <w:p>
            <w:pPr>
              <w:jc w:val="center"/>
              <w:rPr>
                <w:rFonts w:ascii="仿宋" w:hAnsi="仿宋" w:eastAsia="仿宋"/>
                <w:kern w:val="0"/>
                <w:sz w:val="24"/>
                <w:szCs w:val="24"/>
              </w:rPr>
            </w:pPr>
            <w:r>
              <w:rPr>
                <w:rFonts w:hint="eastAsia" w:ascii="仿宋" w:hAnsi="仿宋" w:eastAsia="仿宋"/>
                <w:kern w:val="0"/>
                <w:sz w:val="24"/>
                <w:szCs w:val="24"/>
              </w:rPr>
              <w:t>遮挡全程水处理器</w:t>
            </w:r>
          </w:p>
        </w:tc>
      </w:tr>
    </w:tbl>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sz w:val="24"/>
          <w:szCs w:val="24"/>
          <w:highlight w:val="none"/>
        </w:rPr>
        <w:t>备注：</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rPr>
        <w:t>本项目材料、机械、器具等均由乙方提供，</w:t>
      </w:r>
      <w:r>
        <w:rPr>
          <w:rFonts w:hint="eastAsia" w:asciiTheme="minorEastAsia" w:hAnsiTheme="minorEastAsia" w:eastAsiaTheme="minorEastAsia" w:cstheme="minorEastAsia"/>
          <w:bCs/>
          <w:kern w:val="0"/>
          <w:sz w:val="24"/>
          <w:szCs w:val="24"/>
          <w:highlight w:val="none"/>
        </w:rPr>
        <w:t>工程量清单报价时建议按上述表格人工、材料分开单列报价。</w:t>
      </w:r>
    </w:p>
    <w:p>
      <w:pPr>
        <w:keepNext w:val="0"/>
        <w:keepLines w:val="0"/>
        <w:pageBreakBefore w:val="0"/>
        <w:numPr>
          <w:ilvl w:val="0"/>
          <w:numId w:val="11"/>
        </w:numPr>
        <w:kinsoku/>
        <w:wordWrap/>
        <w:overflowPunct/>
        <w:topLinePunct w:val="0"/>
        <w:bidi w:val="0"/>
        <w:spacing w:before="157" w:beforeLines="50" w:after="157" w:afterLines="50" w:line="360" w:lineRule="auto"/>
        <w:ind w:left="360"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上述材料数量仅供参考，由于设备及管道拆除后有部分管道、90度弯头、支架等可利旧使用，请施工单位对可利旧的管道、弯头等充分利用。</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（三）材料要求及说明</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该工程由施工单位包工包料完成，施工单位提供的主要材料规格需满足如下的要求（所有材料需经我司人员核查后方可使用）。</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1、橡塑保温及胶水</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（1）表观密度≤50Kg/m3；</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（2）产品0℃导热系数：≤0.033 W/m·K；20℃时≤0.036 W/m·K；湿阻因子≥ 10000，需提供国家认可的检验报告。</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（3）材料防火性能要求：燃烧性能等级满足GB8624-2012 标准B1 级，氧指数大于等于35，通过CQC防火安全性能B1级认证（需提供国家防火建筑材料质量监督检验中心检验报告）。</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（4）全系列厚度产品及管道支撑、胶水均通过FM认证。</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（5）板材添加Microban抗菌防霉因子，达到ASTM G21防霉0级，至少进行6种菌种测试验证。或者材料需具有抗菌防霉作用，达到ASTM G21防霉0级，至少进行6种菌种测试验证。并且采用的抗菌防霉技术须经权威机构证明可用于室内，不得对人有危害。</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（6）材料不得含有甲醛、SCCPs(短链氯化石蜡)等有害物质和CFC、HCFC等破坏臭氧层的工质。</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（7）符合有害物质限制指令RoHS要求(需提供SGS检验报告)。</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（8）产品通过绿色卫士认证（或者产品的TVOC释放量≤0.22mg/m3）以保证室内良好的空气品质。</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（9）通过UL环保产品声明认证（EPD）。</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（10）配套胶水符合RoHS和REACH相关毒性要求且符合GB18583-2008《室内装饰装修材料胶粘剂中有害物质限量》要求。</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color w:val="FF0000"/>
          <w:sz w:val="24"/>
          <w:szCs w:val="24"/>
        </w:rPr>
        <w:t xml:space="preserve">    </w:t>
      </w:r>
      <w:r>
        <w:rPr>
          <w:rFonts w:hint="eastAsia" w:asciiTheme="minorEastAsia" w:hAnsiTheme="minorEastAsia" w:eastAsiaTheme="minorEastAsia" w:cstheme="minorEastAsia"/>
          <w:b/>
          <w:sz w:val="24"/>
          <w:szCs w:val="24"/>
          <w:highlight w:val="none"/>
        </w:rPr>
        <w:t>推荐品牌（或厂家）（相当于或优于以下品牌（或厂家）的产品）</w:t>
      </w:r>
      <w:r>
        <w:rPr>
          <w:rFonts w:hint="eastAsia" w:asciiTheme="minorEastAsia" w:hAnsiTheme="minorEastAsia" w:eastAsiaTheme="minorEastAsia" w:cstheme="minorEastAsia"/>
          <w:sz w:val="24"/>
          <w:szCs w:val="24"/>
          <w:highlight w:val="none"/>
        </w:rPr>
        <w:t>：阿乐斯绝热材料（广州）有限公司、杜肯新材料（武汉）集团股份有限公司、力索兰特（苏州）绝热材料有限公司。</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3、防锈底漆及面漆</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（1）防锈底漆使用醇酸防锈底漆，颜色铁红色。</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（2）面漆使用醇酸外用瓷漆，颜色与原颜色相同（浅灰、彩蓝）。</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推荐品牌（或厂家）（相当于或优于以下品牌（或厂家）的产品）：广州市五羊油漆股份有限公司、江苏兰陵化工集团有限公司、中远关西涂料（上海）有限公司。</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4、管道</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（1）工作钢管技术参数要求</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a.工作管采用无缝钢管。</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b.管材执行标准：GB/T9711-2011《石油天然气工业 管线输送系统用钢管》</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    质：Q235B</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化学成分：GB700-88</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屈服极限：235MPa</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抗拉强度：430MPa</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伸 长 率：8%</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弹性模量：20600MPa</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线膨胀系数：0.12×10-8m/℃</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密      度：7850㎏/m3</w:t>
      </w:r>
    </w:p>
    <w:tbl>
      <w:tblPr>
        <w:tblStyle w:val="23"/>
        <w:tblW w:w="9435" w:type="dxa"/>
        <w:jc w:val="center"/>
        <w:tblInd w:w="0" w:type="dxa"/>
        <w:tblLayout w:type="fixed"/>
        <w:tblCellMar>
          <w:top w:w="0" w:type="dxa"/>
          <w:left w:w="0" w:type="dxa"/>
          <w:bottom w:w="0" w:type="dxa"/>
          <w:right w:w="0" w:type="dxa"/>
        </w:tblCellMar>
      </w:tblPr>
      <w:tblGrid>
        <w:gridCol w:w="1382"/>
        <w:gridCol w:w="784"/>
        <w:gridCol w:w="1211"/>
        <w:gridCol w:w="750"/>
        <w:gridCol w:w="1244"/>
        <w:gridCol w:w="897"/>
        <w:gridCol w:w="871"/>
        <w:gridCol w:w="750"/>
        <w:gridCol w:w="750"/>
        <w:gridCol w:w="796"/>
      </w:tblGrid>
      <w:tr>
        <w:tblPrEx>
          <w:tblLayout w:type="fixed"/>
          <w:tblCellMar>
            <w:top w:w="0" w:type="dxa"/>
            <w:left w:w="0" w:type="dxa"/>
            <w:bottom w:w="0" w:type="dxa"/>
            <w:right w:w="0" w:type="dxa"/>
          </w:tblCellMar>
        </w:tblPrEx>
        <w:trPr>
          <w:jc w:val="center"/>
        </w:trPr>
        <w:tc>
          <w:tcPr>
            <w:tcW w:w="1382" w:type="dxa"/>
            <w:tcBorders>
              <w:top w:val="single" w:color="000000" w:sz="2" w:space="0"/>
              <w:left w:val="single" w:color="000000" w:sz="2"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标准号</w:t>
            </w:r>
          </w:p>
        </w:tc>
        <w:tc>
          <w:tcPr>
            <w:tcW w:w="784"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牌号</w:t>
            </w:r>
          </w:p>
        </w:tc>
        <w:tc>
          <w:tcPr>
            <w:tcW w:w="1211"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C</w:t>
            </w:r>
          </w:p>
        </w:tc>
        <w:tc>
          <w:tcPr>
            <w:tcW w:w="750"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Si</w:t>
            </w:r>
          </w:p>
        </w:tc>
        <w:tc>
          <w:tcPr>
            <w:tcW w:w="1244"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Mn</w:t>
            </w:r>
          </w:p>
        </w:tc>
        <w:tc>
          <w:tcPr>
            <w:tcW w:w="897"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P</w:t>
            </w:r>
          </w:p>
        </w:tc>
        <w:tc>
          <w:tcPr>
            <w:tcW w:w="871"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S</w:t>
            </w:r>
          </w:p>
        </w:tc>
        <w:tc>
          <w:tcPr>
            <w:tcW w:w="750"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Cr</w:t>
            </w:r>
          </w:p>
        </w:tc>
        <w:tc>
          <w:tcPr>
            <w:tcW w:w="750" w:type="dxa"/>
            <w:tcBorders>
              <w:top w:val="single" w:color="000000" w:sz="2" w:space="0"/>
              <w:left w:val="single" w:color="000000" w:sz="6" w:space="0"/>
              <w:bottom w:val="single" w:color="000000" w:sz="6"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Ni</w:t>
            </w:r>
          </w:p>
        </w:tc>
        <w:tc>
          <w:tcPr>
            <w:tcW w:w="796" w:type="dxa"/>
            <w:tcBorders>
              <w:top w:val="single" w:color="000000" w:sz="2" w:space="0"/>
              <w:left w:val="single" w:color="000000" w:sz="6" w:space="0"/>
              <w:bottom w:val="single" w:color="000000" w:sz="6" w:space="0"/>
              <w:right w:val="single" w:color="000000" w:sz="2"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Cu</w:t>
            </w:r>
          </w:p>
        </w:tc>
      </w:tr>
      <w:tr>
        <w:tblPrEx>
          <w:tblLayout w:type="fixed"/>
          <w:tblCellMar>
            <w:top w:w="0" w:type="dxa"/>
            <w:left w:w="0" w:type="dxa"/>
            <w:bottom w:w="0" w:type="dxa"/>
            <w:right w:w="0" w:type="dxa"/>
          </w:tblCellMar>
        </w:tblPrEx>
        <w:trPr>
          <w:jc w:val="center"/>
        </w:trPr>
        <w:tc>
          <w:tcPr>
            <w:tcW w:w="1382" w:type="dxa"/>
            <w:tcBorders>
              <w:top w:val="single" w:color="000000" w:sz="6" w:space="0"/>
              <w:left w:val="single" w:color="000000" w:sz="2"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GB/T9711-97</w:t>
            </w:r>
          </w:p>
        </w:tc>
        <w:tc>
          <w:tcPr>
            <w:tcW w:w="784"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Q235B</w:t>
            </w:r>
          </w:p>
        </w:tc>
        <w:tc>
          <w:tcPr>
            <w:tcW w:w="1211"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0.12-0.20</w:t>
            </w:r>
          </w:p>
        </w:tc>
        <w:tc>
          <w:tcPr>
            <w:tcW w:w="750"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≤0.30</w:t>
            </w:r>
          </w:p>
        </w:tc>
        <w:tc>
          <w:tcPr>
            <w:tcW w:w="1244"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0.30-0.70</w:t>
            </w:r>
          </w:p>
        </w:tc>
        <w:tc>
          <w:tcPr>
            <w:tcW w:w="897"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≤0.045</w:t>
            </w:r>
          </w:p>
        </w:tc>
        <w:tc>
          <w:tcPr>
            <w:tcW w:w="871"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0.045</w:t>
            </w:r>
          </w:p>
        </w:tc>
        <w:tc>
          <w:tcPr>
            <w:tcW w:w="750"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≤0.30</w:t>
            </w:r>
          </w:p>
        </w:tc>
        <w:tc>
          <w:tcPr>
            <w:tcW w:w="750" w:type="dxa"/>
            <w:tcBorders>
              <w:top w:val="single" w:color="000000" w:sz="6" w:space="0"/>
              <w:left w:val="single" w:color="000000" w:sz="6" w:space="0"/>
              <w:bottom w:val="single" w:color="000000" w:sz="2" w:space="0"/>
              <w:right w:val="single" w:color="000000" w:sz="6"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≤0.30</w:t>
            </w:r>
          </w:p>
        </w:tc>
        <w:tc>
          <w:tcPr>
            <w:tcW w:w="796" w:type="dxa"/>
            <w:tcBorders>
              <w:top w:val="single" w:color="000000" w:sz="6" w:space="0"/>
              <w:left w:val="single" w:color="000000" w:sz="6" w:space="0"/>
              <w:bottom w:val="single" w:color="000000" w:sz="2" w:space="0"/>
              <w:right w:val="single" w:color="000000" w:sz="2" w:space="0"/>
            </w:tcBorders>
            <w:vAlign w:val="bottom"/>
          </w:tcPr>
          <w:p>
            <w:pPr>
              <w:widowControl/>
              <w:adjustRightInd w:val="0"/>
              <w:snapToGrid w:val="0"/>
              <w:spacing w:line="360" w:lineRule="auto"/>
              <w:jc w:val="center"/>
              <w:rPr>
                <w:rFonts w:ascii="仿宋" w:hAnsi="仿宋" w:eastAsia="仿宋" w:cs="宋体"/>
                <w:kern w:val="0"/>
                <w:sz w:val="24"/>
                <w:szCs w:val="24"/>
              </w:rPr>
            </w:pPr>
            <w:r>
              <w:rPr>
                <w:rFonts w:hint="eastAsia" w:ascii="仿宋" w:hAnsi="仿宋" w:eastAsia="仿宋" w:cs="宋体"/>
                <w:kern w:val="0"/>
                <w:sz w:val="24"/>
                <w:szCs w:val="24"/>
              </w:rPr>
              <w:t>≤0.30</w:t>
            </w:r>
          </w:p>
        </w:tc>
      </w:tr>
    </w:tbl>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（3）管道焊接应符合下列要求：</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（a）工作管的对接焊缝应采用氩弧焊接打底配以CO2气体保护焊或电弧焊盖面，角焊缝宜采用CO2气体保护焊或电弧焊。</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（b）焊接前，端面应进行坡口加工。</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（c）对接焊缝应进行100%超声波无损探伤。</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（4）所有钢管均按公称外径和公称壁厚交货（即公称外径×公称壁厚），各管径管道外径及壁厚详见供货范围表。</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（5）钢管应按定尺长度12m，长度偏差为-20，+50mm。</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（6）任一钢管的每米弯曲度应符合如下规定：</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钢管弯曲度不得大于1.5mm/m；</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同时，任一钢管的全长弯曲度应不大于钢管总长度的1.5‰。</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（7）任一钢管同一截面的不圆度和壁厚不均应分别不超过外径和壁厚公差的80％。</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（8）端头外形：钢管两端端面应与钢管轴线切成直角，并清除毛刺。</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（9）交货钢管实际重量与理论重量的偏差应符合如下规定：</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单根钢管为±5％，同时每批最小10吨的钢管为±3.5％。</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（10）钢管的包装、标志和质量证明书应符合GB/T 2102-2006《钢管的验收、包装、标志和质量证明书》的规定。其中包装应能避免钢管在正常装卸、运输、贮存中松散和受损；标志应至少包含以下内容：制造厂名称或商标、产品标准号、钢的牌号、产品规格及可追踪性识别号码；每批交货的钢管应附有证明该钢管符合订货合同和产品标准规定的质量证明书。</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（11）钢管应进行弯曲试验。</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（12）钢管应逐根进行液压试验，可以采用涡流探伤、漏磁探伤或超声波探伤代替液压试验。</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（13）表面质量 </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钢管的内外表面不允许有裂纹、折叠、结疤、轧折和离层。这些缺陷应完全清除掉，清除深度应不超过公称壁厚的负偏差，清理处的实际壁厚应不得小于壁厚偏差所允许的最小值。</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（14）工作管的表面锈蚀等级应符合GB 8923.1-2011《涂覆涂料前钢材表面处理 表面清洁度的目视评定 第1部分：未涂覆过的钢材表面和全面清除原有涂层后的钢材表面的锈蚀等级和处理等级》中A级、B级的规定。</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（15）螺旋钢管供应厂家应为国内通过ISO9000认证的大型生产厂家，中标人需提供钢管采购合同、付款凭证、购货发票等资料。</w:t>
      </w:r>
    </w:p>
    <w:p>
      <w:pPr>
        <w:keepNext w:val="0"/>
        <w:keepLines w:val="0"/>
        <w:pageBreakBefore w:val="0"/>
        <w:kinsoku/>
        <w:wordWrap/>
        <w:overflowPunct/>
        <w:topLinePunct w:val="0"/>
        <w:bidi w:val="0"/>
        <w:spacing w:before="157" w:beforeLines="50" w:after="157" w:afterLines="50" w:line="360" w:lineRule="auto"/>
        <w:ind w:firstLine="480" w:firstLineChars="20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弯头、三通、变径技术参数要求与直管段相同，板厚详清单</w:t>
      </w:r>
    </w:p>
    <w:tbl>
      <w:tblPr>
        <w:tblStyle w:val="24"/>
        <w:tblpPr w:leftFromText="180" w:rightFromText="180" w:vertAnchor="text" w:horzAnchor="page" w:tblpX="1885" w:tblpY="302"/>
        <w:tblOverlap w:val="never"/>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17"/>
        <w:gridCol w:w="1884"/>
        <w:gridCol w:w="951"/>
        <w:gridCol w:w="1418"/>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序号</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公称直径</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管道壁厚</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序号</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公称直径</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管道壁厚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DN50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60*3.5</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10</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350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377*8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2</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DN70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76*3.5</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11</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400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3</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80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89*4</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12</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500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529*8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4</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DN100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108*4.5</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13</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600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630*10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5</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DN125</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133*4.5</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14</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700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6</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DN150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159*5</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15</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800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820*10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7</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DN200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219*7</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16</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900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920*10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8</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DN250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273*7</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17</w:t>
            </w: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highlight w:val="yellow"/>
              </w:rPr>
            </w:pPr>
            <w:r>
              <w:rPr>
                <w:rFonts w:hint="eastAsia" w:ascii="仿宋" w:hAnsi="仿宋" w:eastAsia="仿宋" w:cs="*Adobe Heiti Std R-26616-Identi"/>
                <w:color w:val="262626"/>
                <w:kern w:val="0"/>
                <w:sz w:val="24"/>
                <w:szCs w:val="24"/>
              </w:rPr>
              <w:t>DN100</w:t>
            </w:r>
            <w:r>
              <w:rPr>
                <w:rFonts w:ascii="仿宋" w:hAnsi="仿宋" w:eastAsia="仿宋" w:cs="*Adobe Heiti Std R-26616-Identi"/>
                <w:color w:val="262626"/>
                <w:kern w:val="0"/>
                <w:sz w:val="24"/>
                <w:szCs w:val="24"/>
              </w:rPr>
              <w:t>0</w:t>
            </w: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highlight w:val="yellow"/>
              </w:rPr>
            </w:pPr>
            <w:r>
              <w:rPr>
                <w:rFonts w:hint="eastAsia" w:ascii="仿宋" w:hAnsi="仿宋" w:eastAsia="仿宋" w:cs="*Adobe Heiti Std R-26616-Identi"/>
                <w:color w:val="262626"/>
                <w:kern w:val="0"/>
                <w:sz w:val="24"/>
                <w:szCs w:val="24"/>
              </w:rPr>
              <w:t>Ф10</w:t>
            </w:r>
            <w:r>
              <w:rPr>
                <w:rFonts w:ascii="仿宋" w:hAnsi="仿宋" w:eastAsia="仿宋" w:cs="*Adobe Heiti Std R-26616-Identi"/>
                <w:color w:val="262626"/>
                <w:kern w:val="0"/>
                <w:sz w:val="24"/>
                <w:szCs w:val="24"/>
              </w:rPr>
              <w:t>20*1</w:t>
            </w:r>
            <w:r>
              <w:rPr>
                <w:rFonts w:hint="eastAsia" w:ascii="仿宋" w:hAnsi="仿宋" w:eastAsia="仿宋" w:cs="*Adobe Heiti Std R-26616-Identi"/>
                <w:color w:val="262626"/>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9</w:t>
            </w:r>
          </w:p>
        </w:tc>
        <w:tc>
          <w:tcPr>
            <w:tcW w:w="1417"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DN</w:t>
            </w:r>
            <w:r>
              <w:rPr>
                <w:rFonts w:ascii="仿宋" w:hAnsi="仿宋" w:eastAsia="仿宋" w:cs="*Adobe Heiti Std R-26616-Identi"/>
                <w:color w:val="262626"/>
                <w:kern w:val="0"/>
                <w:sz w:val="24"/>
                <w:szCs w:val="24"/>
              </w:rPr>
              <w:t>300</w:t>
            </w:r>
          </w:p>
        </w:tc>
        <w:tc>
          <w:tcPr>
            <w:tcW w:w="1884"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r>
              <w:rPr>
                <w:rFonts w:hint="eastAsia" w:ascii="仿宋" w:hAnsi="仿宋" w:eastAsia="仿宋" w:cs="*Adobe Heiti Std R-26616-Identi"/>
                <w:color w:val="262626"/>
                <w:kern w:val="0"/>
                <w:sz w:val="24"/>
                <w:szCs w:val="24"/>
              </w:rPr>
              <w:t>Ф</w:t>
            </w:r>
            <w:r>
              <w:rPr>
                <w:rFonts w:ascii="仿宋" w:hAnsi="仿宋" w:eastAsia="仿宋" w:cs="*Adobe Heiti Std R-26616-Identi"/>
                <w:color w:val="262626"/>
                <w:kern w:val="0"/>
                <w:sz w:val="24"/>
                <w:szCs w:val="24"/>
              </w:rPr>
              <w:t>325*8</w:t>
            </w:r>
          </w:p>
        </w:tc>
        <w:tc>
          <w:tcPr>
            <w:tcW w:w="951"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p>
        </w:tc>
        <w:tc>
          <w:tcPr>
            <w:tcW w:w="1418"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p>
        </w:tc>
        <w:tc>
          <w:tcPr>
            <w:tcW w:w="1780" w:type="dxa"/>
          </w:tcPr>
          <w:p>
            <w:pPr>
              <w:autoSpaceDE w:val="0"/>
              <w:autoSpaceDN w:val="0"/>
              <w:adjustRightInd w:val="0"/>
              <w:spacing w:line="360" w:lineRule="auto"/>
              <w:jc w:val="center"/>
              <w:rPr>
                <w:rFonts w:ascii="仿宋" w:hAnsi="仿宋" w:eastAsia="仿宋" w:cs="*Adobe Heiti Std R-26616-Identi"/>
                <w:color w:val="262626"/>
                <w:kern w:val="0"/>
                <w:sz w:val="24"/>
                <w:szCs w:val="24"/>
              </w:rPr>
            </w:pPr>
          </w:p>
        </w:tc>
      </w:tr>
    </w:tbl>
    <w:p>
      <w:pPr>
        <w:numPr>
          <w:ilvl w:val="0"/>
          <w:numId w:val="1"/>
        </w:numPr>
        <w:spacing w:before="120" w:beforeLines="50" w:after="120" w:afterLines="50" w:line="360" w:lineRule="auto"/>
        <w:ind w:left="0" w:firstLine="562" w:firstLineChars="200"/>
        <w:rPr>
          <w:rFonts w:hint="eastAsia" w:asciiTheme="minorEastAsia" w:hAnsiTheme="minorEastAsia" w:eastAsiaTheme="minorEastAsia" w:cstheme="minorEastAsia"/>
          <w:sz w:val="24"/>
          <w:szCs w:val="24"/>
          <w:highlight w:val="none"/>
        </w:rPr>
      </w:pPr>
      <w:r>
        <w:rPr>
          <w:rFonts w:hint="eastAsia" w:ascii="黑体" w:hAnsi="黑体" w:eastAsia="黑体"/>
          <w:b/>
          <w:sz w:val="28"/>
          <w:szCs w:val="28"/>
          <w:highlight w:val="none"/>
        </w:rPr>
        <w:t>项目施工方法及技术要求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（一）橡塑保温拆除及安装要求：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1、由于本次阀门更换及封堵位置有部分橡塑保温要拆除，因此在橡塑保温层拆除中应采用直线切割，严禁直接徒手撕保温导致接口不平整而不能最大化重复利用。</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2、对于利旧的橡塑保温应将原表面的灰尘、污物、油渍、原粘结的胶水及水清理干净后才可进行粘贴。</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3、将拆卸下的保温放至甲方现场负责人指定的位置，并要求摆放整齐。</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4、本次保温所有接合面（管道和保温板表面及保温板间、所有接缝和接头）都需满涂胶水, 粘贴严密可靠。</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5、涂过胶水的材料要等待“初干”才可粘接在一起，并且粘接表面要挤压在一起，决不能让接缝或接头承受拉伸力。</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6、本次保温每包一层都须经甲乙双方相关人员现场检查确认，并获得甲方人员认同许可及经双方相关人员签字确认后，方可包下一层保温及下道工序。</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7、本次选用保温棉品牌相当于或优于以下品牌：阿乐斯绝热材料（广州）有限公司、杜肯新材料（武汉）集团股份有限公司、力索兰特（苏州）绝热材料有限公司，厚度与原管道一致（冷冻水管道包两层32mm厚，共64mm厚橡塑保温；乙二醇管道包三层32mm厚，共96mm厚的橡塑保温），橡塑保温需要提供相关合格证明。</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（二）焊接的质量要求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1、焊接前，按要求用刮削、擦除、铲除和抹擦等方法从待焊表面除去一切腐蚀物及其它外界材料。</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2、管道焊接采用氩弧焊打底，管道内通保护气，直流电弧焊填充，焊缝外观质量不允许有裂纹、气孔、夹渣、熔合性飞溅和未焊透，咬边深度不大于0.5mm。</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3、管道切割和焊接必须做好保护措施，防止焊渣进入管道，法兰焊接完安装阀门前，须清理干净，并经双方确认，管道内无遗留物物体和杂质。</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4、焊接完成后，清除焊渣、飞溅物，完成管道焊缝探伤（由甲方指定的检测公司进行，费用由甲方负责；若首次探伤不合格，乙方进行整改后，再次的探伤费用由乙方负责，直到探伤合格为止），探伤合格方可进入下步工序。</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（三）管道除锈刷漆质量要求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1、油漆工程按照钢结构防火涂料应用技术规范和钢结构工程质量检验评定标准(国家建设部GB50221-95)等相应标准执行。</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2、管道防腐应在管道、阀门等安装完工、管道探伤、试压后进行。管道、支架及主机刷漆前需要对表面进行除锈、清除油污，除锈必须彻底，对金属表面除锈打磨以及刷每一遍底漆或面漆要进入下一道工序之前都必须由甲乙双方相关人员现场检查确认，并获得甲方人员认同许可及经双方相关人员签字确认后，方可进行下一道工序。</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3、管道、支架及主机表面除锈达到要求后，应在4小时内涂刷首遍防锈底漆，对于需包保温的管道刷两道防锈底漆，对于不包橡塑保温的管道，刷两道防锈底漆及两道与原管道相同颜色的面漆。</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4、本工程防锈底漆使用醇酸防锈底漆，颜色铁红色；面漆使用醇酸外用瓷漆，颜色与原颜色相同（管道支架为浅灰色，冷却水管道为彩蓝色）。</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（四）其它要求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1、本项目中的全程水处理器、反冲洗过滤器搬运至杂用水厂指定位置存放，并做好包裹及垫高处理；阀门及废旧管道搬运至4#冷站旁公司仓库指定位置存放；</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eastAsia="zh-CN"/>
        </w:rPr>
        <w:t>本次站内管道施工涉及高空作业，要求搭设钢管排栅或脚手架，所有排栅或脚手架最顶层均需搭防护栏，高空作业人员必须佩带防护用品，安全带固定在牢固可靠的物体上，地面设备需用彩色布条遮盖。</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eastAsia="zh-CN"/>
        </w:rPr>
        <w:t>、本次施工场地均在冷站主机层内，主机层内有大量贵重设备，且地面为地坪漆地面，因此施工单位必须做好对设备及地面的保护措施。所有施工区域的周边做好围闭及防护措施，防止工具跌落伤人及设备。在安装吊架搭设脚手架时要注意避让管道下方不可移动的主机、水泵、水医生及管道等大型设备。</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eastAsia="zh-CN"/>
        </w:rPr>
        <w:t>、本次主机层除有大量设备外，在除锈过程中必须要做好防扬尘及保护设备的防护措施，防止灰尘、锈渣落到管道或设备上；在刷漆过程中，对设备、地面做好保护，防止油漆滴落至设备及地面上，否则由施工单位负责恢复原状；在整个施工过程中要做好防坠落措施，防止工具等其它物品坠落伤人及砸坏设备、地面。</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eastAsia="zh-CN"/>
        </w:rPr>
        <w:t>、在施工期间，施工人员严禁操作现场任何设备，用电用水需联系我司人员。</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eastAsia="zh-CN"/>
        </w:rPr>
        <w:t>、管道安装、设备搬运时要做好对地面、墙面、设备的保护措施，防止损坏地面、墙面及设备。</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lang w:eastAsia="zh-CN"/>
        </w:rPr>
        <w:t>、槽钢制作的支吊架每间隔500mm焊接一个横向加劲肋；槽钢间焊接连接点处应该设置加劲肋板，增加焊接面，增强支架结构强度；方管立柱底部的四个面各焊接1个加劲肋板。</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8</w:t>
      </w:r>
      <w:r>
        <w:rPr>
          <w:rFonts w:hint="eastAsia" w:asciiTheme="minorEastAsia" w:hAnsiTheme="minorEastAsia" w:eastAsiaTheme="minorEastAsia" w:cstheme="minorEastAsia"/>
          <w:sz w:val="24"/>
          <w:szCs w:val="24"/>
          <w:highlight w:val="none"/>
          <w:lang w:eastAsia="zh-CN"/>
        </w:rPr>
        <w:t>、管道支吊、吊架的制作应满足DBJT03-22-2005标准设计图集的要求。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9</w:t>
      </w:r>
      <w:r>
        <w:rPr>
          <w:rFonts w:hint="eastAsia" w:asciiTheme="minorEastAsia" w:hAnsiTheme="minorEastAsia" w:eastAsiaTheme="minorEastAsia" w:cstheme="minorEastAsia"/>
          <w:sz w:val="24"/>
          <w:szCs w:val="24"/>
          <w:highlight w:val="none"/>
          <w:lang w:eastAsia="zh-CN"/>
        </w:rPr>
        <w:t>、对管道进行除锈时要求使用防护罩，如护目镜等。在二层内进行刷漆作业时，由于空间较为封闭，施工单位必须自备不少于4台大功率轴流风机及若干台风扇放置在二层出入口及作业周边进行强制通风，所有施工人员必须佩带防毒口罩施工，并定期到室外休息。</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10</w:t>
      </w:r>
      <w:r>
        <w:rPr>
          <w:rFonts w:hint="eastAsia" w:asciiTheme="minorEastAsia" w:hAnsiTheme="minorEastAsia" w:eastAsiaTheme="minorEastAsia" w:cstheme="minorEastAsia"/>
          <w:sz w:val="24"/>
          <w:szCs w:val="24"/>
          <w:highlight w:val="none"/>
          <w:lang w:eastAsia="zh-CN"/>
        </w:rPr>
        <w:t>、本项目涉及特殊工种作业的均需提供上岗作业证，我司随时进行人、证检查。</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11</w:t>
      </w:r>
      <w:r>
        <w:rPr>
          <w:rFonts w:hint="eastAsia" w:asciiTheme="minorEastAsia" w:hAnsiTheme="minorEastAsia" w:eastAsiaTheme="minorEastAsia" w:cstheme="minorEastAsia"/>
          <w:sz w:val="24"/>
          <w:szCs w:val="24"/>
          <w:highlight w:val="none"/>
          <w:lang w:eastAsia="zh-CN"/>
        </w:rPr>
        <w:t>、保温与防腐残料不得随意丢弃，或倒入下水道。及时对现场的设备、场地、物品进行维护打扫保持现场环境卫生。</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12</w:t>
      </w:r>
      <w:r>
        <w:rPr>
          <w:rFonts w:hint="eastAsia" w:asciiTheme="minorEastAsia" w:hAnsiTheme="minorEastAsia" w:eastAsiaTheme="minorEastAsia" w:cstheme="minorEastAsia"/>
          <w:sz w:val="24"/>
          <w:szCs w:val="24"/>
          <w:highlight w:val="none"/>
          <w:lang w:eastAsia="zh-CN"/>
        </w:rPr>
        <w:t>、支吊架最终的方案以现场实际确认为准，施工单位有更优方案也可报我司审批。</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1</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eastAsia="zh-CN"/>
        </w:rPr>
        <w:t>、由于本次施工地点分散、涉及高空作业，难度都较大，建议由具备机电安装资质的单位施工，且施工单位必须看现场后再进行报价。</w:t>
      </w:r>
    </w:p>
    <w:p>
      <w:pPr>
        <w:numPr>
          <w:ilvl w:val="0"/>
          <w:numId w:val="0"/>
        </w:numPr>
        <w:spacing w:before="120" w:beforeLines="50" w:after="120" w:afterLines="50" w:line="360" w:lineRule="auto"/>
        <w:ind w:left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14、</w:t>
      </w:r>
      <w:r>
        <w:rPr>
          <w:rFonts w:hint="eastAsia" w:asciiTheme="minorEastAsia" w:hAnsiTheme="minorEastAsia" w:eastAsiaTheme="minorEastAsia" w:cstheme="minorEastAsia"/>
          <w:b w:val="0"/>
          <w:bCs w:val="0"/>
          <w:sz w:val="24"/>
          <w:szCs w:val="24"/>
          <w:highlight w:val="none"/>
        </w:rPr>
        <w:t>施工现场产生的垃圾及余物必须外运，完工后场地及时清理。</w:t>
      </w:r>
    </w:p>
    <w:p>
      <w:pPr>
        <w:numPr>
          <w:ilvl w:val="0"/>
          <w:numId w:val="1"/>
        </w:numPr>
        <w:spacing w:before="120" w:beforeLines="50" w:after="120" w:afterLines="50" w:line="360" w:lineRule="auto"/>
        <w:ind w:left="0" w:firstLine="482" w:firstLineChars="200"/>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 xml:space="preserve"> 施工要求及注意事项</w:t>
      </w:r>
    </w:p>
    <w:p>
      <w:pPr>
        <w:numPr>
          <w:ilvl w:val="0"/>
          <w:numId w:val="13"/>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安全第一，执行采购方的安全管理规章制度，办票作业，</w:t>
      </w:r>
      <w:r>
        <w:rPr>
          <w:rFonts w:hint="eastAsia" w:asciiTheme="minorEastAsia" w:hAnsiTheme="minorEastAsia" w:eastAsiaTheme="minorEastAsia" w:cstheme="minorEastAsia"/>
          <w:sz w:val="24"/>
          <w:szCs w:val="24"/>
          <w:highlight w:val="none"/>
        </w:rPr>
        <w:t>严格按施工方案进行施工，如改变施工方案须经我司批准后方可实施，雷雨大风天气禁止户外作业</w:t>
      </w:r>
      <w:r>
        <w:rPr>
          <w:rFonts w:hint="eastAsia" w:asciiTheme="minorEastAsia" w:hAnsiTheme="minorEastAsia" w:eastAsiaTheme="minorEastAsia" w:cstheme="minorEastAsia"/>
          <w:sz w:val="24"/>
          <w:szCs w:val="24"/>
          <w:highlight w:val="none"/>
          <w:lang w:val="en-US" w:eastAsia="zh-CN"/>
        </w:rPr>
        <w:t>。</w:t>
      </w:r>
    </w:p>
    <w:p>
      <w:pPr>
        <w:numPr>
          <w:ilvl w:val="0"/>
          <w:numId w:val="13"/>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施工方应充分察勘现场，对影响施工质量的潜在风险进行评估，施工时注意成品保护，必要时采取围护、覆盖等有效措施，施工方应充分考虑成品保护措施费。</w:t>
      </w:r>
    </w:p>
    <w:p>
      <w:pPr>
        <w:numPr>
          <w:ilvl w:val="0"/>
          <w:numId w:val="13"/>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包建筑垃圾外运，完工后场地清理。</w:t>
      </w:r>
    </w:p>
    <w:p>
      <w:pPr>
        <w:numPr>
          <w:ilvl w:val="0"/>
          <w:numId w:val="13"/>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指定专人为项目安全责任人，全面负责本项目安全生产管理工作，逐级落实安全生产责任制</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项目经理或安全员到场管理，且人证合一。</w:t>
      </w:r>
    </w:p>
    <w:p>
      <w:pPr>
        <w:numPr>
          <w:ilvl w:val="0"/>
          <w:numId w:val="13"/>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施工单位要为工程项目安全管理配备充足的资源，包括作业人员的劳保用品、施工用的工器具等，如配电箱、焊接设备、安全带及起重机具等</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并采取措施确保所有劳保用品、安全用具处于良好状态。</w:t>
      </w:r>
    </w:p>
    <w:p>
      <w:pPr>
        <w:numPr>
          <w:ilvl w:val="0"/>
          <w:numId w:val="13"/>
        </w:numPr>
        <w:spacing w:line="360" w:lineRule="auto"/>
        <w:ind w:left="0" w:leftChars="0" w:firstLine="420" w:firstLine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在保证安全质量的前提下，采取可靠的登高作业防护措施。</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14"/>
        </w:numPr>
        <w:spacing w:before="120" w:beforeLines="50" w:after="120" w:afterLines="50" w:line="360" w:lineRule="auto"/>
        <w:ind w:left="0" w:firstLine="480" w:firstLineChars="200"/>
        <w:rPr>
          <w:sz w:val="24"/>
          <w:highlight w:val="none"/>
        </w:rPr>
      </w:pPr>
      <w:r>
        <w:rPr>
          <w:rFonts w:hint="eastAsia"/>
          <w:sz w:val="24"/>
          <w:highlight w:val="none"/>
        </w:rPr>
        <w:t>施工工期</w:t>
      </w:r>
    </w:p>
    <w:p>
      <w:pPr>
        <w:spacing w:before="120" w:beforeLines="50" w:after="120" w:afterLines="50" w:line="360" w:lineRule="auto"/>
        <w:ind w:left="425" w:right="425" w:firstLine="480" w:firstLineChars="200"/>
        <w:rPr>
          <w:rFonts w:ascii="宋体" w:hAnsi="宋体" w:cs="宋体"/>
          <w:bCs/>
          <w:kern w:val="0"/>
          <w:sz w:val="24"/>
          <w:highlight w:val="none"/>
        </w:rPr>
      </w:pPr>
      <w:r>
        <w:rPr>
          <w:rFonts w:hint="eastAsia" w:asciiTheme="minorEastAsia" w:hAnsiTheme="minorEastAsia" w:eastAsiaTheme="minorEastAsia" w:cstheme="minorEastAsia"/>
          <w:sz w:val="24"/>
          <w:szCs w:val="24"/>
          <w:highlight w:val="none"/>
        </w:rPr>
        <w:t>该工程计划工期 80天，影响供冷的施工要求于2024年3月10日前全部完成，全部工作于2024年3月31日前完成，由于2#、4#冷站根据用户用冷需求随时需要供冷，因此每处的具体进场施工时间由</w:t>
      </w:r>
      <w:r>
        <w:rPr>
          <w:rFonts w:hint="eastAsia" w:asciiTheme="minorEastAsia" w:hAnsiTheme="minorEastAsia" w:eastAsiaTheme="minorEastAsia" w:cstheme="minorEastAsia"/>
          <w:sz w:val="24"/>
          <w:szCs w:val="24"/>
          <w:highlight w:val="none"/>
          <w:lang w:val="en-US" w:eastAsia="zh-CN"/>
        </w:rPr>
        <w:t>采购</w:t>
      </w:r>
      <w:r>
        <w:rPr>
          <w:rFonts w:hint="eastAsia" w:asciiTheme="minorEastAsia" w:hAnsiTheme="minorEastAsia" w:eastAsiaTheme="minorEastAsia" w:cstheme="minorEastAsia"/>
          <w:sz w:val="24"/>
          <w:szCs w:val="24"/>
          <w:highlight w:val="none"/>
        </w:rPr>
        <w:t>人通知。</w:t>
      </w:r>
    </w:p>
    <w:p>
      <w:pPr>
        <w:numPr>
          <w:ilvl w:val="0"/>
          <w:numId w:val="14"/>
        </w:numPr>
        <w:spacing w:before="120" w:beforeLines="50" w:after="120" w:afterLines="50" w:line="360" w:lineRule="auto"/>
        <w:ind w:left="0" w:firstLine="480" w:firstLineChars="200"/>
        <w:rPr>
          <w:sz w:val="24"/>
          <w:highlight w:val="none"/>
        </w:rPr>
      </w:pPr>
      <w:r>
        <w:rPr>
          <w:rFonts w:hint="eastAsia"/>
          <w:sz w:val="24"/>
          <w:highlight w:val="none"/>
        </w:rPr>
        <w:t>工程验收标准及方式</w:t>
      </w:r>
    </w:p>
    <w:p>
      <w:pPr>
        <w:numPr>
          <w:ilvl w:val="0"/>
          <w:numId w:val="15"/>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工程质量要求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除锈后表面确保污物都清除干净，必须保持干燥；漆膜表面必须平整、光洁，没有明显凹凸不平情况出现。焊接缝表面不得有裂纹、焊瘤、烧穿、弧坑等缺陷，且全部探伤合格。橡塑保温安装要求截面平整，胶水满涂，粘贴牢固，不得有开裂现象；支吊架安装及制作符合规范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2.工程验收的参考标准：《通风与空调工程施工及验收规范》、《工业设备及管道绝热工程施工及验收规范》、《工业设备及管道防腐蚀工程施工质量验收规范》、《给水排水管道工程施工及验收规范》</w:t>
      </w:r>
      <w:r>
        <w:rPr>
          <w:rFonts w:hint="eastAsia" w:asciiTheme="minorEastAsia" w:hAnsiTheme="minorEastAsia" w:eastAsiaTheme="minorEastAsia" w:cstheme="minorEastAsia"/>
          <w:bCs/>
          <w:kern w:val="0"/>
          <w:sz w:val="24"/>
          <w:szCs w:val="24"/>
          <w:highlight w:val="none"/>
        </w:rPr>
        <w:t>要求</w:t>
      </w:r>
      <w:r>
        <w:rPr>
          <w:rFonts w:hint="eastAsia" w:asciiTheme="minorEastAsia" w:hAnsiTheme="minorEastAsia" w:eastAsiaTheme="minorEastAsia" w:cstheme="minorEastAsia"/>
          <w:bCs/>
          <w:kern w:val="0"/>
          <w:sz w:val="24"/>
          <w:szCs w:val="24"/>
          <w:highlight w:val="none"/>
          <w:lang w:val="en-US" w:eastAsia="zh-CN"/>
        </w:rPr>
        <w:t>及按</w:t>
      </w:r>
      <w:r>
        <w:rPr>
          <w:rFonts w:hint="eastAsia" w:asciiTheme="minorEastAsia" w:hAnsiTheme="minorEastAsia" w:eastAsiaTheme="minorEastAsia" w:cstheme="minorEastAsia"/>
          <w:bCs/>
          <w:kern w:val="0"/>
          <w:sz w:val="24"/>
          <w:szCs w:val="24"/>
          <w:highlight w:val="none"/>
        </w:rPr>
        <w:t>国家和行业相关的其他质量验收标准要求执行。</w:t>
      </w:r>
    </w:p>
    <w:p>
      <w:pPr>
        <w:numPr>
          <w:ilvl w:val="0"/>
          <w:numId w:val="0"/>
        </w:numPr>
        <w:spacing w:before="120" w:beforeLines="50" w:after="120" w:afterLines="50" w:line="360" w:lineRule="auto"/>
        <w:ind w:leftChars="200"/>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三</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rPr>
        <w:t>工程验收的方式</w:t>
      </w:r>
    </w:p>
    <w:p>
      <w:pPr>
        <w:numPr>
          <w:ilvl w:val="0"/>
          <w:numId w:val="1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材料验收：须提供厂家合格证等资料。</w:t>
      </w:r>
    </w:p>
    <w:p>
      <w:pPr>
        <w:numPr>
          <w:ilvl w:val="0"/>
          <w:numId w:val="1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施工单位在完工后，须提前3天提交工程验收进度计划给采购人，以便采购人组织相关人员对项目进行验收。</w:t>
      </w:r>
    </w:p>
    <w:p>
      <w:pPr>
        <w:numPr>
          <w:ilvl w:val="0"/>
          <w:numId w:val="1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经采购人组织相关人员进行验收合格后，签发验收合格证明文件。</w:t>
      </w:r>
    </w:p>
    <w:p>
      <w:pPr>
        <w:numPr>
          <w:ilvl w:val="0"/>
          <w:numId w:val="16"/>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sz w:val="24"/>
          <w:szCs w:val="24"/>
          <w:highlight w:val="none"/>
        </w:rPr>
        <w:t>施工单位必须将产品所有随机资料（包括但不限于设备及材料检验合格证书、3C认证证书等）提交业主，同时将与项目有关的竣工资料一式两份一起提交给</w:t>
      </w:r>
      <w:r>
        <w:rPr>
          <w:rFonts w:hint="eastAsia" w:asciiTheme="minorEastAsia" w:hAnsiTheme="minorEastAsia" w:eastAsiaTheme="minorEastAsia" w:cstheme="minorEastAsia"/>
          <w:b w:val="0"/>
          <w:bCs w:val="0"/>
          <w:sz w:val="24"/>
          <w:szCs w:val="24"/>
          <w:highlight w:val="none"/>
          <w:lang w:val="en-US" w:eastAsia="zh-CN"/>
        </w:rPr>
        <w:t>采购人</w:t>
      </w:r>
      <w:r>
        <w:rPr>
          <w:rFonts w:hint="eastAsia" w:asciiTheme="minorEastAsia" w:hAnsiTheme="minorEastAsia" w:eastAsiaTheme="minorEastAsia" w:cstheme="minorEastAsia"/>
          <w:b w:val="0"/>
          <w:bCs w:val="0"/>
          <w:kern w:val="0"/>
          <w:sz w:val="24"/>
          <w:szCs w:val="24"/>
          <w:highlight w:val="none"/>
        </w:rPr>
        <w:t>。</w:t>
      </w:r>
    </w:p>
    <w:p>
      <w:pPr>
        <w:numPr>
          <w:ilvl w:val="0"/>
          <w:numId w:val="0"/>
        </w:numPr>
        <w:spacing w:line="360" w:lineRule="auto"/>
        <w:ind w:left="400" w:lef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质保期：</w:t>
      </w:r>
      <w:r>
        <w:rPr>
          <w:rFonts w:hint="eastAsia" w:asciiTheme="minorEastAsia" w:hAnsiTheme="minorEastAsia" w:eastAsiaTheme="minorEastAsia" w:cstheme="minorEastAsia"/>
          <w:b w:val="0"/>
          <w:bCs w:val="0"/>
          <w:sz w:val="24"/>
          <w:szCs w:val="24"/>
        </w:rPr>
        <w:t>本工程质保期要求为</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年，</w:t>
      </w:r>
      <w:r>
        <w:rPr>
          <w:rFonts w:hint="eastAsia" w:asciiTheme="minorEastAsia" w:hAnsiTheme="minorEastAsia" w:eastAsiaTheme="minorEastAsia" w:cstheme="minorEastAsia"/>
          <w:b w:val="0"/>
          <w:bCs w:val="0"/>
          <w:sz w:val="24"/>
          <w:szCs w:val="24"/>
          <w:lang w:bidi="ar"/>
        </w:rPr>
        <w:t>质保期从验收合格之日起计算，质保期内出现任何质量问题均由施工单位</w:t>
      </w:r>
      <w:r>
        <w:rPr>
          <w:rFonts w:hint="eastAsia" w:asciiTheme="minorEastAsia" w:hAnsiTheme="minorEastAsia" w:eastAsiaTheme="minorEastAsia" w:cstheme="minorEastAsia"/>
          <w:b w:val="0"/>
          <w:bCs w:val="0"/>
          <w:sz w:val="24"/>
          <w:szCs w:val="24"/>
          <w:lang w:val="en-US" w:eastAsia="zh-CN" w:bidi="ar"/>
        </w:rPr>
        <w:t>免费</w:t>
      </w:r>
      <w:r>
        <w:rPr>
          <w:rFonts w:hint="eastAsia" w:asciiTheme="minorEastAsia" w:hAnsiTheme="minorEastAsia" w:eastAsiaTheme="minorEastAsia" w:cstheme="minorEastAsia"/>
          <w:b w:val="0"/>
          <w:bCs w:val="0"/>
          <w:sz w:val="24"/>
          <w:szCs w:val="24"/>
          <w:lang w:bidi="ar"/>
        </w:rPr>
        <w:t>负责维修。</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工程费用及支付方式</w:t>
      </w:r>
    </w:p>
    <w:p>
      <w:pPr>
        <w:numPr>
          <w:ilvl w:val="0"/>
          <w:numId w:val="17"/>
        </w:numPr>
        <w:spacing w:before="120" w:beforeLines="50" w:after="120" w:afterLines="50" w:line="360" w:lineRule="auto"/>
        <w:ind w:left="0" w:firstLine="480" w:firstLineChars="200"/>
        <w:rPr>
          <w:sz w:val="24"/>
          <w:highlight w:val="none"/>
        </w:rPr>
      </w:pPr>
      <w:r>
        <w:rPr>
          <w:rFonts w:hint="eastAsia"/>
          <w:sz w:val="24"/>
          <w:highlight w:val="none"/>
        </w:rPr>
        <w:t>本工程采用综合单价包干</w:t>
      </w:r>
      <w:r>
        <w:rPr>
          <w:sz w:val="24"/>
          <w:highlight w:val="none"/>
        </w:rPr>
        <w:t>，</w:t>
      </w:r>
      <w:r>
        <w:rPr>
          <w:rFonts w:hint="eastAsia"/>
          <w:sz w:val="24"/>
          <w:highlight w:val="none"/>
        </w:rPr>
        <w:t>包工、包料、包工期、包质量、包安全、包安全文明施工、包验收、包结算、包资料整理、包综合治理</w:t>
      </w:r>
      <w:r>
        <w:rPr>
          <w:rFonts w:hint="eastAsia"/>
          <w:b w:val="0"/>
          <w:bCs w:val="0"/>
          <w:sz w:val="24"/>
          <w:highlight w:val="none"/>
        </w:rPr>
        <w:t>、</w:t>
      </w:r>
      <w:r>
        <w:rPr>
          <w:rFonts w:hint="eastAsia"/>
          <w:b w:val="0"/>
          <w:bCs w:val="0"/>
          <w:sz w:val="24"/>
          <w:highlight w:val="none"/>
          <w:lang w:val="en-US" w:eastAsia="zh-CN"/>
        </w:rPr>
        <w:t>包现场卫生清洁、</w:t>
      </w:r>
      <w:r>
        <w:rPr>
          <w:rFonts w:hint="eastAsia"/>
          <w:sz w:val="24"/>
          <w:highlight w:val="none"/>
        </w:rPr>
        <w:t>包风险、包利润和管理费等完成本项目的全部费用</w:t>
      </w:r>
      <w:r>
        <w:rPr>
          <w:sz w:val="24"/>
          <w:highlight w:val="none"/>
        </w:rPr>
        <w:t>。</w:t>
      </w:r>
    </w:p>
    <w:p>
      <w:pPr>
        <w:numPr>
          <w:ilvl w:val="0"/>
          <w:numId w:val="17"/>
        </w:numPr>
        <w:spacing w:before="120" w:beforeLines="50" w:after="120" w:afterLines="50" w:line="360" w:lineRule="auto"/>
        <w:ind w:left="0" w:firstLine="480" w:firstLineChars="200"/>
        <w:rPr>
          <w:sz w:val="24"/>
          <w:highlight w:val="none"/>
        </w:rPr>
      </w:pPr>
      <w:r>
        <w:rPr>
          <w:rFonts w:hint="eastAsia"/>
          <w:sz w:val="24"/>
          <w:highlight w:val="none"/>
        </w:rPr>
        <w:t>本项目的投标总价应</w:t>
      </w:r>
      <w:r>
        <w:rPr>
          <w:sz w:val="24"/>
          <w:highlight w:val="none"/>
        </w:rPr>
        <w:t>包含</w:t>
      </w:r>
      <w:r>
        <w:rPr>
          <w:rFonts w:hint="eastAsia"/>
          <w:sz w:val="24"/>
          <w:highlight w:val="none"/>
        </w:rPr>
        <w:t>投标人按施工现场现状及施工范围根据采购人要求</w:t>
      </w:r>
      <w:r>
        <w:rPr>
          <w:sz w:val="24"/>
          <w:highlight w:val="none"/>
        </w:rPr>
        <w:t>完成项</w:t>
      </w:r>
      <w:r>
        <w:rPr>
          <w:rFonts w:hint="eastAsia"/>
          <w:sz w:val="24"/>
          <w:highlight w:val="none"/>
        </w:rPr>
        <w:t>目约定全部</w:t>
      </w:r>
      <w:r>
        <w:rPr>
          <w:sz w:val="24"/>
          <w:highlight w:val="none"/>
        </w:rPr>
        <w:t>工作所需的</w:t>
      </w:r>
      <w:r>
        <w:rPr>
          <w:rFonts w:hint="eastAsia"/>
          <w:sz w:val="24"/>
          <w:highlight w:val="none"/>
        </w:rPr>
        <w:t>税费及相关措施费及合同实施过程中应预见和不可预见的费用等等。工程量清单和竞选范围内的报价如有漏计或漏项的，视为投标人单方面作出的让利，费用不另行增加。</w:t>
      </w:r>
    </w:p>
    <w:p>
      <w:pPr>
        <w:numPr>
          <w:ilvl w:val="0"/>
          <w:numId w:val="17"/>
        </w:numPr>
        <w:spacing w:before="120" w:beforeLines="50" w:after="120" w:afterLines="50" w:line="360" w:lineRule="auto"/>
        <w:ind w:left="0" w:firstLine="480" w:firstLineChars="200"/>
        <w:rPr>
          <w:sz w:val="24"/>
          <w:highlight w:val="none"/>
        </w:rPr>
      </w:pPr>
      <w:r>
        <w:rPr>
          <w:rFonts w:hint="eastAsia"/>
          <w:sz w:val="24"/>
          <w:highlight w:val="none"/>
        </w:rPr>
        <w:t>付款方式</w:t>
      </w:r>
    </w:p>
    <w:p>
      <w:pPr>
        <w:numPr>
          <w:ilvl w:val="0"/>
          <w:numId w:val="18"/>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在本合同履行期内，若国家税费调整，合同含税金额按国家规定税率作出相应调整，供方每次申请付款应按照合同内容开具相应税率的合法有效的增值税专用发票。</w:t>
      </w:r>
    </w:p>
    <w:p>
      <w:pPr>
        <w:numPr>
          <w:ilvl w:val="0"/>
          <w:numId w:val="18"/>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合同付款按施工进度支付，具体为：</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w:t>
      </w:r>
      <w:r>
        <w:rPr>
          <w:rFonts w:hint="eastAsia" w:ascii="宋体" w:hAnsi="宋体" w:cs="Arial"/>
          <w:color w:val="000000"/>
          <w:sz w:val="24"/>
          <w:lang w:eastAsia="zh-CN"/>
        </w:rPr>
        <w:t>）</w:t>
      </w:r>
      <w:r>
        <w:rPr>
          <w:rFonts w:hint="eastAsia" w:ascii="宋体" w:hAnsi="宋体" w:cs="Arial"/>
          <w:color w:val="000000"/>
          <w:sz w:val="24"/>
        </w:rPr>
        <w:t>合同签订并进场后，甲方收到乙方请款资料后15个工作日内支付暂定合同总价</w:t>
      </w:r>
      <w:r>
        <w:rPr>
          <w:rFonts w:ascii="宋体" w:hAnsi="宋体" w:cs="Arial"/>
          <w:color w:val="000000"/>
          <w:sz w:val="24"/>
        </w:rPr>
        <w:t>2</w:t>
      </w:r>
      <w:r>
        <w:rPr>
          <w:rFonts w:hint="eastAsia" w:ascii="宋体" w:hAnsi="宋体" w:cs="Arial"/>
          <w:color w:val="000000"/>
          <w:sz w:val="24"/>
        </w:rPr>
        <w:t>0%的预付款。</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2</w:t>
      </w:r>
      <w:r>
        <w:rPr>
          <w:rFonts w:hint="eastAsia" w:ascii="宋体" w:hAnsi="宋体" w:cs="Arial"/>
          <w:color w:val="000000"/>
          <w:sz w:val="24"/>
          <w:lang w:eastAsia="zh-CN"/>
        </w:rPr>
        <w:t>）</w:t>
      </w:r>
      <w:r>
        <w:rPr>
          <w:rFonts w:hint="eastAsia" w:ascii="宋体" w:hAnsi="宋体" w:cs="Arial"/>
          <w:color w:val="000000"/>
          <w:sz w:val="24"/>
        </w:rPr>
        <w:t>项目形象进度完成合同工程量80%，甲方收到乙方请款资料后15个工作日内支付至合同总价的6</w:t>
      </w:r>
      <w:r>
        <w:rPr>
          <w:rFonts w:ascii="宋体" w:hAnsi="宋体" w:cs="Arial"/>
          <w:color w:val="000000"/>
          <w:sz w:val="24"/>
        </w:rPr>
        <w:t>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4</w:t>
      </w:r>
      <w:r>
        <w:rPr>
          <w:rFonts w:hint="eastAsia" w:ascii="宋体" w:hAnsi="宋体" w:cs="Arial"/>
          <w:color w:val="000000"/>
          <w:sz w:val="24"/>
          <w:lang w:eastAsia="zh-CN"/>
        </w:rPr>
        <w:t>）</w:t>
      </w:r>
      <w:r>
        <w:rPr>
          <w:rFonts w:hint="eastAsia" w:ascii="宋体" w:hAnsi="宋体" w:cs="Arial"/>
          <w:color w:val="000000"/>
          <w:sz w:val="24"/>
        </w:rPr>
        <w:t>项目竣工验收合格并按甲方要求完成合同结算手续后，甲方收到乙方请款资料后15个工作日内支付工程款至合同结算总造价的95%。</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5</w:t>
      </w:r>
      <w:r>
        <w:rPr>
          <w:rFonts w:hint="eastAsia" w:ascii="宋体" w:hAnsi="宋体" w:cs="Arial"/>
          <w:color w:val="000000"/>
          <w:sz w:val="24"/>
          <w:lang w:eastAsia="zh-CN"/>
        </w:rPr>
        <w:t>）</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18"/>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投标文件</w:t>
      </w:r>
    </w:p>
    <w:p>
      <w:pPr>
        <w:spacing w:before="120" w:beforeLines="50" w:after="120" w:afterLines="50" w:line="360" w:lineRule="auto"/>
        <w:ind w:firstLine="480" w:firstLineChars="200"/>
        <w:rPr>
          <w:sz w:val="24"/>
          <w:highlight w:val="none"/>
        </w:rPr>
      </w:pPr>
      <w:r>
        <w:rPr>
          <w:rFonts w:hint="eastAsia"/>
          <w:sz w:val="24"/>
          <w:highlight w:val="none"/>
        </w:rPr>
        <w:t>根据采购人要求的投标文件格式，进行密封报价（盖章）。投标文件应包含以下内容：</w:t>
      </w:r>
    </w:p>
    <w:p>
      <w:pPr>
        <w:numPr>
          <w:ilvl w:val="0"/>
          <w:numId w:val="19"/>
        </w:numPr>
        <w:spacing w:before="120" w:beforeLines="50" w:after="120" w:afterLines="50" w:line="360" w:lineRule="auto"/>
        <w:ind w:left="0" w:firstLine="480" w:firstLineChars="200"/>
        <w:rPr>
          <w:sz w:val="24"/>
          <w:highlight w:val="none"/>
        </w:rPr>
      </w:pPr>
      <w:r>
        <w:rPr>
          <w:rFonts w:hint="eastAsia"/>
          <w:sz w:val="24"/>
          <w:highlight w:val="none"/>
        </w:rPr>
        <w:t>商务部分（提供复印件，并加盖公章）</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bookmarkStart w:id="1" w:name="_Hlk33472787"/>
      <w:r>
        <w:rPr>
          <w:rFonts w:hint="eastAsia" w:ascii="宋体" w:hAnsi="宋体" w:cs="Arial"/>
          <w:color w:val="000000"/>
          <w:sz w:val="24"/>
          <w:highlight w:val="none"/>
        </w:rPr>
        <w:t>有效的企业工商营业执照、企业法人组织机构代码证书、税务登记证书（或三证合一）；</w:t>
      </w:r>
    </w:p>
    <w:p>
      <w:pPr>
        <w:numPr>
          <w:ilvl w:val="0"/>
          <w:numId w:val="20"/>
        </w:numPr>
        <w:spacing w:before="120" w:beforeLines="50" w:after="120" w:afterLines="50" w:line="360" w:lineRule="auto"/>
        <w:ind w:left="0" w:firstLine="480" w:firstLineChars="200"/>
        <w:rPr>
          <w:rFonts w:ascii="宋体" w:hAnsi="宋体" w:cs="Arial"/>
          <w:color w:val="000000"/>
          <w:sz w:val="24"/>
        </w:rPr>
      </w:pPr>
      <w:r>
        <w:rPr>
          <w:rFonts w:hint="eastAsia" w:asciiTheme="minorEastAsia" w:hAnsiTheme="minorEastAsia"/>
          <w:sz w:val="24"/>
          <w:szCs w:val="28"/>
        </w:rPr>
        <w:t>信用中国”网站（www.creditchina.gov.cn）的信用记录查询结果截图并打印页面加盖公章</w:t>
      </w:r>
      <w:r>
        <w:rPr>
          <w:rFonts w:hint="eastAsia" w:asciiTheme="minorEastAsia" w:hAnsiTheme="minorEastAsia"/>
          <w:sz w:val="24"/>
          <w:szCs w:val="28"/>
          <w:lang w:eastAsia="zh-CN"/>
        </w:rPr>
        <w:t>；</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r>
        <w:rPr>
          <w:rFonts w:hint="eastAsia" w:asciiTheme="minorEastAsia" w:hAnsiTheme="minorEastAsia"/>
          <w:sz w:val="24"/>
          <w:szCs w:val="28"/>
        </w:rPr>
        <w:t>在投标活动中3年内没有重大违法活动和涉嫌违规行为声明。（格式自</w:t>
      </w:r>
      <w:r>
        <w:rPr>
          <w:rFonts w:hint="eastAsia" w:asciiTheme="minorEastAsia" w:hAnsiTheme="minorEastAsia"/>
          <w:sz w:val="24"/>
          <w:szCs w:val="28"/>
          <w:lang w:val="en-US" w:eastAsia="zh-CN"/>
        </w:rPr>
        <w:t>拟）</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供应商调查表（格式见附件2）</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法定代表人证明书、法定代表人授权委托书原件（格式见附件3和附件4）；</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有效的安全生产许可证及资质证书；</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本工程拟派项目负责人简历表</w:t>
      </w:r>
      <w:r>
        <w:rPr>
          <w:rFonts w:ascii="宋体" w:hAnsi="宋体" w:cs="Arial"/>
          <w:color w:val="000000"/>
          <w:sz w:val="24"/>
          <w:highlight w:val="none"/>
        </w:rPr>
        <w:t>（包括姓名、部门和职务、</w:t>
      </w:r>
      <w:r>
        <w:rPr>
          <w:rFonts w:hint="eastAsia" w:ascii="宋体" w:hAnsi="宋体" w:cs="Arial"/>
          <w:color w:val="000000"/>
          <w:sz w:val="24"/>
          <w:highlight w:val="none"/>
        </w:rPr>
        <w:t>所学专业和</w:t>
      </w:r>
      <w:r>
        <w:rPr>
          <w:rFonts w:ascii="宋体" w:hAnsi="宋体" w:cs="Arial"/>
          <w:color w:val="000000"/>
          <w:sz w:val="24"/>
          <w:highlight w:val="none"/>
        </w:rPr>
        <w:t>毕业</w:t>
      </w:r>
      <w:r>
        <w:rPr>
          <w:rFonts w:hint="eastAsia" w:ascii="宋体" w:hAnsi="宋体" w:cs="Arial"/>
          <w:color w:val="000000"/>
          <w:sz w:val="24"/>
          <w:highlight w:val="none"/>
        </w:rPr>
        <w:t>院校名称及毕业</w:t>
      </w:r>
      <w:r>
        <w:rPr>
          <w:rFonts w:ascii="宋体" w:hAnsi="宋体" w:cs="Arial"/>
          <w:color w:val="000000"/>
          <w:sz w:val="24"/>
          <w:highlight w:val="none"/>
        </w:rPr>
        <w:t>时间、主要资历、经验及承担过的</w:t>
      </w:r>
      <w:r>
        <w:rPr>
          <w:rFonts w:hint="eastAsia" w:ascii="宋体" w:hAnsi="宋体" w:cs="Arial"/>
          <w:color w:val="000000"/>
          <w:sz w:val="24"/>
          <w:highlight w:val="none"/>
        </w:rPr>
        <w:t>类似</w:t>
      </w:r>
      <w:r>
        <w:rPr>
          <w:rFonts w:ascii="宋体" w:hAnsi="宋体" w:cs="Arial"/>
          <w:color w:val="000000"/>
          <w:sz w:val="24"/>
          <w:highlight w:val="none"/>
        </w:rPr>
        <w:t>项目</w:t>
      </w:r>
      <w:r>
        <w:rPr>
          <w:rFonts w:hint="eastAsia" w:ascii="宋体" w:hAnsi="宋体" w:cs="Arial"/>
          <w:color w:val="000000"/>
          <w:sz w:val="24"/>
          <w:highlight w:val="none"/>
        </w:rPr>
        <w:t>，</w:t>
      </w:r>
      <w:r>
        <w:rPr>
          <w:rFonts w:ascii="宋体" w:hAnsi="宋体" w:cs="Arial"/>
          <w:color w:val="000000"/>
          <w:sz w:val="24"/>
          <w:highlight w:val="none"/>
        </w:rPr>
        <w:t>获得认证资质证书</w:t>
      </w:r>
      <w:r>
        <w:rPr>
          <w:rFonts w:hint="eastAsia" w:ascii="宋体" w:hAnsi="宋体" w:cs="Arial"/>
          <w:color w:val="000000"/>
          <w:sz w:val="24"/>
          <w:highlight w:val="none"/>
        </w:rPr>
        <w:t>及复印件</w:t>
      </w:r>
      <w:r>
        <w:rPr>
          <w:rFonts w:ascii="宋体" w:hAnsi="宋体" w:cs="Arial"/>
          <w:color w:val="000000"/>
          <w:sz w:val="24"/>
          <w:highlight w:val="none"/>
        </w:rPr>
        <w:t>）</w:t>
      </w:r>
      <w:r>
        <w:rPr>
          <w:rFonts w:hint="eastAsia" w:ascii="宋体" w:hAnsi="宋体" w:cs="Arial"/>
          <w:color w:val="000000"/>
          <w:sz w:val="24"/>
          <w:highlight w:val="none"/>
        </w:rPr>
        <w:t>；</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近3年内(20</w:t>
      </w:r>
      <w:r>
        <w:rPr>
          <w:rFonts w:hint="eastAsia" w:ascii="宋体" w:hAnsi="宋体" w:cs="Arial"/>
          <w:color w:val="000000"/>
          <w:sz w:val="24"/>
          <w:highlight w:val="none"/>
          <w:lang w:val="en-US" w:eastAsia="zh-CN"/>
        </w:rPr>
        <w:t>20</w:t>
      </w:r>
      <w:r>
        <w:rPr>
          <w:rFonts w:hint="eastAsia" w:ascii="宋体" w:hAnsi="宋体" w:cs="Arial"/>
          <w:color w:val="000000"/>
          <w:sz w:val="24"/>
          <w:highlight w:val="none"/>
        </w:rPr>
        <w:t>年1月1日至今) 完成过质量合格的类似项目业绩（需提供合同等相关证明材料复印件）；</w:t>
      </w:r>
    </w:p>
    <w:p>
      <w:pPr>
        <w:numPr>
          <w:ilvl w:val="0"/>
          <w:numId w:val="20"/>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rPr>
        <w:t>专职安全员具有有效的安全生产考核合格证（C类）或建筑施工企业专职安全生产管理人员有安全生产考核合格证书（C3），提供复印件</w:t>
      </w:r>
      <w:r>
        <w:rPr>
          <w:rFonts w:hint="eastAsia" w:ascii="宋体" w:hAnsi="宋体" w:cs="Arial"/>
          <w:color w:val="000000"/>
          <w:sz w:val="24"/>
          <w:lang w:eastAsia="zh-CN"/>
        </w:rPr>
        <w:t>；</w:t>
      </w:r>
    </w:p>
    <w:p>
      <w:pPr>
        <w:numPr>
          <w:ilvl w:val="0"/>
          <w:numId w:val="20"/>
        </w:numPr>
        <w:spacing w:before="120" w:beforeLines="50" w:after="120" w:afterLines="50" w:line="360" w:lineRule="auto"/>
        <w:ind w:left="0" w:firstLine="480" w:firstLineChars="200"/>
        <w:rPr>
          <w:sz w:val="28"/>
          <w:szCs w:val="28"/>
          <w:highlight w:val="none"/>
        </w:rPr>
      </w:pPr>
      <w:r>
        <w:rPr>
          <w:rFonts w:hint="eastAsia" w:ascii="宋体" w:hAnsi="宋体" w:cs="Arial"/>
          <w:color w:val="000000"/>
          <w:sz w:val="24"/>
          <w:highlight w:val="none"/>
        </w:rPr>
        <w:t>投标人认为有必要的其他材料复印件</w:t>
      </w:r>
      <w:bookmarkEnd w:id="1"/>
      <w:r>
        <w:rPr>
          <w:rFonts w:hint="eastAsia" w:ascii="宋体" w:hAnsi="宋体" w:cs="Arial"/>
          <w:color w:val="000000"/>
          <w:sz w:val="24"/>
          <w:highlight w:val="none"/>
        </w:rPr>
        <w:t>。</w:t>
      </w:r>
    </w:p>
    <w:p>
      <w:pPr>
        <w:numPr>
          <w:ilvl w:val="0"/>
          <w:numId w:val="19"/>
        </w:numPr>
        <w:spacing w:before="120" w:beforeLines="50" w:after="120" w:afterLines="50" w:line="360" w:lineRule="auto"/>
        <w:ind w:left="0" w:firstLine="480" w:firstLineChars="200"/>
        <w:rPr>
          <w:sz w:val="24"/>
          <w:highlight w:val="none"/>
        </w:rPr>
      </w:pPr>
      <w:r>
        <w:rPr>
          <w:rFonts w:hint="eastAsia"/>
          <w:sz w:val="24"/>
          <w:highlight w:val="none"/>
        </w:rPr>
        <w:t>技术部分（格式自定，加盖公章）</w:t>
      </w:r>
    </w:p>
    <w:p>
      <w:pPr>
        <w:spacing w:before="120" w:beforeLines="50" w:after="120" w:afterLines="50" w:line="360" w:lineRule="auto"/>
        <w:ind w:firstLine="480" w:firstLineChars="200"/>
        <w:rPr>
          <w:sz w:val="24"/>
          <w:highlight w:val="none"/>
        </w:rPr>
      </w:pPr>
      <w:r>
        <w:rPr>
          <w:rFonts w:hint="eastAsia"/>
          <w:sz w:val="24"/>
          <w:highlight w:val="none"/>
        </w:rPr>
        <w:t>施工方案：施工单位应充分了解现场条件，并针对本项目制定切实可行的施工方案，包括但不限于：</w:t>
      </w:r>
    </w:p>
    <w:p>
      <w:pPr>
        <w:numPr>
          <w:ilvl w:val="0"/>
          <w:numId w:val="21"/>
        </w:numPr>
        <w:spacing w:before="120" w:beforeLines="50" w:after="120" w:afterLines="50" w:line="360" w:lineRule="auto"/>
        <w:ind w:left="0" w:firstLine="480" w:firstLineChars="200"/>
        <w:rPr>
          <w:rFonts w:ascii="宋体" w:hAnsi="宋体" w:cs="Arial"/>
          <w:color w:val="000000"/>
          <w:sz w:val="24"/>
          <w:highlight w:val="none"/>
        </w:rPr>
      </w:pPr>
      <w:bookmarkStart w:id="2" w:name="_Hlk33472829"/>
      <w:r>
        <w:rPr>
          <w:rFonts w:hint="eastAsia" w:ascii="宋体" w:hAnsi="宋体" w:cs="Arial"/>
          <w:color w:val="000000"/>
          <w:sz w:val="24"/>
          <w:highlight w:val="none"/>
          <w:lang w:val="en-US" w:eastAsia="zh-CN"/>
        </w:rPr>
        <w:t>总体</w:t>
      </w:r>
      <w:r>
        <w:rPr>
          <w:rFonts w:hint="eastAsia" w:ascii="宋体" w:hAnsi="宋体" w:cs="Arial"/>
          <w:color w:val="000000"/>
          <w:sz w:val="24"/>
          <w:highlight w:val="none"/>
        </w:rPr>
        <w:t>实施方案</w:t>
      </w:r>
      <w:r>
        <w:rPr>
          <w:rFonts w:hint="eastAsia" w:asciiTheme="minorEastAsia" w:hAnsiTheme="minorEastAsia" w:eastAsiaTheme="minorEastAsia" w:cstheme="minorEastAsia"/>
          <w:color w:val="000000"/>
          <w:sz w:val="24"/>
          <w:szCs w:val="24"/>
          <w:highlight w:val="none"/>
        </w:rPr>
        <w:t>；</w:t>
      </w:r>
    </w:p>
    <w:p>
      <w:pPr>
        <w:numPr>
          <w:ilvl w:val="0"/>
          <w:numId w:val="2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实施进度计划和工期承诺书；</w:t>
      </w:r>
    </w:p>
    <w:p>
      <w:pPr>
        <w:numPr>
          <w:ilvl w:val="0"/>
          <w:numId w:val="21"/>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确保实施进度的技术和组织措施</w:t>
      </w:r>
    </w:p>
    <w:p>
      <w:pPr>
        <w:numPr>
          <w:ilvl w:val="0"/>
          <w:numId w:val="21"/>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确保安全文明施工的技术和组织措施；</w:t>
      </w:r>
    </w:p>
    <w:p>
      <w:pPr>
        <w:numPr>
          <w:ilvl w:val="0"/>
          <w:numId w:val="2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投入的机械设备；</w:t>
      </w:r>
    </w:p>
    <w:p>
      <w:pPr>
        <w:numPr>
          <w:ilvl w:val="0"/>
          <w:numId w:val="2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投标人认为其它需要说明的文字</w:t>
      </w:r>
      <w:bookmarkEnd w:id="2"/>
      <w:r>
        <w:rPr>
          <w:rFonts w:hint="eastAsia" w:ascii="宋体" w:hAnsi="宋体" w:cs="Arial"/>
          <w:color w:val="000000"/>
          <w:sz w:val="24"/>
          <w:highlight w:val="none"/>
        </w:rPr>
        <w:t>。</w:t>
      </w:r>
    </w:p>
    <w:p>
      <w:pPr>
        <w:numPr>
          <w:ilvl w:val="0"/>
          <w:numId w:val="19"/>
        </w:numPr>
        <w:spacing w:before="120" w:beforeLines="50" w:after="120" w:afterLines="50" w:line="360" w:lineRule="auto"/>
        <w:ind w:left="0" w:firstLine="480" w:firstLineChars="200"/>
        <w:rPr>
          <w:sz w:val="24"/>
          <w:highlight w:val="none"/>
        </w:rPr>
      </w:pPr>
      <w:r>
        <w:rPr>
          <w:rFonts w:hint="eastAsia"/>
          <w:sz w:val="24"/>
          <w:highlight w:val="none"/>
        </w:rPr>
        <w:t>价格文件（加盖公章）</w:t>
      </w:r>
    </w:p>
    <w:p>
      <w:pPr>
        <w:numPr>
          <w:ilvl w:val="0"/>
          <w:numId w:val="22"/>
        </w:numPr>
        <w:spacing w:before="120" w:beforeLines="50" w:after="120" w:afterLines="50" w:line="360" w:lineRule="auto"/>
        <w:ind w:left="0" w:firstLine="480" w:firstLineChars="200"/>
        <w:rPr>
          <w:rFonts w:ascii="宋体" w:hAnsi="宋体" w:cs="Arial"/>
          <w:color w:val="000000"/>
          <w:sz w:val="24"/>
          <w:highlight w:val="none"/>
        </w:rPr>
      </w:pPr>
      <w:bookmarkStart w:id="3" w:name="_Hlk33472852"/>
      <w:r>
        <w:rPr>
          <w:rFonts w:hint="eastAsia" w:ascii="宋体" w:hAnsi="宋体" w:cs="Arial"/>
          <w:color w:val="000000"/>
          <w:sz w:val="24"/>
          <w:highlight w:val="none"/>
        </w:rPr>
        <w:t>报价一览表（格式见附件1）</w:t>
      </w:r>
    </w:p>
    <w:p>
      <w:pPr>
        <w:numPr>
          <w:ilvl w:val="0"/>
          <w:numId w:val="22"/>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3"/>
      <w:r>
        <w:rPr>
          <w:rFonts w:hint="eastAsia" w:ascii="宋体" w:hAnsi="宋体" w:cs="Arial"/>
          <w:color w:val="000000"/>
          <w:sz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评标方法</w:t>
      </w:r>
    </w:p>
    <w:p>
      <w:pPr>
        <w:spacing w:before="120" w:beforeLines="50" w:after="120" w:afterLines="50" w:line="360" w:lineRule="auto"/>
        <w:ind w:firstLine="480" w:firstLineChars="200"/>
        <w:rPr>
          <w:sz w:val="24"/>
          <w:highlight w:val="none"/>
        </w:rPr>
      </w:pPr>
      <w:bookmarkStart w:id="4" w:name="_Hlk33472865"/>
      <w:r>
        <w:rPr>
          <w:rFonts w:hint="eastAsia"/>
          <w:sz w:val="24"/>
          <w:highlight w:val="none"/>
        </w:rPr>
        <w:t>本项目采用综合评估法，对投标人进行价格和信用评审，其中价格评审部分占</w:t>
      </w:r>
      <w:r>
        <w:rPr>
          <w:sz w:val="24"/>
          <w:highlight w:val="none"/>
        </w:rPr>
        <w:t>90%</w:t>
      </w:r>
      <w:r>
        <w:rPr>
          <w:rFonts w:hint="eastAsia"/>
          <w:sz w:val="24"/>
          <w:highlight w:val="none"/>
        </w:rPr>
        <w:t>，供应商诚信部分占</w:t>
      </w:r>
      <w:r>
        <w:rPr>
          <w:sz w:val="24"/>
          <w:highlight w:val="none"/>
        </w:rPr>
        <w:t>10%</w:t>
      </w:r>
      <w:r>
        <w:rPr>
          <w:rFonts w:hint="eastAsia"/>
          <w:sz w:val="24"/>
          <w:highlight w:val="none"/>
        </w:rPr>
        <w:t>，投标人</w:t>
      </w:r>
      <w:r>
        <w:rPr>
          <w:rFonts w:hint="eastAsia" w:ascii="宋体" w:hAnsi="宋体"/>
          <w:sz w:val="24"/>
          <w:highlight w:val="none"/>
        </w:rPr>
        <w:t>评审</w:t>
      </w:r>
      <w:r>
        <w:rPr>
          <w:rFonts w:hint="eastAsia"/>
          <w:sz w:val="24"/>
          <w:highlight w:val="none"/>
        </w:rPr>
        <w:t>得分</w:t>
      </w:r>
      <w:r>
        <w:rPr>
          <w:sz w:val="24"/>
          <w:highlight w:val="none"/>
        </w:rPr>
        <w:t>=</w:t>
      </w:r>
      <w:r>
        <w:rPr>
          <w:rFonts w:hint="eastAsia"/>
          <w:sz w:val="24"/>
          <w:highlight w:val="none"/>
        </w:rPr>
        <w:t>价格得分</w:t>
      </w:r>
      <w:r>
        <w:rPr>
          <w:sz w:val="24"/>
          <w:highlight w:val="none"/>
        </w:rPr>
        <w:t>+</w:t>
      </w:r>
      <w:r>
        <w:rPr>
          <w:rFonts w:hint="eastAsia"/>
          <w:sz w:val="24"/>
          <w:highlight w:val="none"/>
        </w:rPr>
        <w:t>诚信分。以经评审的最低投标报价作为评标基准价，当投标价等于评标基准价时价格分得满分，投标价每高于评标基准价</w:t>
      </w:r>
      <w:r>
        <w:rPr>
          <w:sz w:val="24"/>
          <w:highlight w:val="none"/>
        </w:rPr>
        <w:t>1%</w:t>
      </w:r>
      <w:r>
        <w:rPr>
          <w:rFonts w:hint="eastAsia"/>
          <w:sz w:val="24"/>
          <w:highlight w:val="none"/>
        </w:rPr>
        <w:t>扣</w:t>
      </w:r>
      <w:r>
        <w:rPr>
          <w:sz w:val="24"/>
          <w:highlight w:val="none"/>
        </w:rPr>
        <w:t>1</w:t>
      </w:r>
      <w:r>
        <w:rPr>
          <w:rFonts w:hint="eastAsia"/>
          <w:sz w:val="24"/>
          <w:highlight w:val="none"/>
        </w:rPr>
        <w:t>分，扣至</w:t>
      </w:r>
      <w:r>
        <w:rPr>
          <w:sz w:val="24"/>
          <w:highlight w:val="none"/>
        </w:rPr>
        <w:t>0</w:t>
      </w:r>
      <w:r>
        <w:rPr>
          <w:rFonts w:hint="eastAsia"/>
          <w:sz w:val="24"/>
          <w:highlight w:val="none"/>
        </w:rPr>
        <w:t>分为止。供应商诚信分以评标当天采购人供应商管理系统查到的分值直接计取（供应商诚信分原始分为</w:t>
      </w:r>
      <w:r>
        <w:rPr>
          <w:sz w:val="24"/>
          <w:highlight w:val="none"/>
        </w:rPr>
        <w:t>0</w:t>
      </w:r>
      <w:r>
        <w:rPr>
          <w:rFonts w:hint="eastAsia"/>
          <w:sz w:val="24"/>
          <w:highlight w:val="none"/>
        </w:rPr>
        <w:t>分），投标人不在供应商管理系统内的，诚信分按</w:t>
      </w:r>
      <w:r>
        <w:rPr>
          <w:sz w:val="24"/>
          <w:highlight w:val="none"/>
        </w:rPr>
        <w:t>0</w:t>
      </w:r>
      <w:r>
        <w:rPr>
          <w:rFonts w:hint="eastAsia"/>
          <w:sz w:val="24"/>
          <w:highlight w:val="none"/>
        </w:rPr>
        <w:t>分计算。供应商诚信分在采购人官方网站上定期公布。同时通过投标人资格审查（见附件</w:t>
      </w:r>
      <w:r>
        <w:rPr>
          <w:sz w:val="24"/>
          <w:highlight w:val="none"/>
        </w:rPr>
        <w:t>5</w:t>
      </w:r>
      <w:r>
        <w:rPr>
          <w:rFonts w:hint="eastAsia"/>
          <w:sz w:val="24"/>
          <w:highlight w:val="none"/>
        </w:rPr>
        <w:t>）和投标文件有效性审查（见附件</w:t>
      </w:r>
      <w:r>
        <w:rPr>
          <w:sz w:val="24"/>
          <w:highlight w:val="none"/>
        </w:rPr>
        <w:t>6</w:t>
      </w:r>
      <w:r>
        <w:rPr>
          <w:rFonts w:hint="eastAsia"/>
          <w:sz w:val="24"/>
          <w:highlight w:val="none"/>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4"/>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勘踏现场</w:t>
      </w:r>
    </w:p>
    <w:p>
      <w:pPr>
        <w:spacing w:before="120" w:beforeLines="50" w:after="120" w:afterLines="50" w:line="360" w:lineRule="auto"/>
        <w:ind w:firstLine="480" w:firstLineChars="200"/>
        <w:rPr>
          <w:sz w:val="24"/>
          <w:highlight w:val="none"/>
        </w:rPr>
      </w:pPr>
      <w:bookmarkStart w:id="5" w:name="_Hlk33472887"/>
      <w:r>
        <w:rPr>
          <w:rFonts w:hint="eastAsia"/>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sz w:val="24"/>
          <w:highlight w:val="none"/>
        </w:rPr>
        <w:t>。勘踏现场时间：</w:t>
      </w:r>
      <w:r>
        <w:rPr>
          <w:sz w:val="24"/>
          <w:highlight w:val="none"/>
        </w:rPr>
        <w:t>202</w:t>
      </w:r>
      <w:r>
        <w:rPr>
          <w:rFonts w:hint="eastAsia"/>
          <w:sz w:val="24"/>
          <w:highlight w:val="none"/>
          <w:lang w:val="en-US" w:eastAsia="zh-CN"/>
        </w:rPr>
        <w:t>3</w:t>
      </w:r>
      <w:r>
        <w:rPr>
          <w:rFonts w:hint="eastAsia"/>
          <w:color w:val="FF0000"/>
          <w:sz w:val="24"/>
          <w:highlight w:val="none"/>
        </w:rPr>
        <w:t>年</w:t>
      </w:r>
      <w:r>
        <w:rPr>
          <w:rFonts w:hint="eastAsia"/>
          <w:color w:val="FF0000"/>
          <w:sz w:val="24"/>
          <w:highlight w:val="none"/>
          <w:lang w:val="en-US" w:eastAsia="zh-CN"/>
        </w:rPr>
        <w:t>11</w:t>
      </w:r>
      <w:r>
        <w:rPr>
          <w:rFonts w:hint="eastAsia"/>
          <w:color w:val="FF0000"/>
          <w:sz w:val="24"/>
          <w:highlight w:val="none"/>
        </w:rPr>
        <w:t>月</w:t>
      </w:r>
      <w:r>
        <w:rPr>
          <w:rFonts w:hint="eastAsia"/>
          <w:color w:val="FF0000"/>
          <w:sz w:val="24"/>
          <w:highlight w:val="none"/>
          <w:lang w:val="en-US" w:eastAsia="zh-CN"/>
        </w:rPr>
        <w:t>8</w:t>
      </w:r>
      <w:r>
        <w:rPr>
          <w:rFonts w:hint="eastAsia"/>
          <w:color w:val="FF0000"/>
          <w:sz w:val="24"/>
          <w:highlight w:val="none"/>
        </w:rPr>
        <w:t>日</w:t>
      </w:r>
      <w:r>
        <w:rPr>
          <w:sz w:val="24"/>
          <w:highlight w:val="none"/>
        </w:rPr>
        <w:t>10</w:t>
      </w:r>
      <w:r>
        <w:rPr>
          <w:rFonts w:hint="eastAsia"/>
          <w:sz w:val="24"/>
          <w:highlight w:val="none"/>
        </w:rPr>
        <w:t>时</w:t>
      </w:r>
      <w:r>
        <w:rPr>
          <w:sz w:val="24"/>
          <w:highlight w:val="none"/>
        </w:rPr>
        <w:t>00</w:t>
      </w:r>
      <w:r>
        <w:rPr>
          <w:rFonts w:hint="eastAsia"/>
          <w:sz w:val="24"/>
          <w:highlight w:val="none"/>
        </w:rPr>
        <w:t>分，集中地点：广州市番禺区大学城明志街1号信息枢纽楼一楼西门。勘踏现场联系人生产部</w:t>
      </w:r>
      <w:r>
        <w:rPr>
          <w:rFonts w:hint="eastAsia"/>
          <w:sz w:val="24"/>
          <w:highlight w:val="none"/>
          <w:lang w:val="en-US" w:eastAsia="zh-CN"/>
        </w:rPr>
        <w:t>方工</w:t>
      </w:r>
      <w:r>
        <w:rPr>
          <w:rFonts w:hint="eastAsia"/>
          <w:sz w:val="24"/>
          <w:highlight w:val="none"/>
        </w:rPr>
        <w:t>，联系电话：</w:t>
      </w:r>
      <w:r>
        <w:rPr>
          <w:rFonts w:hint="eastAsia"/>
          <w:sz w:val="24"/>
          <w:highlight w:val="none"/>
          <w:lang w:val="en-US" w:eastAsia="zh-CN"/>
        </w:rPr>
        <w:t>020-39302032</w:t>
      </w:r>
      <w:r>
        <w:rPr>
          <w:rFonts w:hint="eastAsia"/>
          <w:sz w:val="24"/>
          <w:highlight w:val="none"/>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highlight w:val="none"/>
        </w:rPr>
      </w:pPr>
      <w:bookmarkStart w:id="6" w:name="_Hlk33473031"/>
      <w:r>
        <w:rPr>
          <w:rFonts w:hint="eastAsia" w:ascii="宋体" w:hAnsi="宋体"/>
          <w:b/>
          <w:sz w:val="24"/>
          <w:highlight w:val="none"/>
        </w:rPr>
        <w:t>递交投标文件</w:t>
      </w:r>
    </w:p>
    <w:p>
      <w:pPr>
        <w:numPr>
          <w:ilvl w:val="0"/>
          <w:numId w:val="23"/>
        </w:numPr>
        <w:spacing w:before="120" w:beforeLines="50" w:after="120" w:afterLines="50" w:line="360" w:lineRule="auto"/>
        <w:ind w:left="0" w:firstLine="480" w:firstLineChars="200"/>
        <w:rPr>
          <w:sz w:val="24"/>
          <w:highlight w:val="none"/>
        </w:rPr>
      </w:pPr>
      <w:bookmarkStart w:id="7" w:name="_Hlk33472917"/>
      <w:bookmarkStart w:id="8" w:name="_Hlk33473061"/>
      <w:r>
        <w:rPr>
          <w:rFonts w:hint="eastAsia"/>
          <w:sz w:val="24"/>
          <w:highlight w:val="none"/>
        </w:rPr>
        <w:t>投标文件递交截止时间</w:t>
      </w:r>
      <w:r>
        <w:rPr>
          <w:rFonts w:hint="eastAsia"/>
          <w:color w:val="FF0000"/>
          <w:sz w:val="24"/>
          <w:highlight w:val="none"/>
        </w:rPr>
        <w:t>：</w:t>
      </w:r>
      <w:r>
        <w:rPr>
          <w:color w:val="FF0000"/>
          <w:sz w:val="24"/>
          <w:highlight w:val="none"/>
        </w:rPr>
        <w:t>202</w:t>
      </w:r>
      <w:r>
        <w:rPr>
          <w:rFonts w:hint="eastAsia"/>
          <w:color w:val="FF0000"/>
          <w:sz w:val="24"/>
          <w:highlight w:val="none"/>
          <w:lang w:val="en-US" w:eastAsia="zh-CN"/>
        </w:rPr>
        <w:t>3</w:t>
      </w:r>
      <w:r>
        <w:rPr>
          <w:color w:val="FF0000"/>
          <w:sz w:val="24"/>
          <w:highlight w:val="none"/>
        </w:rPr>
        <w:t xml:space="preserve"> </w:t>
      </w:r>
      <w:r>
        <w:rPr>
          <w:rFonts w:hint="eastAsia"/>
          <w:color w:val="FF0000"/>
          <w:sz w:val="24"/>
          <w:highlight w:val="none"/>
        </w:rPr>
        <w:t>年</w:t>
      </w:r>
      <w:r>
        <w:rPr>
          <w:rFonts w:hint="eastAsia"/>
          <w:color w:val="FF0000"/>
          <w:sz w:val="24"/>
          <w:highlight w:val="none"/>
          <w:lang w:val="en-US" w:eastAsia="zh-CN"/>
        </w:rPr>
        <w:t>11</w:t>
      </w:r>
      <w:r>
        <w:rPr>
          <w:rFonts w:hint="eastAsia"/>
          <w:color w:val="FF0000"/>
          <w:sz w:val="24"/>
          <w:highlight w:val="none"/>
        </w:rPr>
        <w:t>月</w:t>
      </w:r>
      <w:r>
        <w:rPr>
          <w:rFonts w:hint="eastAsia"/>
          <w:color w:val="FF0000"/>
          <w:sz w:val="24"/>
          <w:highlight w:val="none"/>
          <w:lang w:val="en-US" w:eastAsia="zh-CN"/>
        </w:rPr>
        <w:t>20</w:t>
      </w:r>
      <w:r>
        <w:rPr>
          <w:rFonts w:hint="eastAsia"/>
          <w:color w:val="FF0000"/>
          <w:sz w:val="24"/>
          <w:highlight w:val="none"/>
        </w:rPr>
        <w:t>日</w:t>
      </w:r>
      <w:r>
        <w:rPr>
          <w:rFonts w:hint="eastAsia"/>
          <w:sz w:val="24"/>
          <w:highlight w:val="none"/>
        </w:rPr>
        <w:t>北京时间15时</w:t>
      </w:r>
      <w:r>
        <w:rPr>
          <w:rFonts w:hint="eastAsia"/>
          <w:sz w:val="24"/>
          <w:highlight w:val="none"/>
          <w:lang w:val="en-US" w:eastAsia="zh-CN"/>
        </w:rPr>
        <w:t>30</w:t>
      </w:r>
      <w:r>
        <w:rPr>
          <w:rFonts w:hint="eastAsia"/>
          <w:sz w:val="24"/>
          <w:highlight w:val="none"/>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highlight w:val="none"/>
          <w:lang w:eastAsia="zh-CN"/>
        </w:rPr>
        <w:t>2023年冬季冷站部分设备及管道拆除工程</w:t>
      </w:r>
      <w:r>
        <w:rPr>
          <w:rFonts w:hint="eastAsia"/>
          <w:sz w:val="24"/>
          <w:highlight w:val="none"/>
        </w:rPr>
        <w:t>”字样。投标人递交投标文件后，请联系采购人确认。</w:t>
      </w:r>
    </w:p>
    <w:p>
      <w:pPr>
        <w:numPr>
          <w:ilvl w:val="0"/>
          <w:numId w:val="23"/>
        </w:numPr>
        <w:spacing w:before="120" w:beforeLines="50" w:after="120" w:afterLines="50" w:line="360" w:lineRule="auto"/>
        <w:ind w:left="0" w:firstLine="480" w:firstLineChars="200"/>
        <w:rPr>
          <w:sz w:val="24"/>
          <w:highlight w:val="none"/>
        </w:rPr>
      </w:pPr>
      <w:r>
        <w:rPr>
          <w:sz w:val="24"/>
          <w:highlight w:val="none"/>
        </w:rPr>
        <w:t>投标文</w:t>
      </w:r>
      <w:r>
        <w:rPr>
          <w:rFonts w:hint="eastAsia"/>
          <w:sz w:val="24"/>
          <w:highlight w:val="none"/>
        </w:rPr>
        <w:t>件逾期递交、未送达指定地点的、或未按要求密封的，采购人有权不予受理</w:t>
      </w:r>
      <w:bookmarkEnd w:id="7"/>
      <w:r>
        <w:rPr>
          <w:sz w:val="24"/>
          <w:highlight w:val="none"/>
        </w:rPr>
        <w:t>。</w:t>
      </w:r>
    </w:p>
    <w:bookmarkEnd w:id="8"/>
    <w:p>
      <w:pPr>
        <w:numPr>
          <w:ilvl w:val="0"/>
          <w:numId w:val="1"/>
        </w:numPr>
        <w:spacing w:before="120" w:beforeLines="50" w:after="120" w:afterLines="50" w:line="360" w:lineRule="auto"/>
        <w:ind w:left="0" w:firstLine="482" w:firstLineChars="200"/>
        <w:rPr>
          <w:rFonts w:ascii="宋体" w:hAnsi="宋体"/>
          <w:b/>
          <w:sz w:val="24"/>
          <w:highlight w:val="none"/>
        </w:rPr>
      </w:pPr>
      <w:bookmarkStart w:id="9" w:name="_Hlk33473147"/>
      <w:bookmarkStart w:id="10" w:name="_Hlk33472987"/>
      <w:r>
        <w:rPr>
          <w:rFonts w:hint="eastAsia" w:ascii="宋体" w:hAnsi="宋体"/>
          <w:b/>
          <w:sz w:val="24"/>
          <w:highlight w:val="none"/>
        </w:rPr>
        <w:t>公开发布</w:t>
      </w:r>
    </w:p>
    <w:p>
      <w:pPr>
        <w:spacing w:before="120" w:beforeLines="50" w:after="120" w:afterLines="50" w:line="360" w:lineRule="auto"/>
        <w:ind w:firstLine="480" w:firstLineChars="200"/>
        <w:rPr>
          <w:sz w:val="24"/>
          <w:highlight w:val="none"/>
        </w:rPr>
      </w:pPr>
      <w:r>
        <w:rPr>
          <w:rFonts w:hint="eastAsia"/>
          <w:sz w:val="24"/>
          <w:highlight w:val="none"/>
        </w:rPr>
        <w:t>本竞选文件在</w:t>
      </w:r>
      <w:r>
        <w:rPr>
          <w:rFonts w:hint="eastAsia"/>
          <w:color w:val="auto"/>
          <w:sz w:val="24"/>
          <w:szCs w:val="24"/>
        </w:rPr>
        <w:t>广州国企阳光采购服务平台（http://ygcg.gzggzy.cn））</w:t>
      </w:r>
      <w:r>
        <w:rPr>
          <w:rFonts w:hint="eastAsia"/>
          <w:sz w:val="24"/>
          <w:highlight w:val="none"/>
        </w:rPr>
        <w:t>、</w:t>
      </w:r>
      <w:r>
        <w:rPr>
          <w:rFonts w:hint="eastAsia"/>
          <w:sz w:val="24"/>
          <w:highlight w:val="none"/>
          <w:lang w:eastAsia="zh-CN"/>
        </w:rPr>
        <w:t>广州</w:t>
      </w:r>
      <w:r>
        <w:rPr>
          <w:rFonts w:hint="eastAsia"/>
          <w:sz w:val="24"/>
          <w:highlight w:val="none"/>
          <w:lang w:val="en-US" w:eastAsia="zh-CN"/>
        </w:rPr>
        <w:t>城投综合能源投资经营管理</w:t>
      </w:r>
      <w:r>
        <w:rPr>
          <w:rFonts w:hint="eastAsia"/>
          <w:sz w:val="24"/>
          <w:highlight w:val="none"/>
          <w:lang w:eastAsia="zh-CN"/>
        </w:rPr>
        <w:t>有限公司</w:t>
      </w:r>
      <w:r>
        <w:rPr>
          <w:rFonts w:hint="eastAsia"/>
          <w:sz w:val="24"/>
          <w:highlight w:val="none"/>
        </w:rPr>
        <w:t>网站（网址：</w:t>
      </w:r>
      <w:r>
        <w:rPr>
          <w:sz w:val="24"/>
          <w:highlight w:val="none"/>
        </w:rPr>
        <w:t>https://www.gzuci.com/</w:t>
      </w:r>
      <w:r>
        <w:rPr>
          <w:rFonts w:hint="eastAsia"/>
          <w:sz w:val="24"/>
          <w:highlight w:val="none"/>
        </w:rPr>
        <w:t>）同时发布。本竞选文件在各媒体发布的文本如有不同之处，以在广州大学城投资经营管理有限公司网站发布的文本为准。</w:t>
      </w:r>
    </w:p>
    <w:bookmarkEnd w:id="9"/>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采购人地址和联系方式</w:t>
      </w:r>
    </w:p>
    <w:p>
      <w:pPr>
        <w:spacing w:before="120" w:beforeLines="50" w:after="120" w:afterLines="50" w:line="360" w:lineRule="auto"/>
        <w:ind w:firstLine="480" w:firstLineChars="200"/>
        <w:rPr>
          <w:rFonts w:hint="eastAsia" w:ascii="宋体" w:hAnsi="宋体"/>
          <w:sz w:val="24"/>
          <w:highlight w:val="none"/>
          <w:lang w:eastAsia="zh-CN"/>
        </w:rPr>
      </w:pPr>
      <w:r>
        <w:rPr>
          <w:rFonts w:hint="eastAsia" w:ascii="宋体" w:hAnsi="宋体"/>
          <w:sz w:val="24"/>
          <w:highlight w:val="none"/>
        </w:rPr>
        <w:t>采购单位：</w:t>
      </w:r>
      <w:r>
        <w:rPr>
          <w:rFonts w:hint="eastAsia" w:ascii="宋体" w:hAnsi="宋体"/>
          <w:sz w:val="24"/>
          <w:highlight w:val="none"/>
          <w:lang w:eastAsia="zh-CN"/>
        </w:rPr>
        <w:t>广州城投综合能源投资经营管理有限公司</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联系地址：广州市番禺区大学城明志街</w:t>
      </w:r>
      <w:r>
        <w:rPr>
          <w:rFonts w:ascii="宋体" w:hAnsi="宋体"/>
          <w:sz w:val="24"/>
          <w:highlight w:val="none"/>
        </w:rPr>
        <w:t>1</w:t>
      </w:r>
      <w:r>
        <w:rPr>
          <w:rFonts w:hint="eastAsia" w:ascii="宋体" w:hAnsi="宋体"/>
          <w:sz w:val="24"/>
          <w:highlight w:val="none"/>
        </w:rPr>
        <w:t>号信息枢纽楼9楼</w:t>
      </w:r>
    </w:p>
    <w:p>
      <w:pPr>
        <w:spacing w:before="120" w:beforeLines="50" w:after="120" w:afterLines="50" w:line="360" w:lineRule="auto"/>
        <w:ind w:firstLine="480" w:firstLineChars="200"/>
        <w:rPr>
          <w:rFonts w:hint="default" w:ascii="宋体" w:hAnsi="宋体" w:eastAsia="宋体"/>
          <w:sz w:val="24"/>
          <w:highlight w:val="none"/>
          <w:lang w:val="en-US" w:eastAsia="zh-CN"/>
        </w:rPr>
      </w:pPr>
      <w:r>
        <w:rPr>
          <w:rFonts w:hint="eastAsia" w:ascii="宋体" w:hAnsi="宋体"/>
          <w:sz w:val="24"/>
          <w:highlight w:val="none"/>
        </w:rPr>
        <w:t>联系人：</w:t>
      </w:r>
      <w:r>
        <w:rPr>
          <w:rFonts w:hint="eastAsia" w:ascii="宋体" w:hAnsi="宋体"/>
          <w:sz w:val="24"/>
          <w:highlight w:val="none"/>
          <w:lang w:val="en-US" w:eastAsia="zh-CN"/>
        </w:rPr>
        <w:t>詹工</w:t>
      </w:r>
    </w:p>
    <w:p>
      <w:pPr>
        <w:spacing w:before="120" w:beforeLines="50" w:after="120" w:afterLines="50"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联系电话：0</w:t>
      </w:r>
      <w:r>
        <w:rPr>
          <w:rFonts w:ascii="宋体" w:hAnsi="宋体"/>
          <w:sz w:val="24"/>
          <w:highlight w:val="none"/>
        </w:rPr>
        <w:t>20</w:t>
      </w:r>
      <w:r>
        <w:rPr>
          <w:rFonts w:hint="eastAsia" w:ascii="宋体" w:hAnsi="宋体"/>
          <w:sz w:val="24"/>
          <w:highlight w:val="none"/>
        </w:rPr>
        <w:t>-</w:t>
      </w:r>
      <w:r>
        <w:rPr>
          <w:rFonts w:ascii="宋体" w:hAnsi="宋体"/>
          <w:sz w:val="24"/>
          <w:highlight w:val="none"/>
        </w:rPr>
        <w:t>3930207</w:t>
      </w:r>
      <w:r>
        <w:rPr>
          <w:rFonts w:hint="eastAsia" w:ascii="宋体" w:hAnsi="宋体"/>
          <w:sz w:val="24"/>
          <w:highlight w:val="none"/>
          <w:lang w:val="en-US" w:eastAsia="zh-CN"/>
        </w:rPr>
        <w:t>7</w:t>
      </w:r>
    </w:p>
    <w:p>
      <w:pPr>
        <w:spacing w:before="120" w:beforeLines="50" w:after="120" w:afterLines="50" w:line="360" w:lineRule="auto"/>
        <w:ind w:firstLine="480" w:firstLineChars="200"/>
        <w:rPr>
          <w:rFonts w:ascii="宋体" w:hAnsi="宋体"/>
          <w:sz w:val="24"/>
          <w:highlight w:val="none"/>
        </w:rPr>
      </w:pPr>
      <w:bookmarkStart w:id="11" w:name="_Hlk33473223"/>
      <w:r>
        <w:rPr>
          <w:rFonts w:hint="eastAsia" w:ascii="宋体" w:hAnsi="宋体"/>
          <w:sz w:val="24"/>
          <w:highlight w:val="none"/>
        </w:rPr>
        <w:t>附件1：报价一览表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附件2：供应商调查表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附件3：法定代表人身份证明书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附件4：法定代表人授权委托证明书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附件5：投标人资格审查表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附件6：投标文件有效性审查表</w:t>
      </w:r>
    </w:p>
    <w:p>
      <w:pPr>
        <w:pStyle w:val="7"/>
        <w:spacing w:before="120" w:beforeLines="50" w:after="120" w:afterLines="50" w:line="360" w:lineRule="auto"/>
        <w:ind w:left="0" w:leftChars="0" w:right="560"/>
        <w:jc w:val="right"/>
        <w:rPr>
          <w:rFonts w:hint="eastAsia"/>
          <w:highlight w:val="none"/>
          <w:lang w:eastAsia="zh-CN"/>
        </w:rPr>
      </w:pPr>
      <w:r>
        <w:rPr>
          <w:rFonts w:hint="eastAsia"/>
          <w:highlight w:val="none"/>
        </w:rPr>
        <w:t>采购人：</w:t>
      </w:r>
      <w:r>
        <w:rPr>
          <w:rFonts w:hint="eastAsia"/>
          <w:highlight w:val="none"/>
          <w:lang w:eastAsia="zh-CN"/>
        </w:rPr>
        <w:t>广州城投综合能源投资经营管理有限公司</w:t>
      </w:r>
    </w:p>
    <w:p>
      <w:pPr>
        <w:pStyle w:val="7"/>
        <w:spacing w:before="120" w:beforeLines="50" w:after="120" w:afterLines="50" w:line="360" w:lineRule="auto"/>
        <w:ind w:left="0" w:leftChars="0" w:right="560"/>
        <w:jc w:val="right"/>
        <w:rPr>
          <w:highlight w:val="none"/>
        </w:rPr>
      </w:pPr>
      <w:r>
        <w:rPr>
          <w:rFonts w:hint="eastAsia"/>
          <w:highlight w:val="none"/>
        </w:rPr>
        <w:t>202</w:t>
      </w:r>
      <w:r>
        <w:rPr>
          <w:rFonts w:hint="eastAsia"/>
          <w:highlight w:val="none"/>
          <w:lang w:val="en-US" w:eastAsia="zh-CN"/>
        </w:rPr>
        <w:t>3</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3</w:t>
      </w:r>
      <w:bookmarkStart w:id="16" w:name="_GoBack"/>
      <w:bookmarkEnd w:id="16"/>
      <w:r>
        <w:rPr>
          <w:rFonts w:hint="eastAsia"/>
          <w:highlight w:val="none"/>
        </w:rPr>
        <w:t>日</w:t>
      </w:r>
      <w:bookmarkEnd w:id="6"/>
    </w:p>
    <w:bookmarkEnd w:id="10"/>
    <w:bookmarkEnd w:id="11"/>
    <w:p>
      <w:pPr>
        <w:spacing w:before="120" w:beforeLines="50" w:after="120" w:afterLines="50" w:line="360" w:lineRule="auto"/>
        <w:rPr>
          <w:rFonts w:hint="eastAsia" w:ascii="宋体" w:hAnsi="宋体" w:cs="Arial"/>
          <w:color w:val="000000"/>
          <w:sz w:val="30"/>
          <w:szCs w:val="30"/>
          <w:highlight w:val="none"/>
        </w:rPr>
      </w:pPr>
    </w:p>
    <w:p>
      <w:pPr>
        <w:spacing w:before="120" w:beforeLines="50" w:after="120" w:afterLines="50" w:line="360" w:lineRule="auto"/>
        <w:rPr>
          <w:rFonts w:hAnsi="宋体"/>
          <w:b/>
          <w:sz w:val="28"/>
          <w:szCs w:val="28"/>
          <w:highlight w:val="none"/>
        </w:rPr>
      </w:pPr>
      <w:r>
        <w:rPr>
          <w:rFonts w:hint="eastAsia" w:ascii="宋体" w:hAnsi="宋体" w:cs="Arial"/>
          <w:color w:val="000000"/>
          <w:sz w:val="30"/>
          <w:szCs w:val="30"/>
          <w:highlight w:val="none"/>
        </w:rPr>
        <w:br w:type="page"/>
      </w:r>
      <w:r>
        <w:rPr>
          <w:rFonts w:hint="eastAsia" w:ascii="宋体" w:hAnsi="宋体" w:cs="Arial"/>
          <w:color w:val="000000"/>
          <w:sz w:val="30"/>
          <w:szCs w:val="30"/>
          <w:highlight w:val="none"/>
        </w:rPr>
        <w:t>附件1</w:t>
      </w:r>
    </w:p>
    <w:p>
      <w:pPr>
        <w:pStyle w:val="10"/>
        <w:ind w:firstLine="0" w:firstLineChars="0"/>
        <w:jc w:val="center"/>
        <w:rPr>
          <w:rFonts w:hAnsi="宋体"/>
          <w:b/>
          <w:sz w:val="28"/>
          <w:szCs w:val="28"/>
          <w:highlight w:val="none"/>
        </w:rPr>
      </w:pPr>
      <w:r>
        <w:rPr>
          <w:rFonts w:hAnsi="宋体"/>
          <w:b/>
          <w:sz w:val="28"/>
          <w:szCs w:val="28"/>
          <w:highlight w:val="none"/>
        </w:rPr>
        <w:t>报价一览表</w:t>
      </w:r>
    </w:p>
    <w:p>
      <w:pPr>
        <w:pStyle w:val="10"/>
        <w:ind w:firstLine="0" w:firstLineChars="0"/>
        <w:jc w:val="center"/>
        <w:rPr>
          <w:rFonts w:hAnsi="宋体"/>
          <w:b/>
          <w:sz w:val="28"/>
          <w:szCs w:val="28"/>
          <w:highlight w:val="none"/>
        </w:rPr>
      </w:pPr>
    </w:p>
    <w:p>
      <w:pPr>
        <w:spacing w:line="360" w:lineRule="auto"/>
        <w:rPr>
          <w:rFonts w:hint="eastAsia" w:hAnsi="宋体" w:eastAsia="宋体"/>
          <w:sz w:val="24"/>
          <w:highlight w:val="none"/>
          <w:lang w:eastAsia="zh-CN"/>
        </w:rPr>
      </w:pPr>
      <w:r>
        <w:rPr>
          <w:rFonts w:hint="eastAsia" w:hAnsi="宋体"/>
          <w:sz w:val="24"/>
          <w:highlight w:val="none"/>
        </w:rPr>
        <w:t>项目名称：</w:t>
      </w:r>
      <w:r>
        <w:rPr>
          <w:rFonts w:hint="eastAsia" w:ascii="宋体"/>
          <w:sz w:val="24"/>
          <w:highlight w:val="none"/>
          <w:lang w:eastAsia="zh-CN"/>
        </w:rPr>
        <w:t>2023年冬季冷站部分设备及管道拆除工程</w:t>
      </w:r>
    </w:p>
    <w:tbl>
      <w:tblPr>
        <w:tblStyle w:val="23"/>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highlight w:val="none"/>
              </w:rPr>
            </w:pPr>
            <w:bookmarkStart w:id="12" w:name="_Hlk33473274"/>
            <w:r>
              <w:rPr>
                <w:rFonts w:hint="eastAsia" w:hAnsi="宋体"/>
                <w:bCs/>
                <w:sz w:val="24"/>
                <w:highlight w:val="none"/>
              </w:rPr>
              <w:t>序号</w:t>
            </w:r>
          </w:p>
        </w:tc>
        <w:tc>
          <w:tcPr>
            <w:tcW w:w="1844" w:type="dxa"/>
            <w:vAlign w:val="center"/>
          </w:tcPr>
          <w:p>
            <w:pPr>
              <w:jc w:val="center"/>
              <w:rPr>
                <w:rFonts w:hAnsi="宋体"/>
                <w:bCs/>
                <w:sz w:val="24"/>
                <w:highlight w:val="none"/>
              </w:rPr>
            </w:pPr>
            <w:r>
              <w:rPr>
                <w:rFonts w:hint="eastAsia" w:hAnsi="宋体"/>
                <w:bCs/>
                <w:sz w:val="24"/>
                <w:highlight w:val="none"/>
              </w:rPr>
              <w:t>项目名称</w:t>
            </w:r>
          </w:p>
        </w:tc>
        <w:tc>
          <w:tcPr>
            <w:tcW w:w="6166" w:type="dxa"/>
            <w:gridSpan w:val="2"/>
            <w:vAlign w:val="center"/>
          </w:tcPr>
          <w:p>
            <w:pPr>
              <w:rPr>
                <w:rFonts w:hAnsi="宋体"/>
                <w:bCs/>
                <w:sz w:val="24"/>
                <w:highlight w:val="none"/>
              </w:rPr>
            </w:pPr>
            <w:r>
              <w:rPr>
                <w:rFonts w:hint="eastAsia" w:hAnsi="宋体"/>
                <w:bCs/>
                <w:sz w:val="24"/>
                <w:highlight w:val="none"/>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1</w:t>
            </w:r>
          </w:p>
        </w:tc>
        <w:tc>
          <w:tcPr>
            <w:tcW w:w="1844" w:type="dxa"/>
            <w:vAlign w:val="center"/>
          </w:tcPr>
          <w:p>
            <w:pPr>
              <w:jc w:val="center"/>
              <w:rPr>
                <w:rFonts w:hAnsi="宋体"/>
                <w:sz w:val="24"/>
                <w:highlight w:val="none"/>
              </w:rPr>
            </w:pPr>
            <w:r>
              <w:rPr>
                <w:rFonts w:hint="eastAsia" w:hAnsi="宋体"/>
                <w:sz w:val="24"/>
                <w:highlight w:val="none"/>
              </w:rPr>
              <w:t>投标总价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其中</w:t>
            </w:r>
          </w:p>
        </w:tc>
        <w:tc>
          <w:tcPr>
            <w:tcW w:w="1844" w:type="dxa"/>
            <w:vAlign w:val="center"/>
          </w:tcPr>
          <w:p>
            <w:pPr>
              <w:jc w:val="center"/>
              <w:rPr>
                <w:rFonts w:hAnsi="宋体"/>
                <w:sz w:val="24"/>
                <w:highlight w:val="none"/>
              </w:rPr>
            </w:pPr>
            <w:r>
              <w:rPr>
                <w:rFonts w:hint="eastAsia" w:hAnsi="宋体"/>
                <w:sz w:val="24"/>
                <w:highlight w:val="none"/>
              </w:rPr>
              <w:t>不含税总价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ascii="宋体"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2</w:t>
            </w:r>
          </w:p>
        </w:tc>
        <w:tc>
          <w:tcPr>
            <w:tcW w:w="1844" w:type="dxa"/>
            <w:vAlign w:val="center"/>
          </w:tcPr>
          <w:p>
            <w:pPr>
              <w:jc w:val="center"/>
              <w:rPr>
                <w:rFonts w:hAnsi="宋体"/>
                <w:sz w:val="24"/>
                <w:highlight w:val="none"/>
              </w:rPr>
            </w:pPr>
            <w:r>
              <w:rPr>
                <w:rFonts w:hint="eastAsia" w:hAnsi="宋体"/>
                <w:sz w:val="24"/>
                <w:highlight w:val="none"/>
              </w:rPr>
              <w:t>投标工期</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3</w:t>
            </w:r>
          </w:p>
        </w:tc>
        <w:tc>
          <w:tcPr>
            <w:tcW w:w="1844" w:type="dxa"/>
            <w:vAlign w:val="center"/>
          </w:tcPr>
          <w:p>
            <w:pPr>
              <w:jc w:val="center"/>
              <w:rPr>
                <w:rFonts w:hAnsi="宋体"/>
                <w:sz w:val="24"/>
                <w:highlight w:val="none"/>
              </w:rPr>
            </w:pPr>
            <w:r>
              <w:rPr>
                <w:rFonts w:hint="eastAsia" w:hAnsi="宋体"/>
                <w:sz w:val="24"/>
                <w:highlight w:val="none"/>
              </w:rPr>
              <w:t>工程质量标准</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4</w:t>
            </w:r>
          </w:p>
        </w:tc>
        <w:tc>
          <w:tcPr>
            <w:tcW w:w="1844" w:type="dxa"/>
            <w:vAlign w:val="center"/>
          </w:tcPr>
          <w:p>
            <w:pPr>
              <w:jc w:val="center"/>
              <w:rPr>
                <w:rFonts w:hAnsi="宋体"/>
                <w:sz w:val="24"/>
                <w:highlight w:val="none"/>
              </w:rPr>
            </w:pPr>
            <w:r>
              <w:rPr>
                <w:rFonts w:hint="eastAsia" w:hAnsi="宋体"/>
                <w:sz w:val="24"/>
                <w:highlight w:val="none"/>
              </w:rPr>
              <w:t>保修期限</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highlight w:val="none"/>
              </w:rPr>
            </w:pPr>
            <w:r>
              <w:rPr>
                <w:rFonts w:hint="eastAsia" w:hAnsi="宋体"/>
                <w:sz w:val="24"/>
                <w:highlight w:val="none"/>
              </w:rPr>
              <w:t>5</w:t>
            </w:r>
          </w:p>
        </w:tc>
        <w:tc>
          <w:tcPr>
            <w:tcW w:w="1844" w:type="dxa"/>
            <w:vMerge w:val="restart"/>
            <w:vAlign w:val="center"/>
          </w:tcPr>
          <w:p>
            <w:pPr>
              <w:jc w:val="center"/>
              <w:rPr>
                <w:rFonts w:hAnsi="宋体"/>
                <w:sz w:val="24"/>
                <w:highlight w:val="none"/>
              </w:rPr>
            </w:pPr>
            <w:r>
              <w:rPr>
                <w:rFonts w:hint="eastAsia" w:hAnsi="宋体"/>
                <w:sz w:val="24"/>
                <w:highlight w:val="none"/>
              </w:rPr>
              <w:t>拟委派的项目负责人</w:t>
            </w:r>
          </w:p>
        </w:tc>
        <w:tc>
          <w:tcPr>
            <w:tcW w:w="1663" w:type="dxa"/>
            <w:vAlign w:val="center"/>
          </w:tcPr>
          <w:p>
            <w:pPr>
              <w:rPr>
                <w:rFonts w:hAnsi="宋体"/>
                <w:sz w:val="24"/>
                <w:highlight w:val="none"/>
              </w:rPr>
            </w:pPr>
            <w:r>
              <w:rPr>
                <w:rFonts w:hint="eastAsia" w:hAnsi="宋体"/>
                <w:sz w:val="24"/>
                <w:highlight w:val="none"/>
              </w:rPr>
              <w:t>姓名</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技术职称</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联系电话</w:t>
            </w:r>
          </w:p>
        </w:tc>
        <w:tc>
          <w:tcPr>
            <w:tcW w:w="4503" w:type="dxa"/>
            <w:vAlign w:val="center"/>
          </w:tcPr>
          <w:p>
            <w:pPr>
              <w:rPr>
                <w:rFonts w:hAnsi="宋体"/>
                <w:sz w:val="24"/>
                <w:highlight w:val="none"/>
              </w:rPr>
            </w:pPr>
          </w:p>
        </w:tc>
      </w:tr>
      <w:bookmarkEnd w:id="12"/>
    </w:tbl>
    <w:p>
      <w:pPr>
        <w:rPr>
          <w:rFonts w:hAnsi="宋体"/>
          <w:highlight w:val="none"/>
        </w:rPr>
      </w:pPr>
    </w:p>
    <w:p>
      <w:pPr>
        <w:spacing w:before="120" w:beforeLines="50" w:after="120" w:afterLines="50" w:line="360" w:lineRule="auto"/>
        <w:rPr>
          <w:rFonts w:hAnsi="宋体"/>
          <w:sz w:val="22"/>
          <w:szCs w:val="28"/>
          <w:highlight w:val="none"/>
        </w:rPr>
      </w:pPr>
      <w:r>
        <w:rPr>
          <w:rFonts w:hint="eastAsia" w:hAnsi="宋体"/>
          <w:sz w:val="22"/>
          <w:szCs w:val="28"/>
          <w:highlight w:val="none"/>
        </w:rPr>
        <w:t>注：（1）投标总价为人民币报价。</w:t>
      </w:r>
    </w:p>
    <w:p>
      <w:pPr>
        <w:tabs>
          <w:tab w:val="left" w:pos="8364"/>
        </w:tabs>
        <w:spacing w:before="120" w:beforeLines="50" w:after="120" w:afterLines="50" w:line="360" w:lineRule="auto"/>
        <w:ind w:firstLine="440" w:firstLineChars="200"/>
        <w:rPr>
          <w:rFonts w:hAnsi="宋体"/>
          <w:sz w:val="22"/>
          <w:szCs w:val="28"/>
          <w:highlight w:val="none"/>
        </w:rPr>
      </w:pPr>
      <w:r>
        <w:rPr>
          <w:rFonts w:hint="eastAsia" w:hAnsi="宋体"/>
          <w:sz w:val="22"/>
          <w:szCs w:val="28"/>
          <w:highlight w:val="none"/>
        </w:rPr>
        <w:t>（2）投标总价是所有需采购人支付的本次项目采购的金额总数，应包括竞选文件要求的全部内容，投标人完成本项目（如果中标）所必须的</w:t>
      </w:r>
      <w:r>
        <w:rPr>
          <w:rFonts w:hint="eastAsia" w:hAnsi="宋体"/>
          <w:bCs/>
          <w:sz w:val="22"/>
          <w:szCs w:val="28"/>
          <w:highlight w:val="none"/>
        </w:rPr>
        <w:t>所有成本费用和投标人应承担的一切税费</w:t>
      </w:r>
      <w:r>
        <w:rPr>
          <w:rFonts w:hint="eastAsia" w:hAnsi="宋体"/>
          <w:sz w:val="22"/>
          <w:szCs w:val="28"/>
          <w:highlight w:val="none"/>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highlight w:val="none"/>
        </w:rPr>
      </w:pPr>
      <w:r>
        <w:rPr>
          <w:rFonts w:hint="eastAsia" w:hAnsi="宋体"/>
          <w:sz w:val="22"/>
          <w:szCs w:val="28"/>
          <w:highlight w:val="none"/>
        </w:rPr>
        <w:t>（3）若用小写表示的金额和用大写表示的金额不一致，以大写表示的金额为准。</w:t>
      </w:r>
    </w:p>
    <w:p>
      <w:pPr>
        <w:spacing w:before="120" w:beforeLines="50" w:after="120" w:afterLines="50" w:line="360" w:lineRule="auto"/>
        <w:rPr>
          <w:rFonts w:hAnsi="宋体"/>
          <w:szCs w:val="21"/>
          <w:highlight w:val="none"/>
        </w:rPr>
      </w:pPr>
      <w:r>
        <w:rPr>
          <w:rFonts w:hint="eastAsia" w:hAnsi="宋体"/>
          <w:szCs w:val="21"/>
          <w:highlight w:val="none"/>
        </w:rPr>
        <w:t>投标人名称（盖章）：</w:t>
      </w:r>
    </w:p>
    <w:p>
      <w:pPr>
        <w:spacing w:before="120" w:beforeLines="50" w:after="120" w:afterLines="50" w:line="360" w:lineRule="auto"/>
        <w:rPr>
          <w:rFonts w:hAnsi="宋体"/>
          <w:szCs w:val="21"/>
          <w:highlight w:val="none"/>
        </w:rPr>
      </w:pPr>
    </w:p>
    <w:p>
      <w:pPr>
        <w:spacing w:before="120" w:beforeLines="50" w:after="120" w:afterLines="50" w:line="360" w:lineRule="auto"/>
        <w:jc w:val="center"/>
        <w:rPr>
          <w:rFonts w:ascii="仿宋" w:hAnsi="仿宋" w:eastAsia="仿宋" w:cs="仿宋"/>
          <w:szCs w:val="21"/>
          <w:highlight w:val="none"/>
        </w:rPr>
      </w:pPr>
      <w:r>
        <w:rPr>
          <w:rFonts w:hint="eastAsia" w:hAnsi="宋体"/>
          <w:szCs w:val="21"/>
          <w:highlight w:val="none"/>
        </w:rPr>
        <w:t xml:space="preserve">日期： </w:t>
      </w:r>
      <w:r>
        <w:rPr>
          <w:rFonts w:hAnsi="宋体"/>
          <w:szCs w:val="21"/>
          <w:highlight w:val="none"/>
        </w:rPr>
        <w:t xml:space="preserve">    </w:t>
      </w:r>
      <w:r>
        <w:rPr>
          <w:rFonts w:hint="eastAsia" w:hAnsi="宋体"/>
          <w:szCs w:val="21"/>
          <w:highlight w:val="none"/>
        </w:rPr>
        <w:t xml:space="preserve">年 </w:t>
      </w:r>
      <w:r>
        <w:rPr>
          <w:rFonts w:hAnsi="宋体"/>
          <w:szCs w:val="21"/>
          <w:highlight w:val="none"/>
        </w:rPr>
        <w:t xml:space="preserve"> </w:t>
      </w:r>
      <w:r>
        <w:rPr>
          <w:rFonts w:hint="eastAsia" w:hAnsi="宋体"/>
          <w:szCs w:val="21"/>
          <w:highlight w:val="none"/>
        </w:rPr>
        <w:t xml:space="preserve">月 </w:t>
      </w:r>
      <w:r>
        <w:rPr>
          <w:rFonts w:hAnsi="宋体"/>
          <w:szCs w:val="21"/>
          <w:highlight w:val="none"/>
        </w:rPr>
        <w:t xml:space="preserve"> </w:t>
      </w:r>
      <w:r>
        <w:rPr>
          <w:rFonts w:hint="eastAsia" w:hAnsi="宋体"/>
          <w:szCs w:val="21"/>
          <w:highlight w:val="none"/>
        </w:rPr>
        <w:t>日</w:t>
      </w:r>
      <w:r>
        <w:rPr>
          <w:rFonts w:ascii="仿宋" w:hAnsi="仿宋" w:eastAsia="仿宋" w:cs="仿宋"/>
          <w:szCs w:val="21"/>
          <w:highlight w:val="none"/>
        </w:rPr>
        <w:br w:type="page"/>
      </w:r>
      <w:r>
        <w:rPr>
          <w:rFonts w:ascii="仿宋" w:hAnsi="仿宋" w:eastAsia="仿宋" w:cs="仿宋"/>
          <w:szCs w:val="21"/>
          <w:highlight w:val="none"/>
        </w:rPr>
        <w:t xml:space="preserve"> </w:t>
      </w:r>
    </w:p>
    <w:p>
      <w:pPr>
        <w:spacing w:before="120" w:beforeLines="50" w:after="120" w:afterLines="50" w:line="360" w:lineRule="auto"/>
        <w:rPr>
          <w:rFonts w:ascii="仿宋" w:hAnsi="仿宋" w:eastAsia="仿宋" w:cs="仿宋"/>
          <w:szCs w:val="21"/>
          <w:highlight w:val="none"/>
        </w:rPr>
      </w:pPr>
      <w:r>
        <w:rPr>
          <w:rFonts w:hint="eastAsia" w:ascii="宋体" w:hAnsi="宋体" w:cs="Arial"/>
          <w:color w:val="000000"/>
          <w:sz w:val="30"/>
          <w:szCs w:val="30"/>
          <w:highlight w:val="none"/>
        </w:rPr>
        <w:t>附件2</w:t>
      </w:r>
    </w:p>
    <w:tbl>
      <w:tblPr>
        <w:tblStyle w:val="23"/>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highlight w:val="none"/>
              </w:rPr>
            </w:pPr>
            <w:bookmarkStart w:id="13" w:name="_Hlk33473319"/>
            <w:r>
              <w:rPr>
                <w:rFonts w:hint="eastAsia" w:ascii="黑体" w:hAnsi="黑体" w:eastAsia="黑体" w:cs="宋体"/>
                <w:kern w:val="0"/>
                <w:sz w:val="44"/>
                <w:szCs w:val="44"/>
                <w:highlight w:val="none"/>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highlight w:val="none"/>
                <w:lang w:eastAsia="zh-CN"/>
              </w:rPr>
            </w:pPr>
            <w:r>
              <w:rPr>
                <w:rFonts w:hint="eastAsia" w:ascii="宋体" w:hAnsi="宋体" w:cs="宋体"/>
                <w:kern w:val="0"/>
                <w:sz w:val="28"/>
                <w:szCs w:val="28"/>
                <w:highlight w:val="none"/>
              </w:rPr>
              <w:t>项目名称：</w:t>
            </w:r>
            <w:r>
              <w:rPr>
                <w:rFonts w:hint="eastAsia" w:ascii="宋体"/>
                <w:sz w:val="24"/>
                <w:highlight w:val="none"/>
                <w:lang w:eastAsia="zh-CN"/>
              </w:rPr>
              <w:t>2023年冬季冷站部分设备及管道拆除工程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highlight w:val="none"/>
              </w:rPr>
            </w:pPr>
          </w:p>
          <w:p>
            <w:pPr>
              <w:spacing w:line="400" w:lineRule="exact"/>
              <w:rPr>
                <w:sz w:val="28"/>
                <w:szCs w:val="28"/>
                <w:highlight w:val="none"/>
              </w:rPr>
            </w:pPr>
            <w:r>
              <w:rPr>
                <w:rFonts w:hint="eastAsia"/>
                <w:sz w:val="28"/>
                <w:szCs w:val="28"/>
                <w:highlight w:val="none"/>
              </w:rPr>
              <w:t>报名单位（盖章）：</w:t>
            </w:r>
          </w:p>
        </w:tc>
      </w:tr>
    </w:tbl>
    <w:p>
      <w:pPr>
        <w:spacing w:line="400" w:lineRule="exact"/>
        <w:ind w:left="560" w:hanging="560" w:hangingChars="200"/>
        <w:rPr>
          <w:sz w:val="28"/>
          <w:szCs w:val="28"/>
          <w:highlight w:val="none"/>
        </w:rPr>
      </w:pPr>
    </w:p>
    <w:p>
      <w:pPr>
        <w:spacing w:line="400" w:lineRule="exact"/>
        <w:ind w:left="560" w:hanging="560" w:hangingChars="200"/>
        <w:rPr>
          <w:sz w:val="28"/>
          <w:szCs w:val="28"/>
          <w:highlight w:val="none"/>
        </w:rPr>
      </w:pPr>
      <w:r>
        <w:rPr>
          <w:rFonts w:hint="eastAsia"/>
          <w:sz w:val="28"/>
          <w:szCs w:val="28"/>
          <w:highlight w:val="none"/>
        </w:rPr>
        <w:t>日期：202</w:t>
      </w:r>
      <w:r>
        <w:rPr>
          <w:rFonts w:hint="eastAsia"/>
          <w:sz w:val="28"/>
          <w:szCs w:val="28"/>
          <w:highlight w:val="none"/>
          <w:lang w:val="en-US" w:eastAsia="zh-CN"/>
        </w:rPr>
        <w:t>3</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bookmarkEnd w:id="13"/>
    <w:p>
      <w:pPr>
        <w:spacing w:line="400" w:lineRule="exact"/>
        <w:ind w:left="560" w:hanging="560" w:hangingChars="200"/>
        <w:rPr>
          <w:rFonts w:ascii="宋体" w:hAnsi="宋体"/>
          <w:bCs/>
          <w:sz w:val="30"/>
          <w:szCs w:val="30"/>
          <w:highlight w:val="none"/>
        </w:rPr>
      </w:pPr>
      <w:r>
        <w:rPr>
          <w:sz w:val="28"/>
          <w:szCs w:val="28"/>
          <w:highlight w:val="none"/>
        </w:rPr>
        <w:br w:type="page"/>
      </w:r>
      <w:r>
        <w:rPr>
          <w:rFonts w:hint="eastAsia" w:ascii="宋体" w:hAnsi="宋体"/>
          <w:bCs/>
          <w:sz w:val="30"/>
          <w:szCs w:val="30"/>
          <w:highlight w:val="none"/>
        </w:rPr>
        <w:t>附件3</w:t>
      </w:r>
    </w:p>
    <w:p>
      <w:pPr>
        <w:spacing w:line="500" w:lineRule="exact"/>
        <w:jc w:val="center"/>
        <w:rPr>
          <w:rFonts w:eastAsia="黑体"/>
          <w:b/>
          <w:bCs/>
          <w:sz w:val="36"/>
          <w:highlight w:val="none"/>
        </w:rPr>
      </w:pPr>
      <w:r>
        <w:rPr>
          <w:rFonts w:hint="eastAsia" w:eastAsia="黑体"/>
          <w:b/>
          <w:bCs/>
          <w:sz w:val="36"/>
          <w:highlight w:val="none"/>
        </w:rPr>
        <w:t>法定代表人身份证明书</w:t>
      </w:r>
    </w:p>
    <w:p>
      <w:pPr>
        <w:spacing w:line="500" w:lineRule="exact"/>
        <w:rPr>
          <w:b/>
          <w:bCs/>
          <w:szCs w:val="21"/>
          <w:highlight w:val="none"/>
        </w:rPr>
      </w:pPr>
    </w:p>
    <w:p>
      <w:pPr>
        <w:spacing w:line="500" w:lineRule="exact"/>
        <w:ind w:firstLine="1120" w:firstLineChars="400"/>
        <w:rPr>
          <w:rFonts w:ascii="宋体" w:hAnsi="宋体" w:cs="宋体"/>
          <w:sz w:val="28"/>
          <w:highlight w:val="none"/>
        </w:rPr>
      </w:pPr>
      <w:bookmarkStart w:id="14" w:name="_Hlk33473365"/>
      <w:r>
        <w:rPr>
          <w:rFonts w:hint="eastAsia" w:ascii="宋体" w:hAnsi="宋体" w:cs="宋体"/>
          <w:sz w:val="28"/>
          <w:highlight w:val="none"/>
        </w:rPr>
        <w:t>在我单位任</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职务，是我单位法定代表人，身份证号为</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，特此证明。</w:t>
      </w:r>
    </w:p>
    <w:p>
      <w:pPr>
        <w:spacing w:line="500" w:lineRule="exact"/>
        <w:ind w:firstLine="627" w:firstLineChars="224"/>
        <w:rPr>
          <w:rFonts w:ascii="宋体" w:hAnsi="宋体" w:cs="宋体"/>
          <w:sz w:val="28"/>
          <w:highlight w:val="none"/>
        </w:rPr>
      </w:pPr>
    </w:p>
    <w:p>
      <w:pPr>
        <w:spacing w:line="500" w:lineRule="exact"/>
        <w:jc w:val="left"/>
        <w:rPr>
          <w:rFonts w:ascii="宋体" w:hAnsi="宋体" w:cs="宋体"/>
          <w:sz w:val="28"/>
          <w:highlight w:val="none"/>
        </w:rPr>
      </w:pPr>
      <w:r>
        <w:rPr>
          <w:rFonts w:hint="eastAsia" w:ascii="宋体" w:hAnsi="宋体" w:cs="宋体"/>
          <w:sz w:val="28"/>
          <w:highlight w:val="none"/>
        </w:rPr>
        <w:t>（单位盖章）</w:t>
      </w:r>
    </w:p>
    <w:p>
      <w:pPr>
        <w:spacing w:line="500" w:lineRule="exact"/>
        <w:ind w:firstLine="627" w:firstLineChars="224"/>
        <w:rPr>
          <w:rFonts w:hAnsi="宋体" w:cs="宋体"/>
          <w:sz w:val="28"/>
          <w:szCs w:val="28"/>
          <w:highlight w:val="none"/>
        </w:rPr>
      </w:pPr>
    </w:p>
    <w:p>
      <w:pPr>
        <w:spacing w:line="500" w:lineRule="exact"/>
        <w:rPr>
          <w:rFonts w:ascii="宋体" w:hAnsi="宋体" w:cs="宋体"/>
          <w:sz w:val="28"/>
          <w:highlight w:val="none"/>
        </w:rPr>
      </w:pPr>
      <w:r>
        <w:rPr>
          <w:rFonts w:hint="eastAsia" w:hAnsi="宋体" w:cs="宋体"/>
          <w:sz w:val="28"/>
          <w:szCs w:val="28"/>
          <w:highlight w:val="none"/>
        </w:rPr>
        <w:t>日期：202</w:t>
      </w:r>
      <w:r>
        <w:rPr>
          <w:rFonts w:hint="eastAsia" w:hAnsi="宋体" w:cs="宋体"/>
          <w:sz w:val="28"/>
          <w:szCs w:val="28"/>
          <w:highlight w:val="none"/>
          <w:lang w:val="en-US" w:eastAsia="zh-CN"/>
        </w:rPr>
        <w:t>3</w:t>
      </w:r>
      <w:r>
        <w:rPr>
          <w:rFonts w:hint="eastAsia" w:hAnsi="宋体" w:cs="宋体"/>
          <w:sz w:val="28"/>
          <w:szCs w:val="28"/>
          <w:highlight w:val="none"/>
        </w:rPr>
        <w:t xml:space="preserve">年 </w:t>
      </w:r>
      <w:r>
        <w:rPr>
          <w:rFonts w:hAnsi="宋体" w:cs="宋体"/>
          <w:sz w:val="28"/>
          <w:szCs w:val="28"/>
          <w:highlight w:val="none"/>
        </w:rPr>
        <w:t xml:space="preserve">  </w:t>
      </w:r>
      <w:r>
        <w:rPr>
          <w:rFonts w:hint="eastAsia" w:hAnsi="宋体" w:cs="宋体"/>
          <w:sz w:val="28"/>
          <w:szCs w:val="28"/>
          <w:highlight w:val="none"/>
        </w:rPr>
        <w:t xml:space="preserve">月 </w:t>
      </w:r>
      <w:r>
        <w:rPr>
          <w:rFonts w:hAnsi="宋体" w:cs="宋体"/>
          <w:sz w:val="28"/>
          <w:szCs w:val="28"/>
          <w:highlight w:val="none"/>
        </w:rPr>
        <w:t xml:space="preserve"> </w:t>
      </w:r>
      <w:r>
        <w:rPr>
          <w:rFonts w:hint="eastAsia" w:hAnsi="宋体" w:cs="宋体"/>
          <w:sz w:val="28"/>
          <w:szCs w:val="28"/>
          <w:highlight w:val="none"/>
        </w:rPr>
        <w:t>日</w:t>
      </w:r>
    </w:p>
    <w:p>
      <w:pPr>
        <w:spacing w:line="500" w:lineRule="exact"/>
        <w:rPr>
          <w:rFonts w:ascii="宋体" w:hAnsi="宋体" w:cs="宋体"/>
          <w:sz w:val="28"/>
          <w:highlight w:val="none"/>
        </w:rPr>
      </w:pPr>
      <w:r>
        <w:rPr>
          <w:rFonts w:hint="eastAsia" w:ascii="宋体" w:hAnsi="宋体" w:cs="宋体"/>
          <w:sz w:val="28"/>
          <w:highlight w:val="none"/>
        </w:rPr>
        <w:t xml:space="preserve">单位通信地址：                                </w:t>
      </w:r>
    </w:p>
    <w:p>
      <w:pPr>
        <w:spacing w:line="500" w:lineRule="exact"/>
        <w:rPr>
          <w:rFonts w:ascii="宋体" w:hAnsi="宋体" w:cs="宋体"/>
          <w:sz w:val="28"/>
          <w:highlight w:val="none"/>
        </w:rPr>
      </w:pPr>
    </w:p>
    <w:p>
      <w:pPr>
        <w:spacing w:line="500" w:lineRule="exact"/>
        <w:rPr>
          <w:rFonts w:ascii="宋体" w:hAnsi="宋体" w:cs="宋体"/>
          <w:sz w:val="28"/>
          <w:highlight w:val="none"/>
        </w:rPr>
      </w:pPr>
      <w:r>
        <w:rPr>
          <w:rFonts w:hint="eastAsia" w:ascii="宋体" w:hAnsi="宋体" w:cs="宋体"/>
          <w:sz w:val="28"/>
          <w:highlight w:val="none"/>
        </w:rPr>
        <w:t xml:space="preserve">邮政编码：                 单位联系电话：   </w:t>
      </w:r>
    </w:p>
    <w:p>
      <w:pPr>
        <w:rPr>
          <w:highlight w:val="none"/>
        </w:rPr>
      </w:pPr>
    </w:p>
    <w:p>
      <w:pPr>
        <w:spacing w:line="360" w:lineRule="auto"/>
        <w:rPr>
          <w:rFonts w:ascii="宋体" w:hAnsi="宋体" w:cs="Arial"/>
          <w:color w:val="000000"/>
          <w:sz w:val="28"/>
          <w:szCs w:val="28"/>
          <w:highlight w:val="none"/>
        </w:rPr>
      </w:pPr>
      <w:r>
        <w:rPr>
          <w:rFonts w:hint="eastAsia" w:ascii="宋体" w:hAnsi="宋体" w:cs="Arial"/>
          <w:color w:val="000000"/>
          <w:sz w:val="28"/>
          <w:szCs w:val="28"/>
          <w:highlight w:val="none"/>
        </w:rPr>
        <w:t>附：法人代表身份证正反面或其他身份证明材料复印件</w:t>
      </w:r>
    </w:p>
    <w:bookmarkEnd w:id="14"/>
    <w:p>
      <w:pPr>
        <w:spacing w:line="360" w:lineRule="auto"/>
        <w:rPr>
          <w:rFonts w:ascii="宋体" w:hAnsi="宋体" w:cs="Arial"/>
          <w:color w:val="000000"/>
          <w:sz w:val="28"/>
          <w:szCs w:val="28"/>
          <w:highlight w:val="none"/>
        </w:rPr>
      </w:pPr>
    </w:p>
    <w:p>
      <w:pPr>
        <w:spacing w:line="360" w:lineRule="auto"/>
        <w:rPr>
          <w:rFonts w:ascii="宋体" w:hAnsi="宋体" w:cs="Arial"/>
          <w:color w:val="000000"/>
          <w:sz w:val="30"/>
          <w:szCs w:val="30"/>
          <w:highlight w:val="none"/>
        </w:rPr>
      </w:pPr>
      <w:r>
        <w:rPr>
          <w:rFonts w:hint="eastAsia" w:ascii="宋体" w:hAnsi="宋体" w:cs="Arial"/>
          <w:color w:val="000000"/>
          <w:sz w:val="28"/>
          <w:szCs w:val="28"/>
          <w:highlight w:val="none"/>
        </w:rPr>
        <w:br w:type="page"/>
      </w:r>
      <w:r>
        <w:rPr>
          <w:rFonts w:hint="eastAsia" w:ascii="宋体" w:hAnsi="宋体" w:cs="黑体"/>
          <w:color w:val="000000"/>
          <w:sz w:val="30"/>
          <w:szCs w:val="30"/>
          <w:highlight w:val="none"/>
        </w:rPr>
        <w:t>附件4</w:t>
      </w:r>
    </w:p>
    <w:p>
      <w:pPr>
        <w:spacing w:line="500" w:lineRule="exact"/>
        <w:ind w:firstLine="2168" w:firstLineChars="600"/>
        <w:rPr>
          <w:rFonts w:eastAsia="黑体"/>
          <w:b/>
          <w:bCs/>
          <w:sz w:val="36"/>
          <w:highlight w:val="none"/>
        </w:rPr>
      </w:pPr>
      <w:r>
        <w:rPr>
          <w:rFonts w:hint="eastAsia" w:eastAsia="黑体"/>
          <w:b/>
          <w:bCs/>
          <w:sz w:val="36"/>
          <w:highlight w:val="none"/>
        </w:rPr>
        <w:t>法定代表人授权委托证明书</w:t>
      </w:r>
    </w:p>
    <w:p>
      <w:pPr>
        <w:pStyle w:val="26"/>
        <w:spacing w:line="360" w:lineRule="auto"/>
        <w:ind w:firstLine="424" w:firstLineChars="177"/>
        <w:rPr>
          <w:rFonts w:hAnsi="宋体"/>
          <w:bCs/>
          <w:sz w:val="24"/>
          <w:szCs w:val="24"/>
          <w:highlight w:val="none"/>
        </w:rPr>
      </w:pPr>
    </w:p>
    <w:p>
      <w:pPr>
        <w:pStyle w:val="26"/>
        <w:spacing w:line="360" w:lineRule="auto"/>
        <w:ind w:firstLine="480" w:firstLineChars="200"/>
        <w:rPr>
          <w:rFonts w:hAnsi="宋体"/>
          <w:sz w:val="24"/>
          <w:szCs w:val="24"/>
          <w:highlight w:val="none"/>
        </w:rPr>
      </w:pPr>
      <w:r>
        <w:rPr>
          <w:rFonts w:hint="eastAsia" w:hAnsi="宋体"/>
          <w:bCs/>
          <w:sz w:val="24"/>
          <w:szCs w:val="24"/>
          <w:highlight w:val="none"/>
        </w:rPr>
        <w:t>兹授权（委托代理人姓名）为我方委托代理人，其权限是：</w:t>
      </w:r>
      <w:r>
        <w:rPr>
          <w:rFonts w:hint="eastAsia" w:hAnsi="宋体"/>
          <w:sz w:val="24"/>
          <w:szCs w:val="24"/>
          <w:highlight w:val="none"/>
        </w:rPr>
        <w:t>办理                       （采购单位名称）组织的“                （项目名称）”的投标和合同执行，以我方的名义处理一切与之有关的事宜。</w:t>
      </w:r>
    </w:p>
    <w:p>
      <w:pPr>
        <w:pStyle w:val="26"/>
        <w:spacing w:line="360" w:lineRule="auto"/>
        <w:ind w:firstLine="480" w:firstLineChars="200"/>
        <w:rPr>
          <w:rFonts w:hAnsi="宋体"/>
          <w:bCs/>
          <w:sz w:val="24"/>
          <w:szCs w:val="24"/>
          <w:highlight w:val="none"/>
        </w:rPr>
      </w:pPr>
      <w:r>
        <w:rPr>
          <w:rFonts w:hint="eastAsia" w:hAnsi="宋体"/>
          <w:sz w:val="24"/>
          <w:szCs w:val="24"/>
          <w:highlight w:val="none"/>
          <w:lang w:val="en-GB"/>
        </w:rPr>
        <w:t>本</w:t>
      </w:r>
      <w:r>
        <w:rPr>
          <w:rFonts w:hint="eastAsia" w:hAnsi="宋体"/>
          <w:sz w:val="24"/>
          <w:szCs w:val="24"/>
          <w:highlight w:val="none"/>
        </w:rPr>
        <w:t>授权书</w:t>
      </w:r>
      <w:r>
        <w:rPr>
          <w:rFonts w:hint="eastAsia" w:hAnsi="宋体"/>
          <w:sz w:val="24"/>
          <w:szCs w:val="24"/>
          <w:highlight w:val="none"/>
          <w:lang w:val="en-GB"/>
        </w:rPr>
        <w:t>自</w:t>
      </w:r>
      <w:r>
        <w:rPr>
          <w:rFonts w:hint="eastAsia" w:hAnsi="宋体"/>
          <w:sz w:val="24"/>
          <w:szCs w:val="24"/>
          <w:highlight w:val="none"/>
        </w:rPr>
        <w:t>年月日</w:t>
      </w:r>
      <w:r>
        <w:rPr>
          <w:rFonts w:hint="eastAsia" w:hAnsi="宋体"/>
          <w:sz w:val="24"/>
          <w:szCs w:val="24"/>
          <w:highlight w:val="none"/>
          <w:lang w:val="en-GB"/>
        </w:rPr>
        <w:t>签章之日起生效，特此声明。</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附：代理人性别：   年龄：   职务：</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身份证号码：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（营业执照等）注册号码：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企业类型：</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经营范围：</w:t>
      </w:r>
    </w:p>
    <w:p>
      <w:pPr>
        <w:pStyle w:val="26"/>
        <w:spacing w:line="360" w:lineRule="auto"/>
        <w:rPr>
          <w:rFonts w:hAnsi="宋体"/>
          <w:sz w:val="24"/>
          <w:szCs w:val="24"/>
          <w:highlight w:val="none"/>
        </w:rPr>
      </w:pPr>
      <w:r>
        <w:rPr>
          <w:rFonts w:hint="eastAsia" w:hAnsi="宋体"/>
          <w:sz w:val="24"/>
          <w:szCs w:val="24"/>
          <w:highlight w:val="none"/>
        </w:rPr>
        <w:t>附：被授权人有效身份证正反面或其他身份证明材料复印　　　　　　　</w:t>
      </w:r>
    </w:p>
    <w:p>
      <w:pPr>
        <w:pStyle w:val="25"/>
        <w:spacing w:line="360" w:lineRule="auto"/>
        <w:jc w:val="both"/>
        <w:rPr>
          <w:rFonts w:hAnsi="宋体"/>
          <w:sz w:val="24"/>
          <w:szCs w:val="24"/>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（单位盖章）：</w:t>
      </w:r>
    </w:p>
    <w:p>
      <w:pPr>
        <w:pStyle w:val="25"/>
        <w:spacing w:line="360" w:lineRule="auto"/>
        <w:jc w:val="both"/>
        <w:rPr>
          <w:rFonts w:hAnsi="宋体" w:eastAsia="宋体" w:cs="宋体"/>
          <w:sz w:val="24"/>
          <w:szCs w:val="24"/>
          <w:highlight w:val="none"/>
        </w:rPr>
      </w:pPr>
    </w:p>
    <w:p>
      <w:pPr>
        <w:pStyle w:val="25"/>
        <w:spacing w:line="360" w:lineRule="auto"/>
        <w:jc w:val="both"/>
        <w:rPr>
          <w:rFonts w:hAnsi="宋体" w:eastAsia="宋体" w:cs="宋体"/>
          <w:sz w:val="24"/>
          <w:szCs w:val="24"/>
          <w:highlight w:val="none"/>
        </w:rPr>
      </w:pPr>
      <w:bookmarkStart w:id="15" w:name="_Hlk33473384"/>
      <w:r>
        <w:rPr>
          <w:rFonts w:hint="eastAsia" w:hAnsi="宋体" w:eastAsia="宋体" w:cs="宋体"/>
          <w:sz w:val="24"/>
          <w:szCs w:val="24"/>
          <w:highlight w:val="none"/>
        </w:rPr>
        <w:t>法定代表人（签字或盖章）：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被授权人（签字或盖章）：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3</w:t>
      </w:r>
      <w:r>
        <w:rPr>
          <w:rFonts w:hint="eastAsia" w:hAnsi="宋体" w:eastAsia="宋体" w:cs="宋体"/>
          <w:sz w:val="24"/>
          <w:szCs w:val="24"/>
          <w:highlight w:val="none"/>
        </w:rPr>
        <w:t>年   月  日</w:t>
      </w:r>
    </w:p>
    <w:p>
      <w:pPr>
        <w:rPr>
          <w:sz w:val="24"/>
          <w:highlight w:val="none"/>
        </w:rPr>
      </w:pPr>
      <w:r>
        <w:rPr>
          <w:rFonts w:hint="eastAsia" w:hAnsi="宋体" w:cs="宋体"/>
          <w:sz w:val="24"/>
          <w:highlight w:val="none"/>
          <w:lang w:val="zh-CN"/>
        </w:rPr>
        <w:t>说明：法定代表人亲自办理投标事宜的，无需提交本证明书。</w:t>
      </w:r>
    </w:p>
    <w:bookmarkEnd w:id="15"/>
    <w:p>
      <w:pPr>
        <w:spacing w:line="360" w:lineRule="auto"/>
        <w:rPr>
          <w:sz w:val="28"/>
          <w:szCs w:val="28"/>
          <w:highlight w:val="none"/>
        </w:rPr>
      </w:pPr>
    </w:p>
    <w:p>
      <w:pPr>
        <w:rPr>
          <w:rFonts w:ascii="仿宋" w:hAnsi="仿宋" w:eastAsia="仿宋" w:cs="仿宋"/>
          <w:szCs w:val="21"/>
          <w:highlight w:val="none"/>
        </w:rPr>
      </w:pPr>
      <w:r>
        <w:rPr>
          <w:rFonts w:ascii="仿宋" w:hAnsi="仿宋" w:eastAsia="仿宋" w:cs="仿宋"/>
          <w:szCs w:val="21"/>
          <w:highlight w:val="none"/>
        </w:rPr>
        <w:br w:type="page"/>
      </w:r>
    </w:p>
    <w:p>
      <w:pPr>
        <w:rPr>
          <w:rFonts w:hAnsi="宋体"/>
          <w:sz w:val="30"/>
          <w:szCs w:val="30"/>
          <w:highlight w:val="none"/>
        </w:rPr>
      </w:pPr>
      <w:r>
        <w:rPr>
          <w:rFonts w:hint="eastAsia" w:ascii="宋体" w:hAnsi="宋体" w:cs="Arial"/>
          <w:color w:val="000000"/>
          <w:sz w:val="30"/>
          <w:szCs w:val="30"/>
          <w:highlight w:val="none"/>
        </w:rPr>
        <w:t>附件5</w:t>
      </w:r>
    </w:p>
    <w:p>
      <w:pPr>
        <w:ind w:firstLine="2891" w:firstLineChars="800"/>
        <w:rPr>
          <w:rFonts w:ascii="宋体" w:hAnsi="宋体" w:cs="宋体"/>
          <w:b/>
          <w:bCs/>
          <w:sz w:val="36"/>
          <w:szCs w:val="36"/>
          <w:highlight w:val="none"/>
        </w:rPr>
      </w:pPr>
      <w:r>
        <w:rPr>
          <w:rFonts w:hint="eastAsia" w:ascii="宋体" w:hAnsi="宋体" w:cs="宋体"/>
          <w:b/>
          <w:bCs/>
          <w:sz w:val="36"/>
          <w:szCs w:val="36"/>
          <w:highlight w:val="none"/>
        </w:rPr>
        <w:t>投标人资格审查表</w:t>
      </w:r>
    </w:p>
    <w:p>
      <w:pPr>
        <w:ind w:firstLine="2891" w:firstLineChars="800"/>
        <w:rPr>
          <w:rFonts w:ascii="宋体" w:hAnsi="宋体" w:cs="宋体"/>
          <w:b/>
          <w:bCs/>
          <w:sz w:val="36"/>
          <w:szCs w:val="36"/>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2023年冬季冷站部分设备及管道拆除工程</w:t>
      </w:r>
    </w:p>
    <w:tbl>
      <w:tblPr>
        <w:tblStyle w:val="23"/>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highlight w:val="none"/>
              </w:rPr>
            </w:pPr>
            <w:r>
              <w:rPr>
                <w:rFonts w:hint="eastAsia" w:ascii="宋体" w:hAnsi="宋体" w:cs="宋体"/>
                <w:b/>
                <w:bCs/>
                <w:szCs w:val="21"/>
                <w:highlight w:val="none"/>
              </w:rPr>
              <w:t>序号</w:t>
            </w:r>
          </w:p>
        </w:tc>
        <w:tc>
          <w:tcPr>
            <w:tcW w:w="6862" w:type="dxa"/>
            <w:vAlign w:val="center"/>
          </w:tcPr>
          <w:p>
            <w:pPr>
              <w:ind w:firstLine="422"/>
              <w:jc w:val="center"/>
              <w:rPr>
                <w:rFonts w:ascii="宋体" w:hAnsi="宋体"/>
                <w:b/>
                <w:sz w:val="22"/>
                <w:szCs w:val="21"/>
                <w:highlight w:val="none"/>
              </w:rPr>
            </w:pPr>
            <w:r>
              <w:rPr>
                <w:rFonts w:hint="eastAsia" w:ascii="宋体" w:hAnsi="宋体" w:cs="宋体"/>
                <w:b/>
                <w:bCs/>
                <w:szCs w:val="21"/>
                <w:highlight w:val="none"/>
              </w:rPr>
              <w:t>评审内容</w:t>
            </w:r>
          </w:p>
        </w:tc>
        <w:tc>
          <w:tcPr>
            <w:tcW w:w="934" w:type="dxa"/>
            <w:vAlign w:val="center"/>
          </w:tcPr>
          <w:p>
            <w:pPr>
              <w:rPr>
                <w:rFonts w:ascii="宋体" w:hAnsi="宋体"/>
                <w:b/>
                <w:szCs w:val="21"/>
                <w:highlight w:val="none"/>
              </w:rPr>
            </w:pPr>
            <w:r>
              <w:rPr>
                <w:rFonts w:hint="eastAsia" w:ascii="宋体" w:hAnsi="宋体" w:cs="宋体"/>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highlight w:val="none"/>
              </w:rPr>
            </w:pPr>
            <w:r>
              <w:rPr>
                <w:rFonts w:hint="eastAsia" w:ascii="宋体" w:hAnsi="宋体" w:cs="宋体"/>
                <w:szCs w:val="21"/>
                <w:highlight w:val="none"/>
              </w:rPr>
              <w:t>1</w:t>
            </w:r>
          </w:p>
        </w:tc>
        <w:tc>
          <w:tcPr>
            <w:tcW w:w="6862" w:type="dxa"/>
            <w:shd w:val="clear" w:color="auto" w:fill="auto"/>
            <w:vAlign w:val="center"/>
          </w:tcPr>
          <w:p>
            <w:pPr>
              <w:rPr>
                <w:rFonts w:ascii="宋体" w:hAnsi="宋体"/>
                <w:szCs w:val="21"/>
                <w:highlight w:val="none"/>
              </w:rPr>
            </w:pPr>
            <w:r>
              <w:rPr>
                <w:rFonts w:hint="eastAsia" w:ascii="宋体" w:hAnsi="宋体"/>
                <w:szCs w:val="21"/>
                <w:highlight w:val="none"/>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highlight w:val="none"/>
              </w:rPr>
            </w:pPr>
            <w:r>
              <w:rPr>
                <w:rFonts w:ascii="宋体" w:hAnsi="宋体" w:cs="宋体"/>
                <w:szCs w:val="21"/>
                <w:highlight w:val="none"/>
              </w:rPr>
              <w:t>2</w:t>
            </w:r>
          </w:p>
        </w:tc>
        <w:tc>
          <w:tcPr>
            <w:tcW w:w="6862" w:type="dxa"/>
            <w:shd w:val="clear" w:color="auto" w:fill="auto"/>
            <w:vAlign w:val="center"/>
          </w:tcPr>
          <w:p>
            <w:pPr>
              <w:rPr>
                <w:rFonts w:ascii="宋体" w:hAnsi="宋体" w:cs="宋体"/>
                <w:szCs w:val="21"/>
                <w:highlight w:val="none"/>
              </w:rPr>
            </w:pPr>
            <w:r>
              <w:rPr>
                <w:rFonts w:hint="eastAsia" w:ascii="宋体" w:hAnsi="宋体" w:cs="宋体"/>
                <w:szCs w:val="21"/>
                <w:highlight w:val="none"/>
              </w:rPr>
              <w:t>法定代表人证明书原件或法定代表人授权委托书原件</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hint="eastAsia" w:ascii="宋体" w:hAnsi="宋体" w:cs="宋体"/>
                <w:sz w:val="21"/>
                <w:szCs w:val="21"/>
                <w:highlight w:val="none"/>
              </w:rPr>
            </w:pPr>
            <w:r>
              <w:rPr>
                <w:rFonts w:hint="eastAsia" w:ascii="宋体" w:hAnsi="宋体" w:cs="宋体"/>
                <w:sz w:val="21"/>
                <w:szCs w:val="21"/>
                <w:highlight w:val="none"/>
              </w:rPr>
              <w:t>3</w:t>
            </w:r>
          </w:p>
        </w:tc>
        <w:tc>
          <w:tcPr>
            <w:tcW w:w="6862" w:type="dxa"/>
            <w:shd w:val="clear" w:color="auto" w:fill="auto"/>
            <w:vAlign w:val="center"/>
          </w:tcPr>
          <w:p>
            <w:pPr>
              <w:rPr>
                <w:rFonts w:hint="eastAsia" w:ascii="宋体" w:hAnsi="宋体" w:cs="宋体"/>
                <w:sz w:val="21"/>
                <w:szCs w:val="21"/>
                <w:highlight w:val="none"/>
              </w:rPr>
            </w:pPr>
            <w:r>
              <w:rPr>
                <w:rFonts w:hint="eastAsia" w:ascii="宋体" w:hAnsi="宋体" w:eastAsia="宋体"/>
                <w:sz w:val="21"/>
                <w:szCs w:val="21"/>
                <w:highlight w:val="none"/>
              </w:rPr>
              <w:t>具</w:t>
            </w:r>
            <w:r>
              <w:rPr>
                <w:rFonts w:hint="eastAsia" w:ascii="宋体" w:hAnsi="宋体" w:eastAsia="宋体"/>
                <w:sz w:val="21"/>
                <w:szCs w:val="21"/>
                <w:highlight w:val="none"/>
                <w:lang w:val="en-US" w:eastAsia="zh-CN"/>
              </w:rPr>
              <w:t>有机电工程施工总承包</w:t>
            </w:r>
            <w:r>
              <w:rPr>
                <w:rFonts w:hint="eastAsia" w:ascii="宋体" w:hAnsi="宋体" w:eastAsia="宋体"/>
                <w:sz w:val="21"/>
                <w:szCs w:val="21"/>
                <w:highlight w:val="none"/>
              </w:rPr>
              <w:t>叁级及以上资质</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或具有建筑机电安装工程专业承包叁级</w:t>
            </w:r>
            <w:r>
              <w:rPr>
                <w:rFonts w:hint="eastAsia"/>
                <w:sz w:val="21"/>
                <w:szCs w:val="21"/>
                <w:highlight w:val="none"/>
                <w:lang w:val="en-US" w:eastAsia="zh-CN"/>
              </w:rPr>
              <w:t>及</w:t>
            </w:r>
            <w:r>
              <w:rPr>
                <w:rFonts w:hint="eastAsia"/>
                <w:sz w:val="21"/>
                <w:szCs w:val="21"/>
                <w:highlight w:val="none"/>
              </w:rPr>
              <w:t>以上资质</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4</w:t>
            </w:r>
          </w:p>
        </w:tc>
        <w:tc>
          <w:tcPr>
            <w:tcW w:w="6862" w:type="dxa"/>
            <w:vAlign w:val="center"/>
          </w:tcPr>
          <w:p>
            <w:pPr>
              <w:rPr>
                <w:rFonts w:ascii="宋体" w:hAnsi="宋体" w:cs="宋体"/>
                <w:bCs/>
                <w:szCs w:val="21"/>
                <w:highlight w:val="none"/>
              </w:rPr>
            </w:pPr>
            <w:r>
              <w:rPr>
                <w:rFonts w:hint="eastAsia" w:ascii="宋体" w:hAnsi="宋体" w:cs="宋体"/>
                <w:bCs/>
                <w:szCs w:val="21"/>
                <w:highlight w:val="none"/>
              </w:rPr>
              <w:t>有效的</w:t>
            </w:r>
            <w:r>
              <w:rPr>
                <w:rFonts w:ascii="宋体" w:hAnsi="宋体" w:cs="宋体"/>
                <w:bCs/>
                <w:szCs w:val="21"/>
                <w:highlight w:val="none"/>
              </w:rPr>
              <w:t>安全生产许可证</w:t>
            </w:r>
            <w:r>
              <w:rPr>
                <w:rFonts w:hint="eastAsia" w:ascii="宋体" w:hAnsi="宋体" w:cs="宋体"/>
                <w:bCs/>
                <w:szCs w:val="21"/>
                <w:highlight w:val="none"/>
              </w:rPr>
              <w:t>（复印件盖章）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5</w:t>
            </w:r>
          </w:p>
        </w:tc>
        <w:tc>
          <w:tcPr>
            <w:tcW w:w="6862" w:type="dxa"/>
            <w:vAlign w:val="center"/>
          </w:tcPr>
          <w:p>
            <w:pPr>
              <w:rPr>
                <w:rFonts w:ascii="宋体" w:hAnsi="宋体" w:cs="宋体"/>
                <w:szCs w:val="21"/>
                <w:highlight w:val="none"/>
              </w:rPr>
            </w:pPr>
            <w:r>
              <w:rPr>
                <w:rFonts w:hint="eastAsia" w:ascii="宋体" w:hAnsi="宋体" w:cs="宋体"/>
                <w:szCs w:val="21"/>
                <w:highlight w:val="none"/>
              </w:rPr>
              <w:t>近3年内(20</w:t>
            </w:r>
            <w:r>
              <w:rPr>
                <w:rFonts w:hint="eastAsia" w:ascii="宋体" w:hAnsi="宋体" w:cs="宋体"/>
                <w:szCs w:val="21"/>
                <w:highlight w:val="none"/>
                <w:lang w:val="en-US" w:eastAsia="zh-CN"/>
              </w:rPr>
              <w:t>20</w:t>
            </w:r>
            <w:r>
              <w:rPr>
                <w:rFonts w:hint="eastAsia" w:ascii="宋体" w:hAnsi="宋体" w:cs="宋体"/>
                <w:szCs w:val="21"/>
                <w:highlight w:val="none"/>
              </w:rPr>
              <w:t>年1月1日至今) 完成过质量合格的类似项目施工业绩（需提供合同等相关证明材料复印件）</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p>
        </w:tc>
        <w:tc>
          <w:tcPr>
            <w:tcW w:w="6862" w:type="dxa"/>
            <w:vAlign w:val="center"/>
          </w:tcPr>
          <w:p>
            <w:pPr>
              <w:rPr>
                <w:rFonts w:ascii="宋体" w:hAnsi="宋体" w:cs="宋体"/>
                <w:bCs/>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934" w:type="dxa"/>
            <w:vAlign w:val="center"/>
          </w:tcPr>
          <w:p>
            <w:pPr>
              <w:spacing w:line="360" w:lineRule="auto"/>
              <w:rPr>
                <w:rFonts w:ascii="宋体" w:hAnsi="宋体"/>
                <w:b/>
                <w:szCs w:val="21"/>
                <w:highlight w:val="none"/>
              </w:rPr>
            </w:pPr>
          </w:p>
        </w:tc>
      </w:tr>
    </w:tbl>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注：</w:t>
      </w:r>
    </w:p>
    <w:p>
      <w:pPr>
        <w:numPr>
          <w:ilvl w:val="0"/>
          <w:numId w:val="2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2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2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24"/>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p>
      <w:pPr>
        <w:rPr>
          <w:rFonts w:ascii="仿宋" w:hAnsi="仿宋" w:eastAsia="仿宋" w:cs="仿宋"/>
          <w:szCs w:val="21"/>
          <w:highlight w:val="none"/>
        </w:rPr>
      </w:pPr>
      <w:r>
        <w:rPr>
          <w:rFonts w:ascii="仿宋" w:hAnsi="仿宋" w:eastAsia="仿宋" w:cs="仿宋"/>
          <w:szCs w:val="21"/>
          <w:highlight w:val="none"/>
        </w:rPr>
        <w:br w:type="page"/>
      </w:r>
    </w:p>
    <w:p>
      <w:pPr>
        <w:spacing w:line="400" w:lineRule="exact"/>
        <w:rPr>
          <w:rFonts w:hAnsi="宋体"/>
          <w:szCs w:val="21"/>
          <w:highlight w:val="none"/>
        </w:rPr>
      </w:pPr>
      <w:r>
        <w:rPr>
          <w:rFonts w:hint="eastAsia" w:ascii="宋体" w:hAnsi="宋体" w:cs="Arial"/>
          <w:color w:val="000000"/>
          <w:sz w:val="30"/>
          <w:szCs w:val="30"/>
          <w:highlight w:val="none"/>
        </w:rPr>
        <w:t>附件6</w:t>
      </w:r>
    </w:p>
    <w:p>
      <w:pPr>
        <w:jc w:val="center"/>
        <w:rPr>
          <w:rFonts w:ascii="宋体" w:hAnsi="宋体" w:cs="宋体"/>
          <w:b/>
          <w:bCs/>
          <w:sz w:val="24"/>
          <w:highlight w:val="none"/>
        </w:rPr>
      </w:pPr>
      <w:r>
        <w:rPr>
          <w:rFonts w:hint="eastAsia" w:ascii="宋体" w:hAnsi="宋体" w:cs="宋体"/>
          <w:b/>
          <w:bCs/>
          <w:sz w:val="36"/>
          <w:szCs w:val="36"/>
          <w:highlight w:val="none"/>
        </w:rPr>
        <w:t>投标文件有效性审查表</w:t>
      </w:r>
    </w:p>
    <w:p>
      <w:pPr>
        <w:rPr>
          <w:rFonts w:ascii="宋体" w:hAnsi="宋体"/>
          <w:bCs/>
          <w:szCs w:val="21"/>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2023年冬季冷站部分设备及管道拆除工程</w:t>
      </w:r>
    </w:p>
    <w:tbl>
      <w:tblPr>
        <w:tblStyle w:val="23"/>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highlight w:val="none"/>
              </w:rPr>
            </w:pPr>
            <w:r>
              <w:rPr>
                <w:rFonts w:hint="eastAsia" w:ascii="宋体" w:hAnsi="宋体" w:cs="宋体"/>
                <w:b/>
                <w:bCs/>
                <w:szCs w:val="21"/>
                <w:highlight w:val="none"/>
              </w:rPr>
              <w:t>序号</w:t>
            </w:r>
          </w:p>
        </w:tc>
        <w:tc>
          <w:tcPr>
            <w:tcW w:w="6410" w:type="dxa"/>
            <w:vAlign w:val="center"/>
          </w:tcPr>
          <w:p>
            <w:pPr>
              <w:jc w:val="center"/>
              <w:rPr>
                <w:rFonts w:ascii="宋体" w:hAnsi="宋体"/>
                <w:b/>
                <w:szCs w:val="21"/>
                <w:highlight w:val="none"/>
              </w:rPr>
            </w:pPr>
            <w:r>
              <w:rPr>
                <w:rFonts w:hint="eastAsia" w:ascii="宋体" w:hAnsi="宋体" w:cs="宋体"/>
                <w:b/>
                <w:bCs/>
                <w:szCs w:val="21"/>
                <w:highlight w:val="none"/>
              </w:rPr>
              <w:t>评审内容</w:t>
            </w:r>
          </w:p>
        </w:tc>
        <w:tc>
          <w:tcPr>
            <w:tcW w:w="1218" w:type="dxa"/>
            <w:vAlign w:val="center"/>
          </w:tcPr>
          <w:p>
            <w:pPr>
              <w:rPr>
                <w:rFonts w:ascii="宋体" w:hAnsi="宋体"/>
                <w:b/>
                <w:szCs w:val="21"/>
                <w:highlight w:val="none"/>
              </w:rPr>
            </w:pPr>
            <w:r>
              <w:rPr>
                <w:rFonts w:hint="eastAsia" w:ascii="宋体" w:hAnsi="宋体" w:cs="宋体"/>
                <w:b/>
                <w:bCs/>
                <w:szCs w:val="21"/>
                <w:highlight w:val="none"/>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投标文件未按竞选文件的规定密封、盖章和签署；</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2</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投标文件未按竞选文件规定的格式填写，内容不全或关键字迹模糊、无法辩认；</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lang w:val="en-US" w:eastAsia="zh-CN"/>
              </w:rPr>
              <w:t>3</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投标人被列入“信用中国”网站（www.creditchina.gov.cn）记录失信被执行人或重大税收违法案件当事人名单，投标人</w:t>
            </w:r>
            <w:r>
              <w:rPr>
                <w:rFonts w:hint="eastAsia" w:ascii="宋体" w:hAnsi="宋体" w:cs="宋体"/>
                <w:szCs w:val="21"/>
                <w:lang w:val="en-US" w:eastAsia="zh-CN"/>
              </w:rPr>
              <w:t>未</w:t>
            </w:r>
            <w:r>
              <w:rPr>
                <w:rFonts w:hint="eastAsia" w:ascii="宋体" w:hAnsi="宋体" w:cs="宋体"/>
                <w:szCs w:val="21"/>
              </w:rPr>
              <w:t>提供《信用记录承诺函》附“信用中国”网站（www.creditchina.gov.cn）的信用记录查询结果截图并打印页面加盖公章。</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lang w:val="en-US" w:eastAsia="zh-CN"/>
              </w:rPr>
              <w:t>4</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w:t>
            </w:r>
            <w:r>
              <w:rPr>
                <w:rFonts w:hint="eastAsia" w:ascii="宋体" w:hAnsi="宋体" w:cs="宋体"/>
                <w:szCs w:val="21"/>
                <w:lang w:val="en-US" w:eastAsia="zh-CN"/>
              </w:rPr>
              <w:t>无提供：</w:t>
            </w:r>
            <w:r>
              <w:rPr>
                <w:rFonts w:hint="eastAsia" w:ascii="宋体" w:hAnsi="宋体" w:cs="宋体"/>
                <w:szCs w:val="21"/>
              </w:rPr>
              <w:t>没有处于被责令停业或破产状态，且资产未被重组、接管和冻结，声明在投标活动中3年内没有重大违法活动和涉嫌违规行为</w:t>
            </w:r>
            <w:r>
              <w:rPr>
                <w:rFonts w:hint="eastAsia" w:ascii="宋体" w:hAnsi="宋体" w:cs="宋体"/>
                <w:szCs w:val="21"/>
                <w:lang w:val="en-US" w:eastAsia="zh-CN"/>
              </w:rPr>
              <w:t>的文件</w:t>
            </w:r>
            <w:r>
              <w:rPr>
                <w:rFonts w:hint="eastAsia" w:ascii="宋体" w:hAnsi="宋体" w:cs="宋体"/>
                <w:szCs w:val="21"/>
              </w:rPr>
              <w:t>。（格式自拟）</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5</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对同一竞选项目出现两个或以上的投标报价，且没声明哪个有效；</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6</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投标总报价低于企业自身成本；</w:t>
            </w:r>
          </w:p>
        </w:tc>
        <w:tc>
          <w:tcPr>
            <w:tcW w:w="1218" w:type="dxa"/>
            <w:vAlign w:val="center"/>
          </w:tcPr>
          <w:p>
            <w:pPr>
              <w:tabs>
                <w:tab w:val="left" w:pos="553"/>
              </w:tabs>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7</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投标报价超过</w:t>
            </w:r>
            <w:r>
              <w:rPr>
                <w:rFonts w:hint="eastAsia" w:ascii="宋体" w:hAnsi="宋体"/>
                <w:szCs w:val="21"/>
                <w:highlight w:val="none"/>
              </w:rPr>
              <w:t>采购限价</w:t>
            </w:r>
            <w:r>
              <w:rPr>
                <w:rFonts w:hint="eastAsia" w:ascii="宋体" w:hAnsi="宋体" w:cs="宋体"/>
                <w:szCs w:val="21"/>
                <w:highlight w:val="none"/>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8</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9</w:t>
            </w:r>
          </w:p>
        </w:tc>
        <w:tc>
          <w:tcPr>
            <w:tcW w:w="6410" w:type="dxa"/>
            <w:shd w:val="clear" w:color="auto" w:fill="auto"/>
            <w:vAlign w:val="center"/>
          </w:tcPr>
          <w:p>
            <w:pPr>
              <w:numPr>
                <w:ilvl w:val="0"/>
                <w:numId w:val="0"/>
              </w:numPr>
              <w:spacing w:before="120" w:beforeLines="50" w:after="120" w:afterLines="50" w:line="360" w:lineRule="auto"/>
              <w:rPr>
                <w:szCs w:val="21"/>
                <w:highlight w:val="none"/>
              </w:rPr>
            </w:pPr>
            <w:r>
              <w:rPr>
                <w:rFonts w:hint="eastAsia" w:ascii="宋体" w:hAnsi="宋体" w:cs="宋体"/>
                <w:b w:val="0"/>
                <w:bCs w:val="0"/>
                <w:szCs w:val="21"/>
                <w:highlight w:val="none"/>
              </w:rPr>
              <w:t>施工方案或施工组织设计未响应竞选文件中已明确必须要作实质性响应的内容；</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10</w:t>
            </w:r>
          </w:p>
        </w:tc>
        <w:tc>
          <w:tcPr>
            <w:tcW w:w="6410" w:type="dxa"/>
            <w:shd w:val="clear" w:color="auto" w:fill="auto"/>
            <w:vAlign w:val="center"/>
          </w:tcPr>
          <w:p>
            <w:pPr>
              <w:rPr>
                <w:szCs w:val="21"/>
                <w:highlight w:val="none"/>
              </w:rPr>
            </w:pPr>
            <w:r>
              <w:rPr>
                <w:rFonts w:hint="eastAsia" w:ascii="宋体" w:hAnsi="宋体" w:cs="宋体"/>
                <w:szCs w:val="21"/>
                <w:highlight w:val="none"/>
              </w:rPr>
              <w:t>投标文件附有采购人不能接受的条件；</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11</w:t>
            </w:r>
          </w:p>
        </w:tc>
        <w:tc>
          <w:tcPr>
            <w:tcW w:w="6410" w:type="dxa"/>
            <w:shd w:val="clear" w:color="auto" w:fill="auto"/>
            <w:vAlign w:val="center"/>
          </w:tcPr>
          <w:p>
            <w:pPr>
              <w:rPr>
                <w:szCs w:val="21"/>
                <w:highlight w:val="none"/>
              </w:rPr>
            </w:pPr>
            <w:r>
              <w:rPr>
                <w:rFonts w:hint="eastAsia" w:ascii="宋体" w:hAnsi="宋体"/>
                <w:lang w:val="en-US" w:eastAsia="zh-CN"/>
              </w:rPr>
              <w:t>无提供</w:t>
            </w:r>
            <w:r>
              <w:rPr>
                <w:rFonts w:hint="eastAsia" w:ascii="宋体" w:hAnsi="宋体"/>
              </w:rPr>
              <w:t>专职安全员有效的安全生产考核合格证（C类）或建筑施工企业专职安全生产管理人员</w:t>
            </w:r>
            <w:r>
              <w:rPr>
                <w:rFonts w:hint="eastAsia" w:ascii="宋体" w:hAnsi="宋体"/>
                <w:lang w:val="en-US" w:eastAsia="zh-CN"/>
              </w:rPr>
              <w:t>有效的</w:t>
            </w:r>
            <w:r>
              <w:rPr>
                <w:rFonts w:hint="eastAsia" w:ascii="宋体" w:hAnsi="宋体"/>
              </w:rPr>
              <w:t>安全生产考核合格证书（C3）</w:t>
            </w:r>
            <w:r>
              <w:rPr>
                <w:rFonts w:hint="eastAsia" w:ascii="宋体" w:hAnsi="宋体"/>
                <w:lang w:val="en-US" w:eastAsia="zh-CN"/>
              </w:rPr>
              <w:t>复印件</w:t>
            </w:r>
            <w:r>
              <w:rPr>
                <w:rFonts w:hint="eastAsia" w:ascii="宋体" w:hAnsi="宋体"/>
                <w:lang w:eastAsia="zh-CN"/>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default" w:ascii="宋体" w:hAnsi="宋体" w:eastAsia="宋体" w:cs="宋体"/>
                <w:szCs w:val="21"/>
                <w:highlight w:val="none"/>
                <w:lang w:val="en-US" w:eastAsia="zh-CN"/>
              </w:rPr>
            </w:pPr>
            <w:r>
              <w:rPr>
                <w:rFonts w:hint="eastAsia" w:ascii="宋体" w:hAnsi="宋体" w:cs="宋体"/>
                <w:szCs w:val="21"/>
                <w:lang w:val="en-US" w:eastAsia="zh-CN"/>
              </w:rPr>
              <w:t>12</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不符合竞选文件中规定的其他实质性要求。</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highlight w:val="none"/>
              </w:rPr>
            </w:pPr>
          </w:p>
        </w:tc>
        <w:tc>
          <w:tcPr>
            <w:tcW w:w="6410" w:type="dxa"/>
            <w:vAlign w:val="center"/>
          </w:tcPr>
          <w:p>
            <w:pPr>
              <w:rPr>
                <w:rFonts w:ascii="宋体" w:hAnsi="宋体"/>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1218" w:type="dxa"/>
            <w:vAlign w:val="center"/>
          </w:tcPr>
          <w:p>
            <w:pPr>
              <w:spacing w:line="360" w:lineRule="auto"/>
              <w:rPr>
                <w:rFonts w:ascii="宋体" w:hAnsi="宋体"/>
                <w:b/>
                <w:szCs w:val="21"/>
                <w:highlight w:val="none"/>
              </w:rPr>
            </w:pPr>
          </w:p>
        </w:tc>
      </w:tr>
    </w:tbl>
    <w:p>
      <w:pPr>
        <w:spacing w:before="120" w:beforeLines="50" w:after="120" w:afterLines="50" w:line="400" w:lineRule="exact"/>
        <w:ind w:firstLine="480" w:firstLineChars="200"/>
        <w:rPr>
          <w:rFonts w:ascii="宋体" w:hAnsi="宋体"/>
          <w:sz w:val="24"/>
          <w:highlight w:val="none"/>
        </w:rPr>
      </w:pPr>
      <w:r>
        <w:rPr>
          <w:rFonts w:hint="eastAsia" w:ascii="宋体" w:hAnsi="宋体"/>
          <w:sz w:val="24"/>
          <w:highlight w:val="none"/>
        </w:rPr>
        <w:t>注：</w:t>
      </w:r>
    </w:p>
    <w:p>
      <w:pPr>
        <w:numPr>
          <w:ilvl w:val="0"/>
          <w:numId w:val="2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2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2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2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Adobe Heiti Std R-26616-Identi">
    <w:altName w:val="等线"/>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982F0A"/>
    <w:multiLevelType w:val="singleLevel"/>
    <w:tmpl w:val="99982F0A"/>
    <w:lvl w:ilvl="0" w:tentative="0">
      <w:start w:val="1"/>
      <w:numFmt w:val="chineseCounting"/>
      <w:suff w:val="nothing"/>
      <w:lvlText w:val="（%1）"/>
      <w:lvlJc w:val="left"/>
      <w:pPr>
        <w:ind w:left="0" w:firstLine="420"/>
      </w:pPr>
      <w:rPr>
        <w:rFonts w:hint="eastAsia"/>
      </w:rPr>
    </w:lvl>
  </w:abstractNum>
  <w:abstractNum w:abstractNumId="1">
    <w:nsid w:val="DEE417ED"/>
    <w:multiLevelType w:val="singleLevel"/>
    <w:tmpl w:val="DEE417ED"/>
    <w:lvl w:ilvl="0" w:tentative="0">
      <w:start w:val="2"/>
      <w:numFmt w:val="chineseCounting"/>
      <w:suff w:val="nothing"/>
      <w:lvlText w:val="（%1）"/>
      <w:lvlJc w:val="left"/>
      <w:rPr>
        <w:rFonts w:hint="eastAsia"/>
      </w:rPr>
    </w:lvl>
  </w:abstractNum>
  <w:abstractNum w:abstractNumId="2">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12FC7A8E"/>
    <w:multiLevelType w:val="multilevel"/>
    <w:tmpl w:val="12FC7A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29ED1DA2"/>
    <w:multiLevelType w:val="multilevel"/>
    <w:tmpl w:val="29ED1D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A8B4C06"/>
    <w:multiLevelType w:val="multilevel"/>
    <w:tmpl w:val="2A8B4C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14A2978"/>
    <w:multiLevelType w:val="multilevel"/>
    <w:tmpl w:val="314A297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3235497"/>
    <w:multiLevelType w:val="multilevel"/>
    <w:tmpl w:val="432354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4">
    <w:nsid w:val="444E36AD"/>
    <w:multiLevelType w:val="multilevel"/>
    <w:tmpl w:val="444E36A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6">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72DE5B4"/>
    <w:multiLevelType w:val="singleLevel"/>
    <w:tmpl w:val="572DE5B4"/>
    <w:lvl w:ilvl="0" w:tentative="0">
      <w:start w:val="1"/>
      <w:numFmt w:val="decimal"/>
      <w:suff w:val="nothing"/>
      <w:lvlText w:val="%1."/>
      <w:lvlJc w:val="left"/>
    </w:lvl>
  </w:abstractNum>
  <w:abstractNum w:abstractNumId="19">
    <w:nsid w:val="5D804F6A"/>
    <w:multiLevelType w:val="multilevel"/>
    <w:tmpl w:val="5D804F6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64432DEA"/>
    <w:multiLevelType w:val="singleLevel"/>
    <w:tmpl w:val="64432DEA"/>
    <w:lvl w:ilvl="0" w:tentative="0">
      <w:start w:val="1"/>
      <w:numFmt w:val="decimal"/>
      <w:suff w:val="nothing"/>
      <w:lvlText w:val="%1．"/>
      <w:lvlJc w:val="left"/>
      <w:pPr>
        <w:ind w:left="0" w:firstLine="400"/>
      </w:pPr>
      <w:rPr>
        <w:rFonts w:hint="default"/>
      </w:rPr>
    </w:lvl>
  </w:abstractNum>
  <w:abstractNum w:abstractNumId="22">
    <w:nsid w:val="677C5716"/>
    <w:multiLevelType w:val="multilevel"/>
    <w:tmpl w:val="677C571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7CE70E6D"/>
    <w:multiLevelType w:val="singleLevel"/>
    <w:tmpl w:val="7CE70E6D"/>
    <w:lvl w:ilvl="0" w:tentative="0">
      <w:start w:val="1"/>
      <w:numFmt w:val="decimal"/>
      <w:suff w:val="nothing"/>
      <w:lvlText w:val="%1."/>
      <w:lvlJc w:val="left"/>
    </w:lvl>
  </w:abstractNum>
  <w:num w:numId="1">
    <w:abstractNumId w:val="2"/>
  </w:num>
  <w:num w:numId="2">
    <w:abstractNumId w:val="10"/>
  </w:num>
  <w:num w:numId="3">
    <w:abstractNumId w:val="20"/>
  </w:num>
  <w:num w:numId="4">
    <w:abstractNumId w:val="14"/>
  </w:num>
  <w:num w:numId="5">
    <w:abstractNumId w:val="4"/>
  </w:num>
  <w:num w:numId="6">
    <w:abstractNumId w:val="22"/>
  </w:num>
  <w:num w:numId="7">
    <w:abstractNumId w:val="19"/>
  </w:num>
  <w:num w:numId="8">
    <w:abstractNumId w:val="8"/>
  </w:num>
  <w:num w:numId="9">
    <w:abstractNumId w:val="12"/>
  </w:num>
  <w:num w:numId="10">
    <w:abstractNumId w:val="7"/>
  </w:num>
  <w:num w:numId="11">
    <w:abstractNumId w:val="9"/>
  </w:num>
  <w:num w:numId="12">
    <w:abstractNumId w:val="1"/>
  </w:num>
  <w:num w:numId="13">
    <w:abstractNumId w:val="0"/>
  </w:num>
  <w:num w:numId="14">
    <w:abstractNumId w:val="5"/>
  </w:num>
  <w:num w:numId="15">
    <w:abstractNumId w:val="21"/>
  </w:num>
  <w:num w:numId="16">
    <w:abstractNumId w:val="23"/>
  </w:num>
  <w:num w:numId="17">
    <w:abstractNumId w:val="16"/>
  </w:num>
  <w:num w:numId="18">
    <w:abstractNumId w:val="6"/>
  </w:num>
  <w:num w:numId="19">
    <w:abstractNumId w:val="17"/>
  </w:num>
  <w:num w:numId="20">
    <w:abstractNumId w:val="3"/>
  </w:num>
  <w:num w:numId="21">
    <w:abstractNumId w:val="15"/>
  </w:num>
  <w:num w:numId="22">
    <w:abstractNumId w:val="13"/>
  </w:num>
  <w:num w:numId="23">
    <w:abstractNumId w:val="11"/>
  </w:num>
  <w:num w:numId="24">
    <w:abstractNumId w:val="1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38832FE"/>
    <w:rsid w:val="042B4404"/>
    <w:rsid w:val="049C609A"/>
    <w:rsid w:val="05170E2A"/>
    <w:rsid w:val="05F33E19"/>
    <w:rsid w:val="08A607DC"/>
    <w:rsid w:val="0CA3463F"/>
    <w:rsid w:val="0FF11DF9"/>
    <w:rsid w:val="0FFF5BD0"/>
    <w:rsid w:val="12342DAB"/>
    <w:rsid w:val="13033C28"/>
    <w:rsid w:val="13B94E90"/>
    <w:rsid w:val="16FA62BC"/>
    <w:rsid w:val="19367B17"/>
    <w:rsid w:val="1B85573B"/>
    <w:rsid w:val="20674731"/>
    <w:rsid w:val="214926E0"/>
    <w:rsid w:val="242A1E4E"/>
    <w:rsid w:val="24874F28"/>
    <w:rsid w:val="24ED39A1"/>
    <w:rsid w:val="26176E88"/>
    <w:rsid w:val="29C013EA"/>
    <w:rsid w:val="2D670935"/>
    <w:rsid w:val="37DA1FFD"/>
    <w:rsid w:val="3C823756"/>
    <w:rsid w:val="3C9B5EFD"/>
    <w:rsid w:val="3E13186C"/>
    <w:rsid w:val="42310B31"/>
    <w:rsid w:val="4BC8116F"/>
    <w:rsid w:val="4F0E00F7"/>
    <w:rsid w:val="50055DC9"/>
    <w:rsid w:val="524B628E"/>
    <w:rsid w:val="5598176B"/>
    <w:rsid w:val="5FA63A90"/>
    <w:rsid w:val="656F3231"/>
    <w:rsid w:val="65C636CA"/>
    <w:rsid w:val="691A5ECD"/>
    <w:rsid w:val="691B6ACA"/>
    <w:rsid w:val="691F79C3"/>
    <w:rsid w:val="697F115B"/>
    <w:rsid w:val="6AB5708C"/>
    <w:rsid w:val="782F28F7"/>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38"/>
    <w:semiHidden/>
    <w:unhideWhenUsed/>
    <w:qFormat/>
    <w:uiPriority w:val="99"/>
    <w:pPr>
      <w:spacing w:after="120"/>
    </w:pPr>
  </w:style>
  <w:style w:type="paragraph" w:styleId="9">
    <w:name w:val="Body Text Indent"/>
    <w:basedOn w:val="1"/>
    <w:link w:val="36"/>
    <w:qFormat/>
    <w:uiPriority w:val="0"/>
    <w:pPr>
      <w:spacing w:after="120"/>
      <w:ind w:left="420" w:leftChars="200"/>
    </w:pPr>
    <w:rPr>
      <w:rFonts w:ascii="Calibri" w:hAnsi="Calibri"/>
      <w:szCs w:val="22"/>
    </w:rPr>
  </w:style>
  <w:style w:type="paragraph" w:styleId="10">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42"/>
    <w:qFormat/>
    <w:uiPriority w:val="0"/>
    <w:rPr>
      <w:sz w:val="18"/>
      <w:szCs w:val="18"/>
    </w:rPr>
  </w:style>
  <w:style w:type="paragraph" w:styleId="13">
    <w:name w:val="footer"/>
    <w:basedOn w:val="1"/>
    <w:link w:val="28"/>
    <w:qFormat/>
    <w:uiPriority w:val="0"/>
    <w:pPr>
      <w:tabs>
        <w:tab w:val="center" w:pos="4153"/>
        <w:tab w:val="right" w:pos="8306"/>
      </w:tabs>
      <w:snapToGrid w:val="0"/>
      <w:jc w:val="left"/>
    </w:pPr>
    <w:rPr>
      <w:sz w:val="18"/>
      <w:szCs w:val="18"/>
    </w:rPr>
  </w:style>
  <w:style w:type="paragraph" w:styleId="14">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5">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8">
    <w:name w:val="Strong"/>
    <w:qFormat/>
    <w:uiPriority w:val="0"/>
    <w:rPr>
      <w:b/>
      <w:bCs/>
    </w:rPr>
  </w:style>
  <w:style w:type="character" w:styleId="19">
    <w:name w:val="endnote reference"/>
    <w:basedOn w:val="17"/>
    <w:semiHidden/>
    <w:unhideWhenUsed/>
    <w:qFormat/>
    <w:uiPriority w:val="99"/>
    <w:rPr>
      <w:vertAlign w:val="superscript"/>
    </w:rPr>
  </w:style>
  <w:style w:type="character" w:styleId="20">
    <w:name w:val="Emphasis"/>
    <w:qFormat/>
    <w:uiPriority w:val="20"/>
    <w:rPr>
      <w:i/>
      <w:iCs/>
    </w:rPr>
  </w:style>
  <w:style w:type="character" w:styleId="21">
    <w:name w:val="Hyperlink"/>
    <w:basedOn w:val="17"/>
    <w:unhideWhenUsed/>
    <w:qFormat/>
    <w:uiPriority w:val="0"/>
    <w:rPr>
      <w:color w:val="0000FF"/>
      <w:u w:val="single"/>
    </w:rPr>
  </w:style>
  <w:style w:type="character" w:styleId="22">
    <w:name w:val="annotation reference"/>
    <w:basedOn w:val="17"/>
    <w:semiHidden/>
    <w:unhideWhenUsed/>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字符"/>
    <w:link w:val="13"/>
    <w:qFormat/>
    <w:uiPriority w:val="0"/>
    <w:rPr>
      <w:kern w:val="2"/>
      <w:sz w:val="18"/>
      <w:szCs w:val="18"/>
    </w:rPr>
  </w:style>
  <w:style w:type="character" w:customStyle="1" w:styleId="29">
    <w:name w:val="apple-style-span"/>
    <w:basedOn w:val="17"/>
    <w:qFormat/>
    <w:uiPriority w:val="0"/>
  </w:style>
  <w:style w:type="character" w:customStyle="1" w:styleId="30">
    <w:name w:val="页眉 字符"/>
    <w:link w:val="14"/>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字符"/>
    <w:basedOn w:val="17"/>
    <w:link w:val="10"/>
    <w:qFormat/>
    <w:uiPriority w:val="0"/>
    <w:rPr>
      <w:rFonts w:ascii="宋体" w:hAnsi="Courier New" w:eastAsia="微软雅黑" w:cs="Courier New"/>
      <w:sz w:val="22"/>
      <w:szCs w:val="21"/>
    </w:rPr>
  </w:style>
  <w:style w:type="character" w:customStyle="1" w:styleId="33">
    <w:name w:val="批注文字 字符"/>
    <w:basedOn w:val="17"/>
    <w:link w:val="6"/>
    <w:semiHidden/>
    <w:qFormat/>
    <w:uiPriority w:val="99"/>
    <w:rPr>
      <w:kern w:val="2"/>
      <w:sz w:val="21"/>
      <w:szCs w:val="24"/>
    </w:rPr>
  </w:style>
  <w:style w:type="character" w:customStyle="1" w:styleId="34">
    <w:name w:val="批注主题 字符"/>
    <w:basedOn w:val="33"/>
    <w:link w:val="5"/>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字符"/>
    <w:basedOn w:val="17"/>
    <w:link w:val="9"/>
    <w:qFormat/>
    <w:uiPriority w:val="0"/>
    <w:rPr>
      <w:rFonts w:ascii="Calibri" w:hAnsi="Calibri"/>
      <w:kern w:val="2"/>
      <w:sz w:val="21"/>
      <w:szCs w:val="22"/>
    </w:rPr>
  </w:style>
  <w:style w:type="paragraph" w:customStyle="1" w:styleId="37">
    <w:name w:val="p18"/>
    <w:basedOn w:val="1"/>
    <w:qFormat/>
    <w:uiPriority w:val="0"/>
    <w:pPr>
      <w:widowControl/>
      <w:adjustRightInd w:val="0"/>
      <w:spacing w:line="312" w:lineRule="atLeast"/>
    </w:pPr>
    <w:rPr>
      <w:rFonts w:ascii="宋体" w:hAnsi="宋体" w:cs="宋体"/>
      <w:kern w:val="0"/>
      <w:sz w:val="24"/>
    </w:rPr>
  </w:style>
  <w:style w:type="character" w:customStyle="1" w:styleId="38">
    <w:name w:val="正文文本 字符"/>
    <w:basedOn w:val="17"/>
    <w:link w:val="8"/>
    <w:semiHidden/>
    <w:qFormat/>
    <w:uiPriority w:val="99"/>
    <w:rPr>
      <w:kern w:val="2"/>
      <w:sz w:val="21"/>
      <w:szCs w:val="24"/>
    </w:rPr>
  </w:style>
  <w:style w:type="character" w:customStyle="1" w:styleId="39">
    <w:name w:val="标题 1 字符"/>
    <w:basedOn w:val="17"/>
    <w:qFormat/>
    <w:uiPriority w:val="0"/>
    <w:rPr>
      <w:b/>
      <w:bCs/>
      <w:kern w:val="44"/>
      <w:sz w:val="44"/>
      <w:szCs w:val="44"/>
    </w:rPr>
  </w:style>
  <w:style w:type="character" w:customStyle="1" w:styleId="40">
    <w:name w:val="标题 2 字符"/>
    <w:basedOn w:val="17"/>
    <w:link w:val="3"/>
    <w:qFormat/>
    <w:uiPriority w:val="0"/>
    <w:rPr>
      <w:rFonts w:ascii="Arial" w:hAnsi="Arial" w:eastAsia="黑体"/>
      <w:b/>
      <w:bCs/>
      <w:kern w:val="2"/>
      <w:sz w:val="32"/>
      <w:szCs w:val="32"/>
    </w:rPr>
  </w:style>
  <w:style w:type="character" w:customStyle="1" w:styleId="41">
    <w:name w:val="标题 3 字符"/>
    <w:basedOn w:val="17"/>
    <w:link w:val="4"/>
    <w:qFormat/>
    <w:uiPriority w:val="0"/>
    <w:rPr>
      <w:b/>
      <w:bCs/>
      <w:kern w:val="2"/>
      <w:sz w:val="32"/>
      <w:szCs w:val="32"/>
    </w:rPr>
  </w:style>
  <w:style w:type="character" w:customStyle="1" w:styleId="42">
    <w:name w:val="批注框文本 字符"/>
    <w:basedOn w:val="17"/>
    <w:link w:val="12"/>
    <w:qFormat/>
    <w:uiPriority w:val="0"/>
    <w:rPr>
      <w:kern w:val="2"/>
      <w:sz w:val="18"/>
      <w:szCs w:val="18"/>
    </w:rPr>
  </w:style>
  <w:style w:type="character" w:customStyle="1" w:styleId="43">
    <w:name w:val="HTML 预设格式 字符"/>
    <w:basedOn w:val="17"/>
    <w:link w:val="15"/>
    <w:qFormat/>
    <w:uiPriority w:val="0"/>
    <w:rPr>
      <w:rFonts w:ascii="宋体" w:hAnsi="宋体" w:cs="宋体"/>
      <w:sz w:val="24"/>
      <w:szCs w:val="24"/>
    </w:rPr>
  </w:style>
  <w:style w:type="character" w:customStyle="1" w:styleId="44">
    <w:name w:val="标题 1 字符1"/>
    <w:link w:val="2"/>
    <w:qFormat/>
    <w:uiPriority w:val="0"/>
    <w:rPr>
      <w:b/>
      <w:bCs/>
      <w:kern w:val="44"/>
      <w:sz w:val="44"/>
      <w:szCs w:val="44"/>
    </w:rPr>
  </w:style>
  <w:style w:type="character" w:customStyle="1" w:styleId="45">
    <w:name w:val="页眉 Char"/>
    <w:qFormat/>
    <w:uiPriority w:val="0"/>
    <w:rPr>
      <w:kern w:val="2"/>
      <w:sz w:val="18"/>
      <w:szCs w:val="18"/>
      <w:lang w:val="zh-CN" w:eastAsia="zh-CN"/>
    </w:rPr>
  </w:style>
  <w:style w:type="character" w:customStyle="1" w:styleId="46">
    <w:name w:val="页脚 Char"/>
    <w:qFormat/>
    <w:uiPriority w:val="0"/>
    <w:rPr>
      <w:kern w:val="2"/>
      <w:sz w:val="18"/>
      <w:szCs w:val="18"/>
      <w:lang w:val="zh-CN" w:eastAsia="zh-CN"/>
    </w:rPr>
  </w:style>
  <w:style w:type="character" w:customStyle="1" w:styleId="47">
    <w:name w:val="尾注文本 字符"/>
    <w:basedOn w:val="17"/>
    <w:link w:val="11"/>
    <w:semiHidden/>
    <w:qFormat/>
    <w:uiPriority w:val="99"/>
    <w:rPr>
      <w:kern w:val="2"/>
      <w:sz w:val="21"/>
      <w:szCs w:val="24"/>
    </w:rPr>
  </w:style>
  <w:style w:type="character" w:customStyle="1" w:styleId="48">
    <w:name w:val="font51"/>
    <w:basedOn w:val="17"/>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1671</Words>
  <Characters>9527</Characters>
  <Lines>79</Lines>
  <Paragraphs>22</Paragraphs>
  <TotalTime>9</TotalTime>
  <ScaleCrop>false</ScaleCrop>
  <LinksUpToDate>false</LinksUpToDate>
  <CharactersWithSpaces>11176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2023-11-03T08:44:43Z</dcterms:modified>
  <dc:title>广州大学城投资经营管理有限公司</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