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广州城投综合能源投资经营管理有限公司</w:t>
      </w:r>
    </w:p>
    <w:p>
      <w:pPr>
        <w:jc w:val="center"/>
        <w:rPr>
          <w:rFonts w:hint="eastAsia"/>
          <w:b/>
          <w:sz w:val="28"/>
          <w:highlight w:val="none"/>
          <w:lang w:val="en-US" w:eastAsia="zh-CN"/>
        </w:rPr>
      </w:pPr>
      <w:r>
        <w:rPr>
          <w:rFonts w:hint="eastAsia"/>
          <w:b/>
          <w:sz w:val="28"/>
          <w:highlight w:val="none"/>
          <w:lang w:val="en-US" w:eastAsia="zh-CN"/>
        </w:rPr>
        <w:t>202312生产部冷系统及杂用水厂生产月度材料采购</w:t>
      </w:r>
    </w:p>
    <w:p>
      <w:pPr>
        <w:jc w:val="center"/>
        <w:rPr>
          <w:b/>
          <w:sz w:val="28"/>
          <w:highlight w:val="none"/>
        </w:rPr>
      </w:pPr>
      <w:r>
        <w:rPr>
          <w:rFonts w:hint="eastAsia"/>
          <w:b/>
          <w:sz w:val="28"/>
          <w:highlight w:val="none"/>
        </w:rPr>
        <w:t>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202312生产部冷系统及杂用水厂生产月度材料采购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包组一限价11万元；包组二限价4.5万元；包组三限价5万元；包组四限价13万元。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包组一五金材料类；包组二超声波流量计材料类；包组三阀门材料类；包组四主机材料类</w:t>
      </w:r>
      <w:r>
        <w:rPr>
          <w:rFonts w:hint="eastAsia" w:ascii="宋体" w:hAnsi="宋体"/>
          <w:b w:val="0"/>
          <w:sz w:val="24"/>
          <w:highlight w:val="none"/>
          <w:lang w:val="en-US" w:eastAsia="zh-CN"/>
        </w:rPr>
        <w:t>。</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投标人未被列入“信用中国”网站(www.creditchina.gov.cn)记录失信被执行人或重大税收违法案件当事人名单,须提供《信用记录承诺函》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投标人没有处于被责令停业或破产状态，且资产未被重组、接管和冻结，声明在投标活动中3 年内没有重大违法活动和涉嫌违规行为</w:t>
      </w:r>
      <w:r>
        <w:rPr>
          <w:rFonts w:hint="eastAsia" w:ascii="宋体" w:hAnsi="宋体"/>
          <w:sz w:val="24"/>
          <w:highlight w:val="none"/>
          <w:lang w:eastAsia="zh-CN"/>
        </w:rPr>
        <w:t>；</w:t>
      </w:r>
    </w:p>
    <w:p>
      <w:pPr>
        <w:pStyle w:val="14"/>
        <w:numPr>
          <w:ilvl w:val="0"/>
          <w:numId w:val="2"/>
        </w:numPr>
        <w:tabs>
          <w:tab w:val="left" w:pos="420"/>
        </w:tabs>
        <w:spacing w:line="360" w:lineRule="auto"/>
        <w:ind w:left="0" w:leftChars="0" w:firstLine="638" w:firstLineChars="266"/>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w:t>
      </w:r>
      <w:r>
        <w:rPr>
          <w:rFonts w:hint="eastAsia" w:ascii="宋体" w:hAnsi="宋体"/>
          <w:color w:val="auto"/>
          <w:sz w:val="24"/>
          <w:highlight w:val="none"/>
        </w:rPr>
        <w:t>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638" w:firstLineChars="266"/>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638" w:firstLineChars="266"/>
        <w:rPr>
          <w:rFonts w:hint="eastAsia" w:ascii="宋体" w:hAnsi="宋体" w:eastAsiaTheme="minorEastAsia"/>
          <w:sz w:val="24"/>
          <w:highlight w:val="none"/>
          <w:lang w:val="en-US" w:eastAsia="zh-CN"/>
        </w:rPr>
      </w:pPr>
      <w:r>
        <w:rPr>
          <w:rFonts w:hint="eastAsia" w:ascii="宋体" w:hAnsi="宋体"/>
          <w:sz w:val="24"/>
          <w:highlight w:val="none"/>
        </w:rPr>
        <w:t>（四）送货地点：广州大学城档案馆路36号第四冷站旁边仓库（国家档案馆对面）</w:t>
      </w:r>
      <w:r>
        <w:rPr>
          <w:rFonts w:hint="eastAsia" w:ascii="宋体" w:hAnsi="宋体"/>
          <w:sz w:val="24"/>
          <w:highlight w:val="none"/>
          <w:lang w:eastAsia="zh-CN"/>
        </w:rPr>
        <w:t>。</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r>
        <w:rPr>
          <w:rFonts w:hint="eastAsia" w:ascii="宋体" w:hAnsi="宋体"/>
          <w:sz w:val="24"/>
          <w:highlight w:val="none"/>
          <w:lang w:eastAsia="zh-CN"/>
        </w:rPr>
        <w:t>。</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《信用记录承诺函》</w:t>
      </w:r>
      <w:r>
        <w:rPr>
          <w:rFonts w:hint="eastAsia" w:ascii="宋体" w:hAnsi="宋体"/>
          <w:sz w:val="24"/>
          <w:highlight w:val="none"/>
          <w:lang w:eastAsia="zh-CN"/>
        </w:rPr>
        <w:t>、</w:t>
      </w:r>
      <w:r>
        <w:rPr>
          <w:rFonts w:hint="eastAsia" w:ascii="宋体" w:hAnsi="宋体"/>
          <w:sz w:val="24"/>
          <w:highlight w:val="none"/>
        </w:rPr>
        <w:t>附“信用中国”网站(www.creditchina.gov.cn)的信用记录查询结果截图并打印页面加盖公章</w:t>
      </w:r>
      <w:r>
        <w:rPr>
          <w:rFonts w:hint="eastAsia" w:ascii="宋体" w:hAnsi="宋体"/>
          <w:sz w:val="24"/>
          <w:highlight w:val="none"/>
          <w:lang w:eastAsia="zh-CN"/>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3 年内没有重大违法活动和涉嫌违规行为</w:t>
      </w:r>
      <w:r>
        <w:rPr>
          <w:rFonts w:hint="eastAsia" w:ascii="宋体" w:hAnsi="宋体"/>
          <w:sz w:val="24"/>
          <w:highlight w:val="none"/>
          <w:lang w:val="en-US" w:eastAsia="zh-CN"/>
        </w:rPr>
        <w:t>的</w:t>
      </w:r>
      <w:r>
        <w:rPr>
          <w:rFonts w:hint="eastAsia" w:ascii="宋体" w:hAnsi="宋体"/>
          <w:sz w:val="24"/>
          <w:highlight w:val="none"/>
        </w:rPr>
        <w:t>声明</w:t>
      </w:r>
      <w:r>
        <w:rPr>
          <w:rFonts w:hint="eastAsia" w:ascii="宋体" w:hAnsi="宋体"/>
          <w:sz w:val="24"/>
          <w:highlight w:val="none"/>
          <w:lang w:eastAsia="zh-CN"/>
        </w:rPr>
        <w:t>。</w:t>
      </w:r>
      <w:r>
        <w:rPr>
          <w:rFonts w:hint="eastAsia" w:ascii="宋体" w:hAnsi="宋体"/>
          <w:sz w:val="24"/>
          <w:highlight w:val="none"/>
        </w:rPr>
        <w:t>(格式自拟)</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w:t>
      </w:r>
      <w:bookmarkStart w:id="0" w:name="_GoBack"/>
      <w:bookmarkEnd w:id="0"/>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color w:val="auto"/>
          <w:sz w:val="24"/>
          <w:highlight w:val="none"/>
          <w:lang w:val="en-US" w:eastAsia="zh-CN"/>
        </w:rPr>
        <w:t>8</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w:t>
      </w:r>
      <w:r>
        <w:rPr>
          <w:rFonts w:hint="eastAsia" w:ascii="宋体" w:hAnsi="宋体"/>
          <w:sz w:val="24"/>
          <w:highlight w:val="none"/>
          <w:lang w:val="en-US" w:eastAsia="zh-CN"/>
        </w:rPr>
        <w:t>202312生产部冷系统及杂用水厂生产月度材料采购</w:t>
      </w:r>
      <w:r>
        <w:rPr>
          <w:rFonts w:hint="eastAsia" w:ascii="宋体" w:hAnsi="宋体" w:eastAsia="宋体" w:cs="宋体"/>
          <w:sz w:val="24"/>
          <w:highlight w:val="none"/>
        </w:rPr>
        <w:t>”字样。投标供应商递交投标文件后，请联系采购人确认。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2" w:firstLineChars="200"/>
        <w:rPr>
          <w:rFonts w:hint="eastAsia" w:ascii="宋体" w:hAnsi="宋体"/>
          <w:b/>
          <w:sz w:val="24"/>
          <w:highlight w:val="none"/>
        </w:rPr>
      </w:pPr>
      <w:r>
        <w:rPr>
          <w:rFonts w:hint="eastAsia" w:ascii="宋体" w:hAnsi="宋体"/>
          <w:b/>
          <w:sz w:val="24"/>
          <w:highlight w:val="none"/>
        </w:rPr>
        <w:t>八、采购人地址和联系方式</w:t>
      </w:r>
    </w:p>
    <w:p>
      <w:pPr>
        <w:pStyle w:val="15"/>
        <w:numPr>
          <w:ilvl w:val="0"/>
          <w:numId w:val="9"/>
        </w:numPr>
        <w:spacing w:line="360" w:lineRule="auto"/>
        <w:ind w:firstLineChars="0"/>
        <w:rPr>
          <w:rFonts w:hint="eastAsia" w:ascii="宋体" w:hAnsi="宋体"/>
          <w:sz w:val="24"/>
          <w:highlight w:val="none"/>
        </w:rPr>
      </w:pPr>
      <w:r>
        <w:rPr>
          <w:rFonts w:hint="eastAsia" w:ascii="宋体" w:hAnsi="宋体"/>
          <w:sz w:val="24"/>
          <w:highlight w:val="none"/>
        </w:rPr>
        <w:t>采购单位：广州城投综合能源投资经营管理有限公司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采购人：广州城投综合能源投资经营管理有限公司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lang w:val="en-US" w:eastAsia="zh-CN"/>
        </w:rPr>
        <w:t>2023</w:t>
      </w:r>
      <w:r>
        <w:rPr>
          <w:rFonts w:hint="eastAsia" w:ascii="宋体" w:hAnsi="宋体"/>
          <w:color w:val="auto"/>
          <w:sz w:val="24"/>
          <w:highlight w:val="none"/>
        </w:rPr>
        <w:t>年</w:t>
      </w:r>
      <w:r>
        <w:rPr>
          <w:rFonts w:hint="eastAsia" w:ascii="宋体" w:hAnsi="宋体"/>
          <w:color w:val="auto"/>
          <w:sz w:val="24"/>
          <w:highlight w:val="none"/>
          <w:lang w:val="en-US" w:eastAsia="zh-CN"/>
        </w:rPr>
        <w:t>12</w:t>
      </w:r>
      <w:r>
        <w:rPr>
          <w:rFonts w:hint="eastAsia" w:ascii="宋体" w:hAnsi="宋体"/>
          <w:color w:val="auto"/>
          <w:sz w:val="24"/>
          <w:highlight w:val="none"/>
        </w:rPr>
        <w:t>月</w:t>
      </w:r>
      <w:r>
        <w:rPr>
          <w:rFonts w:hint="eastAsia" w:ascii="宋体" w:hAnsi="宋体"/>
          <w:color w:val="auto"/>
          <w:sz w:val="24"/>
          <w:highlight w:val="none"/>
          <w:lang w:val="en-US" w:eastAsia="zh-CN"/>
        </w:rPr>
        <w:t>25</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2"/>
          <w:szCs w:val="22"/>
          <w:highlight w:val="none"/>
        </w:rPr>
      </w:pPr>
      <w:r>
        <w:rPr>
          <w:rFonts w:hint="eastAsia" w:ascii="宋体" w:hAnsi="宋体"/>
          <w:sz w:val="22"/>
          <w:szCs w:val="22"/>
          <w:highlight w:val="none"/>
          <w:lang w:val="en-US" w:eastAsia="zh-CN"/>
        </w:rPr>
        <w:t>202312生产部冷系统及杂用水厂生产月度材料采购包组一五金材料类</w:t>
      </w:r>
      <w:r>
        <w:rPr>
          <w:rFonts w:hint="eastAsia" w:ascii="宋体" w:hAnsi="宋体"/>
          <w:sz w:val="22"/>
          <w:szCs w:val="22"/>
          <w:highlight w:val="none"/>
        </w:rPr>
        <w:t>清单</w:t>
      </w:r>
    </w:p>
    <w:tbl>
      <w:tblPr>
        <w:tblStyle w:val="4"/>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3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电力电缆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YJV-3*1.5mm2，电压等级 </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0.6/1kv  多芯，</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珠江电缆、番禺电缆或同等品牌</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1P+N 漏保断路器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DPN Vigi+，电压220V，</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额定电流 6A，漏电动作电流30ma，</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厂家：施耐德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49"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PVC线管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DN25 PVC线管</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DN25 90度 PVC弯头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100/5电流互感器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品牌：正泰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型号：BH-0.66 Ф30 I </w:t>
            </w:r>
          </w:p>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精度：1级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电流变比：100/5 匝数：1匝</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50/5电流互感器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品牌：正泰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型号：BH-0.66 Ф30 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精度：3级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电流变比：100/5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匝数：1匝</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臻全彩摄像枪</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海康DS-2t4ZXWDV3-L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补光灯类型：柔光灯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补光距离：最远可达30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防补光过曝：支持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最大图像尺寸：2560 × 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视频压缩标准：主码流：H.265/H.264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子码流：H.265/H.264/MJPEG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第三码流：H.265/H.264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网络：1个RJ45 10 M/100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音频：1个内置麦克风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产品尺寸：Ø129.2 × 97.1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设备重量：460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包装尺寸：165 × 165 × 115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带包装重量：760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启动及工作温湿度：-30 ℃~60 ℃，湿度小于95%（无凝结）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电流及功耗：DC： 12 V，0.42 A，最大型号：5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PoE：802.3af，36 V~57 V，0.18 A~0.12 A，最大功耗：6.5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 V ± 25%，支持防反接保护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PoE：802.3af，Class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电源接口类型：Ø5.5 mm圆口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防护：IP66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摄像机支架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1296，适合海康DS-2t4ZXWDV3-L摄像枪</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摄像机电源箱</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适合海康DS-2t4ZXWDV3-L摄像枪</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嵌入式网络硬盘录像机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海康DS-866Y-YN16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硬盘驱动器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16个SATA接口（前置热插拔），1个eSATA接口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最大容量：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每个接口支持容量最大10TB的硬盘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外部接口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语音对讲输入：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1个，RCA接口（电平：2.0Vp-p，阻抗：1kΩ）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2个，RJ45 10M/100M/1000M自适应以太网口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串行接口：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1个，标准RS-485全双工串行接口 1个，键盘485接口 1个，标准RS-232串行接口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3个，1个USB 3.0，2个USB 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报警输入：16路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报警输出：8路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电源：AC 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功耗(不含硬盘)：≤45W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工作温度：-10℃--＋55℃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机箱：19英寸标准3U机箱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445mm（宽）× 496mm（深）×146mm（高）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重量（不含硬盘）：≤12.5Kg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视音频输入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网络视频输入：64路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输入带宽：320Mbps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网络视频接入协议：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HIKVISION、ACTi、ARECONT、AXIS、BOSCH、BRICKCOM、CANON、HUNT、ONVIF（版本支持2.5）、PANASONIC、PELCO、RTSP、SAMSUNG、SANYO、SONY、VIVOTEK、ZAVIO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HDMI输出：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2路HDMI1分辨率：1024×768/60Hz，1280×720/60Hz，1280×1024/60Hz，1600×1200/60Hz，1920×1080/60Hz，2K(2560×1440)/60Hz，4K(3840×2160)/60Hz，4K(3840×2160)/30Hz HDMI2分辨率：1024×768/60Hz，1280×720/60Hz，1280×1024/60Hz，1920×1080/60Hz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VGA输出：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2路VGA1分辨率：1024×768/60Hz，1280×720/60Hz，1280×1024/60Hz，1600×1200/60Hz，1920×1080/60Hz，2K(2560×1440)/60Hz VGA2分辨率：1024×768/60Hz，1280×720/60Hz，1280×1024/60Hz，1920×1080/60Hz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2路，RCA接口（线性电平，阻抗：1KΩ）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预览分割：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1/4/6/8/9/16/25/32/36/64画面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录像管理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录像/抓图模式：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手动录像/抓图、定时录像/抓图、事件录像/抓图、移动侦测录像/抓图、报警录像/抓图、动测或报警录像/抓图、动测和报警录像/抓图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回放模式：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即时回放、常规回放、事件回放、标签回放、智能回放、视频摘要回放、分时段回放、图片回放、外部文件回放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备份模式：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常规备份、事件备份、图片备份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UPnP（即插即用）、 SNMP（简单网络管理）、NTP（网络校时）、SADP（设备网络搜索）、SMTP（邮件服务）、 NFS（接入NAS）、iSCSI（IP SAN应用）、PPPoE（拨号上网）、DHCP（自动获取IP地址）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视音频编解码参数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录像分辨率：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12MP/8MP/6MP/5MP/4MP/3MP/1080p/UXGA/720p/VGA/4CIF/2CIF/CIF/QCIF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同步回放：16路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阵列功能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RAID类型：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RAID0、RAID1、RAID5、RAID6、RAID10（仅支持监控级AI盘或企业级硬盘启用RAID）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产品执行标准(具体版本号以标签为准)：Q/BFW 002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18"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硬盘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海康ST6000VX001-HK，监控专用盘</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海康DS-3E0318P-E，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提供16个百兆PoE电口，1个千兆电口，1个千兆光电复用口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9~16口支持最远传输距离可达200-300米，网线的类型与质量、终端网口性能均会影响传输距离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千兆上联带宽解决级联带宽瓶颈问题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超大缓存设计，高清视频传输不卡顿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支持即插即用，无需配置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存储转发交换模式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支持MAC地址自动学习和老化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4kV防雷提高系统稳健性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支持壁挂、桌面和机架式三种安装方式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交换机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睿易RG-ES108GD，8个10/100/1000Base-T以太网口</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7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监视器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海康DS-D5024FQ-NA，24寸监视器</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HDMI线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绿联HDMI线，10m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法兰可拆卸螺翼式干式冷水表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宁波埃美柯，型号：LXLG-150E，口径DN150，表长300mm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66445" cy="642620"/>
                  <wp:effectExtent l="0" t="0" r="14605" b="5080"/>
                  <wp:docPr id="2" name="图片 1" descr="微信图片_20220526085109"/>
                  <wp:cNvGraphicFramePr/>
                  <a:graphic xmlns:a="http://schemas.openxmlformats.org/drawingml/2006/main">
                    <a:graphicData uri="http://schemas.openxmlformats.org/drawingml/2006/picture">
                      <pic:pic xmlns:pic="http://schemas.openxmlformats.org/drawingml/2006/picture">
                        <pic:nvPicPr>
                          <pic:cNvPr id="2" name="图片 1" descr="微信图片_20220526085109"/>
                          <pic:cNvPicPr preferRelativeResize="0"/>
                        </pic:nvPicPr>
                        <pic:blipFill>
                          <a:blip r:embed="rId5"/>
                          <a:stretch>
                            <a:fillRect/>
                          </a:stretch>
                        </pic:blipFill>
                        <pic:spPr>
                          <a:xfrm>
                            <a:off x="0" y="0"/>
                            <a:ext cx="766445" cy="64262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法兰可拆卸螺翼式干式冷水表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宁波埃美柯，型号：LXLG-200E，口径DN200，表长350mm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潜水泵</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肯富来，型号：50QW25-10-1.5，流量25m³/h，扬程10m，</w:t>
            </w:r>
          </w:p>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广东肯富来泵业股份有限公司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03885" cy="470535"/>
                  <wp:effectExtent l="0" t="0" r="5715" b="5715"/>
                  <wp:docPr id="1" name="图片 3"/>
                  <wp:cNvGraphicFramePr/>
                  <a:graphic xmlns:a="http://schemas.openxmlformats.org/drawingml/2006/main">
                    <a:graphicData uri="http://schemas.openxmlformats.org/drawingml/2006/picture">
                      <pic:pic xmlns:pic="http://schemas.openxmlformats.org/drawingml/2006/picture">
                        <pic:nvPicPr>
                          <pic:cNvPr id="1" name="图片 3"/>
                          <pic:cNvPicPr preferRelativeResize="0"/>
                        </pic:nvPicPr>
                        <pic:blipFill>
                          <a:blip r:embed="rId6"/>
                          <a:stretch>
                            <a:fillRect/>
                          </a:stretch>
                        </pic:blipFill>
                        <pic:spPr>
                          <a:xfrm rot="10800000">
                            <a:off x="0" y="0"/>
                            <a:ext cx="603885" cy="47053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升降平台夹具</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附图片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74065" cy="609600"/>
                  <wp:effectExtent l="0" t="0" r="698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4065" cy="60960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堵头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镀锌，DN15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镀锌铁丝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粗2.0mm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透明挂墙展示架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A4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24205" cy="518160"/>
                  <wp:effectExtent l="0" t="0" r="4445" b="15240"/>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referRelativeResize="0"/>
                        </pic:nvPicPr>
                        <pic:blipFill>
                          <a:blip r:embed="rId8" cstate="print"/>
                          <a:stretch>
                            <a:fillRect/>
                          </a:stretch>
                        </pic:blipFill>
                        <pic:spPr>
                          <a:xfrm>
                            <a:off x="0" y="0"/>
                            <a:ext cx="624205" cy="51816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透明挂墙展示架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A3</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“推”标识牌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材质：304不锈钢；尺寸：80mm*80mm；工艺要求：圆角拉丝304不锈钢，表面光滑精致，文字要求腐蚀上黑色，防水，防晒，带3m全覆盖背胶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75335" cy="671830"/>
                  <wp:effectExtent l="0" t="0" r="5715" b="13970"/>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referRelativeResize="0"/>
                        </pic:nvPicPr>
                        <pic:blipFill>
                          <a:blip r:embed="rId9" cstate="print"/>
                          <a:stretch>
                            <a:fillRect/>
                          </a:stretch>
                        </pic:blipFill>
                        <pic:spPr>
                          <a:xfrm>
                            <a:off x="0" y="0"/>
                            <a:ext cx="775335" cy="67183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“拉”标识牌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材质：304不锈钢；尺寸：80mm*80mm；工艺要求：圆角拉丝304不锈钢，表面光滑精致，文字要求腐蚀上黑色，防水，防晒，带3m全覆盖背胶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落地式带接水盘拖把、扫把、雨伞架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20挂位24沟；高度可调节，带接水盘；颜色：米黄及灰色；品牌：挂宝。</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70560" cy="470535"/>
                  <wp:effectExtent l="0" t="0" r="15240" b="5715"/>
                  <wp:docPr id="7" name="图片 6"/>
                  <wp:cNvGraphicFramePr/>
                  <a:graphic xmlns:a="http://schemas.openxmlformats.org/drawingml/2006/main">
                    <a:graphicData uri="http://schemas.openxmlformats.org/drawingml/2006/picture">
                      <pic:pic xmlns:pic="http://schemas.openxmlformats.org/drawingml/2006/picture">
                        <pic:nvPicPr>
                          <pic:cNvPr id="7" name="图片 6"/>
                          <pic:cNvPicPr preferRelativeResize="0"/>
                        </pic:nvPicPr>
                        <pic:blipFill>
                          <a:blip r:embed="rId10" cstate="print"/>
                          <a:stretch>
                            <a:fillRect/>
                          </a:stretch>
                        </pic:blipFill>
                        <pic:spPr>
                          <a:xfrm>
                            <a:off x="0" y="0"/>
                            <a:ext cx="670560" cy="47053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“当心触电”警示贴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PVC胶片贴，12*12cm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1080135" cy="1080135"/>
                  <wp:effectExtent l="0" t="0" r="5715" b="5715"/>
                  <wp:docPr id="8" name="图片 7"/>
                  <wp:cNvGraphicFramePr/>
                  <a:graphic xmlns:a="http://schemas.openxmlformats.org/drawingml/2006/main">
                    <a:graphicData uri="http://schemas.openxmlformats.org/drawingml/2006/picture">
                      <pic:pic xmlns:pic="http://schemas.openxmlformats.org/drawingml/2006/picture">
                        <pic:nvPicPr>
                          <pic:cNvPr id="8" name="图片 7"/>
                          <pic:cNvPicPr preferRelativeResize="0"/>
                        </pic:nvPicPr>
                        <pic:blipFill>
                          <a:blip r:embed="rId11"/>
                          <a:stretch>
                            <a:fillRect/>
                          </a:stretch>
                        </pic:blipFill>
                        <pic:spPr>
                          <a:xfrm>
                            <a:off x="0" y="0"/>
                            <a:ext cx="1080135" cy="108013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生产现场安全警示牌（竖）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材质：PVC塑料板，配双面背胶，尺寸：竖款300mm（宽）×400mm（高）×1mm（厚）。警示牌具体内容及对应数量见附件1</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临边安全警示牌（竖）</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材质：铝板，四个角各开4个小圆孔用于悬挂，尺寸：竖款300mm（宽）×400mm。警示牌具体内容及对应数量见附件2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电房安全警示牌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材质：PVC塑料板，配双面背胶，标识牌尺寸为：300mm（宽）×400mm（高）×1mm（厚）。警示牌具体内容及对应数量见附件3</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灭火器放置点标识牌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材质：PVC塑料板，配双面背胶，标识牌尺寸为：330mm（宽）×235mm（高）×1mm（厚）。警示牌具体内容及对应数量见附件4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手动报警器标识牌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材质：PVC塑料板，配双面背胶，标识牌尺寸为：100mm（宽）×100mm（高）×1mm（厚）。警示牌具体内容及对应数量见附件5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软磁电力安全标牌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已送电，尺寸：15*7cm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51510" cy="661670"/>
                  <wp:effectExtent l="0" t="0" r="15240" b="5080"/>
                  <wp:docPr id="13" name="图片 12"/>
                  <wp:cNvGraphicFramePr/>
                  <a:graphic xmlns:a="http://schemas.openxmlformats.org/drawingml/2006/main">
                    <a:graphicData uri="http://schemas.openxmlformats.org/drawingml/2006/picture">
                      <pic:pic xmlns:pic="http://schemas.openxmlformats.org/drawingml/2006/picture">
                        <pic:nvPicPr>
                          <pic:cNvPr id="13" name="图片 12"/>
                          <pic:cNvPicPr preferRelativeResize="0"/>
                        </pic:nvPicPr>
                        <pic:blipFill>
                          <a:blip r:embed="rId12"/>
                          <a:stretch>
                            <a:fillRect/>
                          </a:stretch>
                        </pic:blipFill>
                        <pic:spPr>
                          <a:xfrm>
                            <a:off x="0" y="0"/>
                            <a:ext cx="651510" cy="66167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软磁电力安全标牌</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已停电，尺寸：15*7cm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货架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蓝色四层主架(主架可单独使用)，轻工级150*50*200cm 承重330KG/层</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41985" cy="546735"/>
                  <wp:effectExtent l="0" t="0" r="5715" b="5715"/>
                  <wp:docPr id="11" name="图片 10"/>
                  <wp:cNvGraphicFramePr/>
                  <a:graphic xmlns:a="http://schemas.openxmlformats.org/drawingml/2006/main">
                    <a:graphicData uri="http://schemas.openxmlformats.org/drawingml/2006/picture">
                      <pic:pic xmlns:pic="http://schemas.openxmlformats.org/drawingml/2006/picture">
                        <pic:nvPicPr>
                          <pic:cNvPr id="11" name="图片 10"/>
                          <pic:cNvPicPr preferRelativeResize="0"/>
                        </pic:nvPicPr>
                        <pic:blipFill>
                          <a:blip r:embed="rId13"/>
                          <a:stretch>
                            <a:fillRect/>
                          </a:stretch>
                        </pic:blipFill>
                        <pic:spPr>
                          <a:xfrm>
                            <a:off x="0" y="0"/>
                            <a:ext cx="641985" cy="546735"/>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货架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蓝色四层副架(副架不能单独使用)，轻工级150*50*200cm 承重330KG/层</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56285" cy="565150"/>
                  <wp:effectExtent l="0" t="0" r="5715" b="6350"/>
                  <wp:docPr id="15" name="图片 14"/>
                  <wp:cNvGraphicFramePr/>
                  <a:graphic xmlns:a="http://schemas.openxmlformats.org/drawingml/2006/main">
                    <a:graphicData uri="http://schemas.openxmlformats.org/drawingml/2006/picture">
                      <pic:pic xmlns:pic="http://schemas.openxmlformats.org/drawingml/2006/picture">
                        <pic:nvPicPr>
                          <pic:cNvPr id="15" name="图片 14"/>
                          <pic:cNvPicPr preferRelativeResize="0"/>
                        </pic:nvPicPr>
                        <pic:blipFill>
                          <a:blip r:embed="rId14"/>
                          <a:stretch>
                            <a:fillRect/>
                          </a:stretch>
                        </pic:blipFill>
                        <pic:spPr>
                          <a:xfrm>
                            <a:off x="0" y="0"/>
                            <a:ext cx="756285" cy="56515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长方形塑料盘</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蓝色，440*290*80mm，加厚加粗，附图片</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80720" cy="469900"/>
                  <wp:effectExtent l="0" t="0" r="5080" b="6350"/>
                  <wp:docPr id="12" name="图片 11"/>
                  <wp:cNvGraphicFramePr/>
                  <a:graphic xmlns:a="http://schemas.openxmlformats.org/drawingml/2006/main">
                    <a:graphicData uri="http://schemas.openxmlformats.org/drawingml/2006/picture">
                      <pic:pic xmlns:pic="http://schemas.openxmlformats.org/drawingml/2006/picture">
                        <pic:nvPicPr>
                          <pic:cNvPr id="12" name="图片 11"/>
                          <pic:cNvPicPr preferRelativeResize="0"/>
                        </pic:nvPicPr>
                        <pic:blipFill>
                          <a:blip r:embed="rId15" cstate="print">
                            <a:extLst>
                              <a:ext uri="{28A0092B-C50C-407E-A947-70E740481C1C}">
                                <a14:useLocalDpi xmlns:a14="http://schemas.microsoft.com/office/drawing/2010/main" val="0"/>
                              </a:ext>
                            </a:extLst>
                          </a:blip>
                          <a:stretch>
                            <a:fillRect/>
                          </a:stretch>
                        </pic:blipFill>
                        <pic:spPr>
                          <a:xfrm>
                            <a:off x="0" y="0"/>
                            <a:ext cx="680720" cy="46990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净水器滤芯套装</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品牌：Haier/海尔，滤芯HRO400-5（A），1235级，分别是熔喷聚丙烯滤芯PP棉、颗粒活性炭滤芯UDF、压缩活性炭滤芯CTO、后置活性炭滤芯AICRO</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28345" cy="680085"/>
                  <wp:effectExtent l="0" t="0" r="14605" b="5715"/>
                  <wp:docPr id="14" name="图片 13"/>
                  <wp:cNvGraphicFramePr/>
                  <a:graphic xmlns:a="http://schemas.openxmlformats.org/drawingml/2006/main">
                    <a:graphicData uri="http://schemas.openxmlformats.org/drawingml/2006/picture">
                      <pic:pic xmlns:pic="http://schemas.openxmlformats.org/drawingml/2006/picture">
                        <pic:nvPicPr>
                          <pic:cNvPr id="14" name="图片 13"/>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728345" cy="68008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醇酸磁漆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品牌：五羊油漆，型号：醇酸外用磁漆，颜色：绿色，规格：15kg/桶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TB型通用波纹管补偿器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品牌：塘沽瓦特斯。型号：1.6YSTA150*5J/F，1.6MPa,DN200,材质全304不锈钢。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管道泵</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GD100-32A,100m³/h，28m,11KW，肯富来</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消火栓箱</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空箱 尺寸65*45*22cm  材质304不锈钢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85470" cy="657225"/>
                  <wp:effectExtent l="0" t="0" r="5080" b="9525"/>
                  <wp:docPr id="16" name="图片 15"/>
                  <wp:cNvGraphicFramePr/>
                  <a:graphic xmlns:a="http://schemas.openxmlformats.org/drawingml/2006/main">
                    <a:graphicData uri="http://schemas.openxmlformats.org/drawingml/2006/picture">
                      <pic:pic xmlns:pic="http://schemas.openxmlformats.org/drawingml/2006/picture">
                        <pic:nvPicPr>
                          <pic:cNvPr id="16" name="图片 15"/>
                          <pic:cNvPicPr preferRelativeResize="0"/>
                        </pic:nvPicPr>
                        <pic:blipFill>
                          <a:blip r:embed="rId17"/>
                          <a:stretch>
                            <a:fillRect/>
                          </a:stretch>
                        </pic:blipFill>
                        <pic:spPr>
                          <a:xfrm>
                            <a:off x="0" y="0"/>
                            <a:ext cx="585470" cy="657225"/>
                          </a:xfrm>
                          <a:prstGeom prst="rect">
                            <a:avLst/>
                          </a:prstGeom>
                        </pic:spPr>
                      </pic:pic>
                    </a:graphicData>
                  </a:graphic>
                </wp:inline>
              </w:drawing>
            </w: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消防水带</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8-65-20米/2.5寸（水带接头水枪）</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90245" cy="642620"/>
                  <wp:effectExtent l="0" t="0" r="14605" b="5080"/>
                  <wp:docPr id="17" name="图片 16"/>
                  <wp:cNvGraphicFramePr/>
                  <a:graphic xmlns:a="http://schemas.openxmlformats.org/drawingml/2006/main">
                    <a:graphicData uri="http://schemas.openxmlformats.org/drawingml/2006/picture">
                      <pic:pic xmlns:pic="http://schemas.openxmlformats.org/drawingml/2006/picture">
                        <pic:nvPicPr>
                          <pic:cNvPr id="17" name="图片 16"/>
                          <pic:cNvPicPr preferRelativeResize="0"/>
                        </pic:nvPicPr>
                        <pic:blipFill>
                          <a:blip r:embed="rId18"/>
                          <a:stretch>
                            <a:fillRect/>
                          </a:stretch>
                        </pic:blipFill>
                        <pic:spPr>
                          <a:xfrm>
                            <a:off x="0" y="0"/>
                            <a:ext cx="690245" cy="64262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珠江电线纯铜电缆RVV3*2.5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珠江电线纯铜电缆RVV3*1.5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18160" cy="490855"/>
                  <wp:effectExtent l="0" t="0" r="15240" b="4445"/>
                  <wp:docPr id="19" name="图片 5"/>
                  <wp:cNvGraphicFramePr/>
                  <a:graphic xmlns:a="http://schemas.openxmlformats.org/drawingml/2006/main">
                    <a:graphicData uri="http://schemas.openxmlformats.org/drawingml/2006/picture">
                      <pic:pic xmlns:pic="http://schemas.openxmlformats.org/drawingml/2006/picture">
                        <pic:nvPicPr>
                          <pic:cNvPr id="19" name="图片 5"/>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l="-2892" t="41022" r="2892" b="28418"/>
                          <a:stretch>
                            <a:fillRect/>
                          </a:stretch>
                        </pic:blipFill>
                        <pic:spPr>
                          <a:xfrm>
                            <a:off x="0" y="0"/>
                            <a:ext cx="518160" cy="49085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PVC水管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联塑PVC管4分/20MM（白色）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80060" cy="575945"/>
                  <wp:effectExtent l="0" t="0" r="15240" b="14605"/>
                  <wp:docPr id="20" name="图片 6"/>
                  <wp:cNvGraphicFramePr/>
                  <a:graphic xmlns:a="http://schemas.openxmlformats.org/drawingml/2006/main">
                    <a:graphicData uri="http://schemas.openxmlformats.org/drawingml/2006/picture">
                      <pic:pic xmlns:pic="http://schemas.openxmlformats.org/drawingml/2006/picture">
                        <pic:nvPicPr>
                          <pic:cNvPr id="20" name="图片 6"/>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t="27751" b="26291"/>
                          <a:stretch>
                            <a:fillRect/>
                          </a:stretch>
                        </pic:blipFill>
                        <pic:spPr>
                          <a:xfrm>
                            <a:off x="0" y="0"/>
                            <a:ext cx="480060" cy="57594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PVC弯头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联塑PVC管4分/20MM（白色）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08000" cy="670560"/>
                  <wp:effectExtent l="0" t="0" r="6350" b="15240"/>
                  <wp:docPr id="22" name="图片 9"/>
                  <wp:cNvGraphicFramePr/>
                  <a:graphic xmlns:a="http://schemas.openxmlformats.org/drawingml/2006/main">
                    <a:graphicData uri="http://schemas.openxmlformats.org/drawingml/2006/picture">
                      <pic:pic xmlns:pic="http://schemas.openxmlformats.org/drawingml/2006/picture">
                        <pic:nvPicPr>
                          <pic:cNvPr id="22" name="图片 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t="25748" b="27510"/>
                          <a:stretch>
                            <a:fillRect/>
                          </a:stretch>
                        </pic:blipFill>
                        <pic:spPr>
                          <a:xfrm>
                            <a:off x="0" y="0"/>
                            <a:ext cx="508000" cy="67056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PVC内牙直通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联塑PVC管4分/20MM（白色）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99745" cy="622300"/>
                  <wp:effectExtent l="0" t="0" r="14605" b="6350"/>
                  <wp:docPr id="25" name="图片 1"/>
                  <wp:cNvGraphicFramePr/>
                  <a:graphic xmlns:a="http://schemas.openxmlformats.org/drawingml/2006/main">
                    <a:graphicData uri="http://schemas.openxmlformats.org/drawingml/2006/picture">
                      <pic:pic xmlns:pic="http://schemas.openxmlformats.org/drawingml/2006/picture">
                        <pic:nvPicPr>
                          <pic:cNvPr id="25" name="图片 1"/>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t="40405" b="22646"/>
                          <a:stretch>
                            <a:fillRect/>
                          </a:stretch>
                        </pic:blipFill>
                        <pic:spPr>
                          <a:xfrm>
                            <a:off x="0" y="0"/>
                            <a:ext cx="499745" cy="62230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联塑PVC管4分/20MM（白色）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42620" cy="603250"/>
                  <wp:effectExtent l="0" t="0" r="5080" b="6350"/>
                  <wp:docPr id="21" name="图片 8"/>
                  <wp:cNvGraphicFramePr/>
                  <a:graphic xmlns:a="http://schemas.openxmlformats.org/drawingml/2006/main">
                    <a:graphicData uri="http://schemas.openxmlformats.org/drawingml/2006/picture">
                      <pic:pic xmlns:pic="http://schemas.openxmlformats.org/drawingml/2006/picture">
                        <pic:nvPicPr>
                          <pic:cNvPr id="21" name="图片 8"/>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l="3670" t="31976" r="2116" b="28526"/>
                          <a:stretch>
                            <a:fillRect/>
                          </a:stretch>
                        </pic:blipFill>
                        <pic:spPr>
                          <a:xfrm>
                            <a:off x="0" y="0"/>
                            <a:ext cx="642620" cy="60325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PVC三通内牙</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联塑PVC管4分/20MM（白色）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23570" cy="638175"/>
                  <wp:effectExtent l="0" t="0" r="5080" b="9525"/>
                  <wp:docPr id="26" name="图片 2"/>
                  <wp:cNvGraphicFramePr/>
                  <a:graphic xmlns:a="http://schemas.openxmlformats.org/drawingml/2006/main">
                    <a:graphicData uri="http://schemas.openxmlformats.org/drawingml/2006/picture">
                      <pic:pic xmlns:pic="http://schemas.openxmlformats.org/drawingml/2006/picture">
                        <pic:nvPicPr>
                          <pic:cNvPr id="26" name="图片 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t="35860" b="22972"/>
                          <a:stretch>
                            <a:fillRect/>
                          </a:stretch>
                        </pic:blipFill>
                        <pic:spPr>
                          <a:xfrm>
                            <a:off x="0" y="0"/>
                            <a:ext cx="623570" cy="63817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PVC三通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联塑PVC管4分/20MM（白色）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46735" cy="561975"/>
                  <wp:effectExtent l="0" t="0" r="5715" b="9525"/>
                  <wp:docPr id="23" name="图片 10"/>
                  <wp:cNvGraphicFramePr/>
                  <a:graphic xmlns:a="http://schemas.openxmlformats.org/drawingml/2006/main">
                    <a:graphicData uri="http://schemas.openxmlformats.org/drawingml/2006/picture">
                      <pic:pic xmlns:pic="http://schemas.openxmlformats.org/drawingml/2006/picture">
                        <pic:nvPicPr>
                          <pic:cNvPr id="23" name="图片 10"/>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t="27086" b="26062"/>
                          <a:stretch>
                            <a:fillRect/>
                          </a:stretch>
                        </pic:blipFill>
                        <pic:spPr>
                          <a:xfrm>
                            <a:off x="0" y="0"/>
                            <a:ext cx="546735" cy="56197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PVC内牙弯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联塑PVC管4分/20MM（白色）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13410" cy="661670"/>
                  <wp:effectExtent l="0" t="0" r="15240" b="5080"/>
                  <wp:docPr id="27" name="图片 3"/>
                  <wp:cNvGraphicFramePr/>
                  <a:graphic xmlns:a="http://schemas.openxmlformats.org/drawingml/2006/main">
                    <a:graphicData uri="http://schemas.openxmlformats.org/drawingml/2006/picture">
                      <pic:pic xmlns:pic="http://schemas.openxmlformats.org/drawingml/2006/picture">
                        <pic:nvPicPr>
                          <pic:cNvPr id="27" name="图片 3"/>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t="37453" b="23672"/>
                          <a:stretch>
                            <a:fillRect/>
                          </a:stretch>
                        </pic:blipFill>
                        <pic:spPr>
                          <a:xfrm>
                            <a:off x="0" y="0"/>
                            <a:ext cx="613410" cy="66167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不锈钢龙头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37235" cy="594360"/>
                  <wp:effectExtent l="0" t="0" r="5715" b="15240"/>
                  <wp:docPr id="28" name="图片 4"/>
                  <wp:cNvGraphicFramePr/>
                  <a:graphic xmlns:a="http://schemas.openxmlformats.org/drawingml/2006/main">
                    <a:graphicData uri="http://schemas.openxmlformats.org/drawingml/2006/picture">
                      <pic:pic xmlns:pic="http://schemas.openxmlformats.org/drawingml/2006/picture">
                        <pic:nvPicPr>
                          <pic:cNvPr id="28" name="图片 4"/>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t="27034" b="8409"/>
                          <a:stretch>
                            <a:fillRect/>
                          </a:stretch>
                        </pic:blipFill>
                        <pic:spPr>
                          <a:xfrm>
                            <a:off x="0" y="0"/>
                            <a:ext cx="737235" cy="59436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胶球阀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联塑PVC管4分/20MM（白色）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37845" cy="575945"/>
                  <wp:effectExtent l="0" t="0" r="14605" b="14605"/>
                  <wp:docPr id="24" name="图片 11"/>
                  <wp:cNvGraphicFramePr/>
                  <a:graphic xmlns:a="http://schemas.openxmlformats.org/drawingml/2006/main">
                    <a:graphicData uri="http://schemas.openxmlformats.org/drawingml/2006/picture">
                      <pic:pic xmlns:pic="http://schemas.openxmlformats.org/drawingml/2006/picture">
                        <pic:nvPicPr>
                          <pic:cNvPr id="24" name="图片 11"/>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t="24763" b="27232"/>
                          <a:stretch>
                            <a:fillRect/>
                          </a:stretch>
                        </pic:blipFill>
                        <pic:spPr>
                          <a:xfrm>
                            <a:off x="0" y="0"/>
                            <a:ext cx="537845" cy="57594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线管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联塑pvc电线管4分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23570" cy="709295"/>
                  <wp:effectExtent l="0" t="0" r="5080" b="14605"/>
                  <wp:docPr id="29" name="图片 5"/>
                  <wp:cNvGraphicFramePr/>
                  <a:graphic xmlns:a="http://schemas.openxmlformats.org/drawingml/2006/main">
                    <a:graphicData uri="http://schemas.openxmlformats.org/drawingml/2006/picture">
                      <pic:pic xmlns:pic="http://schemas.openxmlformats.org/drawingml/2006/picture">
                        <pic:nvPicPr>
                          <pic:cNvPr id="29" name="图片 5"/>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t="25633" b="8826"/>
                          <a:stretch>
                            <a:fillRect/>
                          </a:stretch>
                        </pic:blipFill>
                        <pic:spPr>
                          <a:xfrm>
                            <a:off x="0" y="0"/>
                            <a:ext cx="623570" cy="70929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线直通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联塑pvc电线管配件4分20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79450" cy="736600"/>
                  <wp:effectExtent l="0" t="0" r="6350" b="6350"/>
                  <wp:docPr id="31" name="图片 7"/>
                  <wp:cNvGraphicFramePr/>
                  <a:graphic xmlns:a="http://schemas.openxmlformats.org/drawingml/2006/main">
                    <a:graphicData uri="http://schemas.openxmlformats.org/drawingml/2006/picture">
                      <pic:pic xmlns:pic="http://schemas.openxmlformats.org/drawingml/2006/picture">
                        <pic:nvPicPr>
                          <pic:cNvPr id="31" name="图片 7"/>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t="26366" b="9285"/>
                          <a:stretch>
                            <a:fillRect/>
                          </a:stretch>
                        </pic:blipFill>
                        <pic:spPr>
                          <a:xfrm>
                            <a:off x="0" y="0"/>
                            <a:ext cx="679450" cy="73660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线弯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联塑pvc电线管4分20弯头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89610" cy="556895"/>
                  <wp:effectExtent l="0" t="0" r="15240" b="14605"/>
                  <wp:docPr id="32" name="图片 8"/>
                  <wp:cNvGraphicFramePr/>
                  <a:graphic xmlns:a="http://schemas.openxmlformats.org/drawingml/2006/main">
                    <a:graphicData uri="http://schemas.openxmlformats.org/drawingml/2006/picture">
                      <pic:pic xmlns:pic="http://schemas.openxmlformats.org/drawingml/2006/picture">
                        <pic:nvPicPr>
                          <pic:cNvPr id="32" name="图片 8"/>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t="27065" b="9834"/>
                          <a:stretch>
                            <a:fillRect/>
                          </a:stretch>
                        </pic:blipFill>
                        <pic:spPr>
                          <a:xfrm>
                            <a:off x="0" y="0"/>
                            <a:ext cx="689610" cy="55689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6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管码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4分</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56285" cy="709295"/>
                  <wp:effectExtent l="0" t="0" r="5715" b="14605"/>
                  <wp:docPr id="33" name="图片 9"/>
                  <wp:cNvGraphicFramePr/>
                  <a:graphic xmlns:a="http://schemas.openxmlformats.org/drawingml/2006/main">
                    <a:graphicData uri="http://schemas.openxmlformats.org/drawingml/2006/picture">
                      <pic:pic xmlns:pic="http://schemas.openxmlformats.org/drawingml/2006/picture">
                        <pic:nvPicPr>
                          <pic:cNvPr id="33" name="图片 9"/>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t="34546" b="10217"/>
                          <a:stretch>
                            <a:fillRect/>
                          </a:stretch>
                        </pic:blipFill>
                        <pic:spPr>
                          <a:xfrm>
                            <a:off x="0" y="0"/>
                            <a:ext cx="756285" cy="70929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线三通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联塑pvc电线管4分20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56895" cy="537845"/>
                  <wp:effectExtent l="0" t="0" r="14605" b="14605"/>
                  <wp:docPr id="30" name="图片 6"/>
                  <wp:cNvGraphicFramePr/>
                  <a:graphic xmlns:a="http://schemas.openxmlformats.org/drawingml/2006/main">
                    <a:graphicData uri="http://schemas.openxmlformats.org/drawingml/2006/picture">
                      <pic:pic xmlns:pic="http://schemas.openxmlformats.org/drawingml/2006/picture">
                        <pic:nvPicPr>
                          <pic:cNvPr id="30" name="图片 6"/>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t="24675" b="8096"/>
                          <a:stretch>
                            <a:fillRect/>
                          </a:stretch>
                        </pic:blipFill>
                        <pic:spPr>
                          <a:xfrm>
                            <a:off x="0" y="0"/>
                            <a:ext cx="556895" cy="53784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洗衣机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小天鹅全自动洗衣机10公斤</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3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7级</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23570" cy="528320"/>
                  <wp:effectExtent l="0" t="0" r="5080" b="5080"/>
                  <wp:docPr id="35" name="图片 13"/>
                  <wp:cNvGraphicFramePr/>
                  <a:graphic xmlns:a="http://schemas.openxmlformats.org/drawingml/2006/main">
                    <a:graphicData uri="http://schemas.openxmlformats.org/drawingml/2006/picture">
                      <pic:pic xmlns:pic="http://schemas.openxmlformats.org/drawingml/2006/picture">
                        <pic:nvPicPr>
                          <pic:cNvPr id="35" name="图片 13"/>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t="27589" b="6517"/>
                          <a:stretch>
                            <a:fillRect/>
                          </a:stretch>
                        </pic:blipFill>
                        <pic:spPr>
                          <a:xfrm>
                            <a:off x="0" y="0"/>
                            <a:ext cx="623570" cy="52832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1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喷漆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白色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18185" cy="546735"/>
                  <wp:effectExtent l="0" t="0" r="5715" b="5715"/>
                  <wp:docPr id="36" name="图片 14"/>
                  <wp:cNvGraphicFramePr/>
                  <a:graphic xmlns:a="http://schemas.openxmlformats.org/drawingml/2006/main">
                    <a:graphicData uri="http://schemas.openxmlformats.org/drawingml/2006/picture">
                      <pic:pic xmlns:pic="http://schemas.openxmlformats.org/drawingml/2006/picture">
                        <pic:nvPicPr>
                          <pic:cNvPr id="36" name="图片 14"/>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t="12527" b="55017"/>
                          <a:stretch>
                            <a:fillRect/>
                          </a:stretch>
                        </pic:blipFill>
                        <pic:spPr>
                          <a:xfrm>
                            <a:off x="0" y="0"/>
                            <a:ext cx="718185" cy="54673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光纤收发器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TP-LINK TL-FC311A-20,1光口1网口，单模千兆，传输20km，A端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41960" cy="489585"/>
                  <wp:effectExtent l="0" t="0" r="15240" b="5715"/>
                  <wp:docPr id="37" name="图片 1"/>
                  <wp:cNvGraphicFramePr/>
                  <a:graphic xmlns:a="http://schemas.openxmlformats.org/drawingml/2006/main">
                    <a:graphicData uri="http://schemas.openxmlformats.org/drawingml/2006/picture">
                      <pic:pic xmlns:pic="http://schemas.openxmlformats.org/drawingml/2006/picture">
                        <pic:nvPicPr>
                          <pic:cNvPr id="37" name="图片 1"/>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41960" cy="48958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光纤收发器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TP-LINK TL-FC311B-20,1光口1网口，单模千兆，传输20km，B端</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404495" cy="403860"/>
                  <wp:effectExtent l="0" t="0" r="14605" b="15240"/>
                  <wp:docPr id="38" name="图片 4"/>
                  <wp:cNvGraphicFramePr/>
                  <a:graphic xmlns:a="http://schemas.openxmlformats.org/drawingml/2006/main">
                    <a:graphicData uri="http://schemas.openxmlformats.org/drawingml/2006/picture">
                      <pic:pic xmlns:pic="http://schemas.openxmlformats.org/drawingml/2006/picture">
                        <pic:nvPicPr>
                          <pic:cNvPr id="38" name="图片 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4495" cy="40386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万用表袋</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福禄克万用表包/KCH17</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网络跳线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黑色，山泽，六类，1m，非屏蔽</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网线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秋叶原六类网线，非屏蔽，灰色305米，QS2619AT305，305米/箱，灰色</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箱</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水晶头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山泽，六类非屏蔽，</w:t>
            </w:r>
          </w:p>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三件式，100个/盒。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537845" cy="490220"/>
                  <wp:effectExtent l="0" t="0" r="14605" b="5080"/>
                  <wp:docPr id="39" name="图片 5"/>
                  <wp:cNvGraphicFramePr/>
                  <a:graphic xmlns:a="http://schemas.openxmlformats.org/drawingml/2006/main">
                    <a:graphicData uri="http://schemas.openxmlformats.org/drawingml/2006/picture">
                      <pic:pic xmlns:pic="http://schemas.openxmlformats.org/drawingml/2006/picture">
                        <pic:nvPicPr>
                          <pic:cNvPr id="39" name="图片 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37845" cy="49022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水晶头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山泽，屏蔽，超六类，LK6A10，普通网线钳可压，10个/盒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导轨插座</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公牛，5孔10A，35mm导轨安装,LAC30-510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13410" cy="671195"/>
                  <wp:effectExtent l="0" t="0" r="15240" b="14605"/>
                  <wp:docPr id="40" name="图片 6"/>
                  <wp:cNvGraphicFramePr/>
                  <a:graphic xmlns:a="http://schemas.openxmlformats.org/drawingml/2006/main">
                    <a:graphicData uri="http://schemas.openxmlformats.org/drawingml/2006/picture">
                      <pic:pic xmlns:pic="http://schemas.openxmlformats.org/drawingml/2006/picture">
                        <pic:nvPicPr>
                          <pic:cNvPr id="40" name="图片 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13410" cy="67119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6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RV1*1.0,番禺电缆，蓝色，单芯线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RV1*1.0,番禺电缆，红色，单芯线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电缆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RVV3*2.5,番禺电缆，</w:t>
            </w:r>
          </w:p>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棕、蓝、黄绿</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以太网模块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西门子S7-200模块，CP243-1,6GK7243-1GXOO-OXEO</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红外抄表器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彬升PC-4HZM-A modbus红外抄表器DLT698DLT645-07/97转modbus协议</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屏蔽线缆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番禺 RVSP2*1.0 </w:t>
            </w:r>
          </w:p>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双绞双屏蔽 128编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305米/卷</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辅助触头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品牌：正泰，型号：F4-22，</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触点模式：两常开两常闭，</w:t>
            </w:r>
          </w:p>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额定电流：10A，额定电压：690V</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756285" cy="575310"/>
                  <wp:effectExtent l="0" t="0" r="5715" b="15240"/>
                  <wp:docPr id="45" name="图片 3"/>
                  <wp:cNvGraphicFramePr/>
                  <a:graphic xmlns:a="http://schemas.openxmlformats.org/drawingml/2006/main">
                    <a:graphicData uri="http://schemas.openxmlformats.org/drawingml/2006/picture">
                      <pic:pic xmlns:pic="http://schemas.openxmlformats.org/drawingml/2006/picture">
                        <pic:nvPicPr>
                          <pic:cNvPr id="45" name="图片 3"/>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756285" cy="57531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品牌：公牛，规格：5孔16A插座，带底盒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822960" cy="670560"/>
                  <wp:effectExtent l="0" t="0" r="15240" b="15240"/>
                  <wp:docPr id="46" name="图片 1"/>
                  <wp:cNvGraphicFramePr/>
                  <a:graphic xmlns:a="http://schemas.openxmlformats.org/drawingml/2006/main">
                    <a:graphicData uri="http://schemas.openxmlformats.org/drawingml/2006/picture">
                      <pic:pic xmlns:pic="http://schemas.openxmlformats.org/drawingml/2006/picture">
                        <pic:nvPicPr>
                          <pic:cNvPr id="46" name="图片 1"/>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22960" cy="67056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单头外牙管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DN15,厚度5MM,长度100MM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仓库货架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长150*宽60*高200cm，</w:t>
            </w:r>
          </w:p>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四层，白色主架，加厚</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61670" cy="480060"/>
                  <wp:effectExtent l="0" t="0" r="5080" b="15240"/>
                  <wp:docPr id="41" name="图片 1" descr="货架"/>
                  <wp:cNvGraphicFramePr/>
                  <a:graphic xmlns:a="http://schemas.openxmlformats.org/drawingml/2006/main">
                    <a:graphicData uri="http://schemas.openxmlformats.org/drawingml/2006/picture">
                      <pic:pic xmlns:pic="http://schemas.openxmlformats.org/drawingml/2006/picture">
                        <pic:nvPicPr>
                          <pic:cNvPr id="41" name="图片 1" descr="货架"/>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61670" cy="48006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3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304不锈钢卡箍</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27-51mm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6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304不锈钢卡箍</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21-44mm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32460" cy="546735"/>
                  <wp:effectExtent l="0" t="0" r="15240" b="5715"/>
                  <wp:docPr id="44" name="图片 9" descr="335b9a7e5bf204c4914266db4e543a4"/>
                  <wp:cNvGraphicFramePr/>
                  <a:graphic xmlns:a="http://schemas.openxmlformats.org/drawingml/2006/main">
                    <a:graphicData uri="http://schemas.openxmlformats.org/drawingml/2006/picture">
                      <pic:pic xmlns:pic="http://schemas.openxmlformats.org/drawingml/2006/picture">
                        <pic:nvPicPr>
                          <pic:cNvPr id="44" name="图片 9" descr="335b9a7e5bf204c4914266db4e543a4"/>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32460" cy="546735"/>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pvc透明塑水管料高压防爆蛇皮软管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1.5寸，内径38mm，壁厚4mm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809" w:type="dxa"/>
            <w:vMerge w:val="restart"/>
            <w:tcBorders>
              <w:top w:val="single" w:color="auto" w:sz="4" w:space="0"/>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908685" cy="1023620"/>
                  <wp:effectExtent l="0" t="0" r="5715" b="5080"/>
                  <wp:docPr id="42" name="图片 4" descr="c706c3176b66920f27e90c5f29300cb"/>
                  <wp:cNvGraphicFramePr/>
                  <a:graphic xmlns:a="http://schemas.openxmlformats.org/drawingml/2006/main">
                    <a:graphicData uri="http://schemas.openxmlformats.org/drawingml/2006/picture">
                      <pic:pic xmlns:pic="http://schemas.openxmlformats.org/drawingml/2006/picture">
                        <pic:nvPicPr>
                          <pic:cNvPr id="42" name="图片 4" descr="c706c3176b66920f27e90c5f29300cb"/>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08685" cy="1023620"/>
                          </a:xfrm>
                          <a:prstGeom prst="rect">
                            <a:avLst/>
                          </a:prstGeom>
                          <a:noFill/>
                          <a:ln>
                            <a:noFill/>
                          </a:ln>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pvc透明塑水管料高压防爆蛇皮软管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1.2寸，内径32mm，壁厚4mm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vMerge w:val="continue"/>
            <w:tcBorders>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铜闸阀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品牌：埃美柯，规格：DN15，</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公称压力：1.6MPa，</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介质：水，工作温度：-20℃-170℃，</w:t>
            </w:r>
          </w:p>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螺纹标准：符合ISO7标准（GB/T7306）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切割片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品牌：砂威，规格：105*1.2*16mm，50片/盒</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口罩</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品牌：3M，N95头戴式</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高压清洗机</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亿力YILI,静音型，220伏/1400w</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3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强力脱漆剂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喜单元，450ml/瓶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29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自动手摇喷漆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喜单元，黑色，450ml/瓶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8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自动手摇喷漆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喜单元，葱绿色，450ml/瓶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2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自动手摇喷漆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喜单元，白色，450ml/瓶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351"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自动手摇喷漆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喜单元，中黄色，450ml/瓶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2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油漆</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18"/>
                <w:szCs w:val="18"/>
                <w:u w:val="none"/>
                <w:lang w:val="en-US" w:eastAsia="zh-CN" w:bidi="ar"/>
              </w:rPr>
              <w:t>五羊，醇酸调和漆，大红，14Kg/桶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六角螺栓</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按样板加工，</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材质碳钢，长度约5.5cm。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809" w:type="dxa"/>
            <w:vMerge w:val="restart"/>
            <w:tcBorders>
              <w:top w:val="single" w:color="auto" w:sz="4" w:space="0"/>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r>
              <w:drawing>
                <wp:inline distT="0" distB="0" distL="114300" distR="114300">
                  <wp:extent cx="679450" cy="699770"/>
                  <wp:effectExtent l="0" t="0" r="6350" b="5080"/>
                  <wp:docPr id="34" name="图片 33"/>
                  <wp:cNvGraphicFramePr/>
                  <a:graphic xmlns:a="http://schemas.openxmlformats.org/drawingml/2006/main">
                    <a:graphicData uri="http://schemas.openxmlformats.org/drawingml/2006/picture">
                      <pic:pic xmlns:pic="http://schemas.openxmlformats.org/drawingml/2006/picture">
                        <pic:nvPicPr>
                          <pic:cNvPr id="34" name="图片 33"/>
                          <pic:cNvPicPr preferRelativeResize="0"/>
                        </pic:nvPicPr>
                        <pic:blipFill>
                          <a:blip r:embed="rId44"/>
                          <a:stretch>
                            <a:fillRect/>
                          </a:stretch>
                        </pic:blipFill>
                        <pic:spPr>
                          <a:xfrm>
                            <a:off x="0" y="0"/>
                            <a:ext cx="679450" cy="699770"/>
                          </a:xfrm>
                          <a:prstGeom prst="rect">
                            <a:avLst/>
                          </a:prstGeom>
                        </pic:spPr>
                      </pic:pic>
                    </a:graphicData>
                  </a:graphic>
                </wp:inline>
              </w:drawing>
            </w: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六角螺栓（短）</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按样板加工，</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材质碳钢，长度约3.5cm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809" w:type="dxa"/>
            <w:vMerge w:val="continue"/>
            <w:tcBorders>
              <w:left w:val="nil"/>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r>
        <w:tblPrEx>
          <w:tblCellMar>
            <w:top w:w="0" w:type="dxa"/>
            <w:left w:w="108" w:type="dxa"/>
            <w:bottom w:w="0" w:type="dxa"/>
            <w:right w:w="108" w:type="dxa"/>
          </w:tblCellMar>
        </w:tblPrEx>
        <w:trPr>
          <w:trHeight w:val="496"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润滑脂</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长城7008通用航空润滑脂，1kg</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809" w:type="dxa"/>
            <w:tcBorders>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
                <w:szCs w:val="2"/>
                <w:u w:val="none"/>
                <w:lang w:val="en-US" w:eastAsia="zh-CN" w:bidi="ar"/>
              </w:rPr>
            </w:pPr>
          </w:p>
        </w:tc>
      </w:tr>
    </w:tbl>
    <w:p>
      <w:pPr>
        <w:spacing w:line="360" w:lineRule="auto"/>
        <w:rPr>
          <w:rFonts w:hint="eastAsia" w:ascii="宋体" w:hAnsi="宋体" w:eastAsia="宋体" w:cs="宋体"/>
          <w:sz w:val="21"/>
          <w:szCs w:val="21"/>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4"/>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sz w:val="22"/>
          <w:szCs w:val="22"/>
          <w:highlight w:val="none"/>
          <w:lang w:val="en-US" w:eastAsia="zh-CN"/>
        </w:rPr>
        <w:t>202312生产部冷系统及杂用水厂生产月度材料采购包组二超声波流量计材料清单</w:t>
      </w:r>
    </w:p>
    <w:tbl>
      <w:tblPr>
        <w:tblStyle w:val="4"/>
        <w:tblW w:w="8716" w:type="dxa"/>
        <w:tblInd w:w="0" w:type="dxa"/>
        <w:tblLayout w:type="fixed"/>
        <w:tblCellMar>
          <w:top w:w="0" w:type="dxa"/>
          <w:left w:w="108" w:type="dxa"/>
          <w:bottom w:w="0" w:type="dxa"/>
          <w:right w:w="108" w:type="dxa"/>
        </w:tblCellMar>
      </w:tblPr>
      <w:tblGrid>
        <w:gridCol w:w="691"/>
        <w:gridCol w:w="1568"/>
        <w:gridCol w:w="3780"/>
        <w:gridCol w:w="750"/>
        <w:gridCol w:w="855"/>
        <w:gridCol w:w="1072"/>
      </w:tblGrid>
      <w:tr>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56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78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5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超声波流量计</w:t>
            </w:r>
          </w:p>
        </w:tc>
        <w:tc>
          <w:tcPr>
            <w:tcW w:w="378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1"/>
                <w:szCs w:val="21"/>
                <w:u w:val="none"/>
                <w:lang w:val="en-US" w:eastAsia="zh-CN" w:bidi="ar"/>
              </w:rPr>
              <w:t>单声道，DN1000，外夹式，220V或24V供电，分体式，变送器外壳铝合金材质或不锈钢，防护等级不低于IP67，并带显示和按键，0.5%精度，含10m电缆，4-20mA+脉冲及485通讯（可外接信号板），表头支架安装（支架镀锌钢管立柱焊接，1.5米高度），镀锌线管8米DN25。介质：-10°~30°乙二醇，含调试。可选品牌：E+H，西门子,弗兰克森。</w:t>
            </w:r>
          </w:p>
        </w:tc>
        <w:tc>
          <w:tcPr>
            <w:tcW w:w="750"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55"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7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drawing>
                <wp:inline distT="0" distB="0" distL="114300" distR="114300">
                  <wp:extent cx="603250" cy="558800"/>
                  <wp:effectExtent l="0" t="0" r="6350" b="12700"/>
                  <wp:docPr id="3" name="图片 3" descr="03587f6670412f059848839010eec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3587f6670412f059848839010eec1d"/>
                          <pic:cNvPicPr>
                            <a:picLocks noChangeAspect="1"/>
                          </pic:cNvPicPr>
                        </pic:nvPicPr>
                        <pic:blipFill>
                          <a:blip r:embed="rId45"/>
                          <a:stretch>
                            <a:fillRect/>
                          </a:stretch>
                        </pic:blipFill>
                        <pic:spPr>
                          <a:xfrm>
                            <a:off x="0" y="0"/>
                            <a:ext cx="603250" cy="558800"/>
                          </a:xfrm>
                          <a:prstGeom prst="rect">
                            <a:avLst/>
                          </a:prstGeom>
                        </pic:spPr>
                      </pic:pic>
                    </a:graphicData>
                  </a:graphic>
                </wp:inline>
              </w:drawing>
            </w:r>
          </w:p>
        </w:tc>
      </w:tr>
    </w:tbl>
    <w:p>
      <w:pPr>
        <w:spacing w:line="360" w:lineRule="auto"/>
        <w:rPr>
          <w:rFonts w:hint="eastAsia" w:ascii="宋体" w:hAnsi="宋体" w:eastAsia="宋体" w:cs="宋体"/>
          <w:color w:val="auto"/>
          <w:sz w:val="18"/>
          <w:szCs w:val="18"/>
          <w:highlight w:val="none"/>
        </w:rPr>
      </w:pPr>
    </w:p>
    <w:p>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0"/>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0"/>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0"/>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29"/>
        </w:numPr>
        <w:tabs>
          <w:tab w:val="left" w:pos="420"/>
        </w:tabs>
        <w:spacing w:line="360" w:lineRule="auto"/>
        <w:rPr>
          <w:sz w:val="22"/>
          <w:szCs w:val="22"/>
          <w:highlight w:val="none"/>
        </w:rPr>
      </w:pPr>
      <w:r>
        <w:rPr>
          <w:rFonts w:hint="eastAsia" w:ascii="宋体" w:hAnsi="宋体"/>
          <w:sz w:val="22"/>
          <w:szCs w:val="22"/>
          <w:highlight w:val="none"/>
          <w:lang w:val="en-US" w:eastAsia="zh-CN"/>
        </w:rPr>
        <w:t>202312生产部冷系统及杂用水厂生产月度材料采购包组三阀门材料类</w:t>
      </w:r>
      <w:r>
        <w:rPr>
          <w:rFonts w:hint="eastAsia" w:ascii="宋体" w:hAnsi="宋体"/>
          <w:sz w:val="22"/>
          <w:szCs w:val="22"/>
          <w:highlight w:val="none"/>
        </w:rPr>
        <w:t>清单</w:t>
      </w:r>
    </w:p>
    <w:tbl>
      <w:tblPr>
        <w:tblStyle w:val="4"/>
        <w:tblW w:w="8716" w:type="dxa"/>
        <w:tblInd w:w="0" w:type="dxa"/>
        <w:tblLayout w:type="fixed"/>
        <w:tblCellMar>
          <w:top w:w="0" w:type="dxa"/>
          <w:left w:w="108" w:type="dxa"/>
          <w:bottom w:w="0" w:type="dxa"/>
          <w:right w:w="108" w:type="dxa"/>
        </w:tblCellMar>
      </w:tblPr>
      <w:tblGrid>
        <w:gridCol w:w="691"/>
        <w:gridCol w:w="2076"/>
        <w:gridCol w:w="3539"/>
        <w:gridCol w:w="719"/>
        <w:gridCol w:w="869"/>
        <w:gridCol w:w="822"/>
      </w:tblGrid>
      <w:tr>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207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53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69"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822"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暗杆闸阀</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Z45WT-10Q;DN150，PN10，长度265mm，阀体材料球墨铸铁，阀杆不锈钢，阀板铜，硬密封，弹性座封，参考品牌：上海一泰/博纳斯威/良正阀门/江苏诚功/浙江班尼戈</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64"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暗杆闸阀</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0"/>
                <w:szCs w:val="10"/>
                <w:u w:val="none"/>
                <w:lang w:val="en-US" w:eastAsia="zh-CN" w:bidi="ar"/>
              </w:rPr>
            </w:pPr>
            <w:r>
              <w:rPr>
                <w:rFonts w:hint="eastAsia" w:ascii="宋体" w:hAnsi="宋体" w:eastAsia="宋体" w:cs="宋体"/>
                <w:i w:val="0"/>
                <w:iCs w:val="0"/>
                <w:color w:val="000000"/>
                <w:kern w:val="0"/>
                <w:sz w:val="20"/>
                <w:szCs w:val="20"/>
                <w:u w:val="none"/>
                <w:lang w:val="en-US" w:eastAsia="zh-CN" w:bidi="ar"/>
              </w:rPr>
              <w:t>Z45WT-10Q，DN200，PN10，长度275mm。阀体材料球墨铸铁，阀杆不锈钢，阀板铜，硬密封，弹性座封，参考品牌：上海一泰/博纳斯威/良正阀门/江苏诚功/浙江班尼戈</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64"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橡胶瓣止回阀</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HL44X-10;DN150，PN10，长度355mm，参考品牌：上海一泰/博纳斯威/良正阀门/江苏诚功/浙江班尼戈</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CellMar>
            <w:top w:w="0" w:type="dxa"/>
            <w:left w:w="108" w:type="dxa"/>
            <w:bottom w:w="0" w:type="dxa"/>
            <w:right w:w="108" w:type="dxa"/>
          </w:tblCellMar>
        </w:tblPrEx>
        <w:trPr>
          <w:trHeight w:val="619"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207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橡胶瓣止回阀</w:t>
            </w:r>
          </w:p>
        </w:tc>
        <w:tc>
          <w:tcPr>
            <w:tcW w:w="353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bidi="ar"/>
              </w:rPr>
            </w:pPr>
            <w:r>
              <w:rPr>
                <w:rFonts w:hint="eastAsia" w:ascii="宋体" w:hAnsi="宋体" w:eastAsia="宋体" w:cs="宋体"/>
                <w:i w:val="0"/>
                <w:iCs w:val="0"/>
                <w:color w:val="000000"/>
                <w:kern w:val="0"/>
                <w:sz w:val="20"/>
                <w:szCs w:val="20"/>
                <w:u w:val="none"/>
                <w:lang w:val="en-US" w:eastAsia="zh-CN" w:bidi="ar"/>
              </w:rPr>
              <w:t>HL44X-10，DN200，PN10，长度425mm。参考品牌：上海一泰/博纳斯威/良正阀门/江苏诚功/浙江班尼戈</w:t>
            </w:r>
          </w:p>
        </w:tc>
        <w:tc>
          <w:tcPr>
            <w:tcW w:w="71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6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22"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pPr>
        <w:spacing w:line="360" w:lineRule="auto"/>
        <w:rPr>
          <w:rFonts w:hint="eastAsia" w:ascii="宋体" w:hAnsi="宋体" w:eastAsia="宋体" w:cs="宋体"/>
          <w:color w:val="auto"/>
          <w:sz w:val="18"/>
          <w:szCs w:val="18"/>
          <w:highlight w:val="none"/>
        </w:rPr>
      </w:pPr>
    </w:p>
    <w:p>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29"/>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33"/>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29"/>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包组四</w:t>
      </w:r>
      <w:r>
        <w:rPr>
          <w:rFonts w:hint="eastAsia" w:ascii="宋体" w:hAnsi="宋体"/>
          <w:sz w:val="32"/>
          <w:highlight w:val="none"/>
        </w:rPr>
        <w:t>采购需求</w:t>
      </w:r>
    </w:p>
    <w:p>
      <w:pPr>
        <w:numPr>
          <w:ilvl w:val="0"/>
          <w:numId w:val="37"/>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37"/>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37"/>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37"/>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38"/>
        </w:numPr>
        <w:tabs>
          <w:tab w:val="left" w:pos="420"/>
        </w:tabs>
        <w:spacing w:line="360" w:lineRule="auto"/>
        <w:rPr>
          <w:sz w:val="22"/>
          <w:szCs w:val="22"/>
          <w:highlight w:val="none"/>
        </w:rPr>
      </w:pPr>
      <w:r>
        <w:rPr>
          <w:rFonts w:hint="eastAsia" w:ascii="宋体" w:hAnsi="宋体"/>
          <w:sz w:val="22"/>
          <w:szCs w:val="22"/>
          <w:highlight w:val="none"/>
          <w:lang w:val="en-US" w:eastAsia="zh-CN"/>
        </w:rPr>
        <w:t>202312生产部冷系统及杂用水厂生产月度材料采购包组四主机材料类</w:t>
      </w:r>
      <w:r>
        <w:rPr>
          <w:rFonts w:hint="eastAsia" w:ascii="宋体" w:hAnsi="宋体"/>
          <w:sz w:val="22"/>
          <w:szCs w:val="22"/>
          <w:highlight w:val="none"/>
        </w:rPr>
        <w:t>清单</w:t>
      </w:r>
    </w:p>
    <w:tbl>
      <w:tblPr>
        <w:tblStyle w:val="4"/>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635"/>
        <w:gridCol w:w="3166"/>
        <w:gridCol w:w="713"/>
        <w:gridCol w:w="707"/>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92"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3"/>
                <w:szCs w:val="13"/>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YORK S油</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约克，011-00922-000，</w:t>
            </w:r>
          </w:p>
          <w:p>
            <w:pPr>
              <w:keepNext w:val="0"/>
              <w:keepLines w:val="0"/>
              <w:widowControl/>
              <w:suppressLineNumbers w:val="0"/>
              <w:jc w:val="center"/>
              <w:textAlignment w:val="center"/>
              <w:rPr>
                <w:rFonts w:hint="eastAsia" w:ascii="宋体" w:hAnsi="宋体" w:eastAsia="宋体" w:cs="宋体"/>
                <w:i w:val="0"/>
                <w:color w:val="000000"/>
                <w:kern w:val="0"/>
                <w:sz w:val="11"/>
                <w:szCs w:val="11"/>
                <w:u w:val="none"/>
                <w:lang w:val="en-US" w:eastAsia="zh-CN" w:bidi="ar"/>
              </w:rPr>
            </w:pPr>
            <w:r>
              <w:rPr>
                <w:rFonts w:hint="eastAsia" w:ascii="宋体" w:hAnsi="宋体" w:eastAsia="宋体" w:cs="宋体"/>
                <w:i w:val="0"/>
                <w:iCs w:val="0"/>
                <w:color w:val="000000"/>
                <w:kern w:val="0"/>
                <w:sz w:val="22"/>
                <w:szCs w:val="22"/>
                <w:u w:val="none"/>
                <w:lang w:val="en-US" w:eastAsia="zh-CN" w:bidi="ar"/>
              </w:rPr>
              <w:t>18.9L/桶</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桶</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3"/>
                <w:szCs w:val="13"/>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油滤芯</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约克，026-32831-000</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干燥过滤器</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约克，026-32841-000</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引射过滤器</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约克，026-32839-000</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冷却液</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约克，013-04129-000</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罐</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692"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635"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R22冷媒</w:t>
            </w:r>
          </w:p>
        </w:tc>
        <w:tc>
          <w:tcPr>
            <w:tcW w:w="3166"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约克，50磅</w:t>
            </w:r>
          </w:p>
        </w:tc>
        <w:tc>
          <w:tcPr>
            <w:tcW w:w="713"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07"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80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5"/>
                <w:szCs w:val="15"/>
                <w:u w:val="none"/>
                <w:lang w:val="en-US" w:eastAsia="zh-CN" w:bidi="ar"/>
              </w:rPr>
            </w:pPr>
          </w:p>
        </w:tc>
      </w:tr>
    </w:tbl>
    <w:p>
      <w:pPr>
        <w:spacing w:line="360" w:lineRule="auto"/>
        <w:rPr>
          <w:rFonts w:hint="eastAsia" w:ascii="宋体" w:hAnsi="宋体" w:eastAsia="宋体" w:cs="宋体"/>
          <w:sz w:val="21"/>
          <w:szCs w:val="21"/>
          <w:highlight w:val="none"/>
        </w:rPr>
      </w:pPr>
    </w:p>
    <w:p>
      <w:pPr>
        <w:numPr>
          <w:ilvl w:val="0"/>
          <w:numId w:val="39"/>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3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3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38"/>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38"/>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40"/>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4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38"/>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41"/>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成交供应商应提供原装、全新的、符合国家质量标准的货物，不得以旧货翻新充数，并按有关要求进行包装及装运。</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p>
      <w:pPr>
        <w:numPr>
          <w:ilvl w:val="0"/>
          <w:numId w:val="0"/>
        </w:numPr>
        <w:spacing w:line="360" w:lineRule="auto"/>
        <w:ind w:left="0" w:leftChars="0"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4.</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38"/>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4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4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4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38"/>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43"/>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4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38"/>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44"/>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4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4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4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37"/>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45"/>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45"/>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4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4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4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4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46"/>
        </w:numPr>
        <w:tabs>
          <w:tab w:val="left" w:pos="420"/>
        </w:tabs>
        <w:spacing w:line="360" w:lineRule="auto"/>
        <w:ind w:firstLine="480" w:firstLineChars="200"/>
        <w:rPr>
          <w:rFonts w:hint="eastAsia" w:ascii="宋体" w:hAnsi="宋体"/>
          <w:sz w:val="32"/>
          <w:highlight w:val="none"/>
          <w:lang w:val="en-US" w:eastAsia="zh-CN"/>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360" w:lineRule="auto"/>
        <w:jc w:val="center"/>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spacing w:line="360" w:lineRule="auto"/>
        <w:jc w:val="both"/>
        <w:rPr>
          <w:rFonts w:hint="eastAsia" w:ascii="宋体" w:hAnsi="宋体"/>
          <w:sz w:val="32"/>
          <w:highlight w:val="none"/>
          <w:lang w:val="en-US" w:eastAsia="zh-CN"/>
        </w:rPr>
      </w:pPr>
    </w:p>
    <w:p>
      <w:pPr>
        <w:widowControl/>
        <w:jc w:val="left"/>
        <w:rPr>
          <w:rFonts w:hint="eastAsia" w:ascii="宋体" w:hAnsi="宋体"/>
          <w:sz w:val="32"/>
          <w:highlight w:val="none"/>
        </w:rPr>
      </w:pP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lang w:val="en-US" w:eastAsia="zh-CN"/>
        </w:rPr>
        <w:t>包组一</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2"/>
          <w:szCs w:val="22"/>
          <w:highlight w:val="none"/>
          <w:lang w:eastAsia="zh-CN"/>
        </w:rPr>
      </w:pPr>
      <w:r>
        <w:rPr>
          <w:rFonts w:hint="eastAsia" w:ascii="宋体" w:hAnsi="宋体"/>
          <w:highlight w:val="none"/>
        </w:rPr>
        <w:t>项目名称：</w:t>
      </w:r>
      <w:r>
        <w:rPr>
          <w:rFonts w:hint="eastAsia" w:ascii="宋体" w:hAnsi="宋体"/>
          <w:sz w:val="22"/>
          <w:szCs w:val="22"/>
          <w:highlight w:val="none"/>
          <w:lang w:val="en-US" w:eastAsia="zh-CN"/>
        </w:rPr>
        <w:t>202312生产部冷系统及杂用水厂生产月度材料采购包组一五金材料类</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47"/>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47"/>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47"/>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47"/>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spacing w:line="360" w:lineRule="auto"/>
        <w:jc w:val="center"/>
        <w:rPr>
          <w:rFonts w:hint="eastAsia" w:ascii="宋体" w:hAnsi="宋体"/>
          <w:sz w:val="32"/>
          <w:highlight w:val="none"/>
          <w:lang w:val="en-US" w:eastAsia="zh-CN"/>
        </w:rPr>
      </w:pPr>
    </w:p>
    <w:p>
      <w:pPr>
        <w:spacing w:line="360" w:lineRule="auto"/>
        <w:jc w:val="center"/>
        <w:rPr>
          <w:rFonts w:hint="eastAsia" w:ascii="宋体" w:hAnsi="宋体"/>
          <w:sz w:val="32"/>
          <w:highlight w:val="none"/>
          <w:lang w:val="en-US" w:eastAsia="zh-CN"/>
        </w:rPr>
      </w:pPr>
    </w:p>
    <w:p>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2"/>
          <w:szCs w:val="22"/>
          <w:highlight w:val="none"/>
          <w:lang w:eastAsia="zh-CN"/>
        </w:rPr>
      </w:pPr>
      <w:r>
        <w:rPr>
          <w:rFonts w:hint="eastAsia" w:ascii="宋体" w:hAnsi="宋体"/>
          <w:highlight w:val="none"/>
        </w:rPr>
        <w:t>项目名称：</w:t>
      </w:r>
      <w:r>
        <w:rPr>
          <w:rFonts w:hint="eastAsia" w:ascii="宋体" w:hAnsi="宋体"/>
          <w:sz w:val="22"/>
          <w:szCs w:val="22"/>
          <w:highlight w:val="none"/>
          <w:lang w:val="en-US" w:eastAsia="zh-CN"/>
        </w:rPr>
        <w:t>202312生产部冷系统及杂用水厂生产月度材料采购包组二超声波流量计材料类</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48"/>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48"/>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48"/>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48"/>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left"/>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2"/>
          <w:szCs w:val="22"/>
          <w:highlight w:val="none"/>
          <w:lang w:eastAsia="zh-CN"/>
        </w:rPr>
      </w:pPr>
      <w:r>
        <w:rPr>
          <w:rFonts w:hint="eastAsia" w:ascii="宋体" w:hAnsi="宋体"/>
          <w:highlight w:val="none"/>
        </w:rPr>
        <w:t>项目名称：</w:t>
      </w:r>
      <w:r>
        <w:rPr>
          <w:rFonts w:hint="eastAsia" w:ascii="宋体" w:hAnsi="宋体"/>
          <w:sz w:val="22"/>
          <w:szCs w:val="22"/>
          <w:highlight w:val="none"/>
          <w:lang w:val="en-US" w:eastAsia="zh-CN"/>
        </w:rPr>
        <w:t>202312生产部冷系统及杂用水厂生产月度材料采购包组三阀门材料类</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49"/>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49"/>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49"/>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49"/>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left"/>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spacing w:line="360" w:lineRule="auto"/>
        <w:jc w:val="center"/>
        <w:rPr>
          <w:rFonts w:ascii="宋体" w:hAnsi="宋体"/>
          <w:sz w:val="32"/>
          <w:highlight w:val="none"/>
        </w:rPr>
      </w:pPr>
      <w:r>
        <w:rPr>
          <w:rFonts w:hint="eastAsia" w:ascii="宋体" w:hAnsi="宋体"/>
          <w:sz w:val="32"/>
          <w:highlight w:val="none"/>
          <w:lang w:val="en-US" w:eastAsia="zh-CN"/>
        </w:rPr>
        <w:t>包组四</w:t>
      </w:r>
      <w:r>
        <w:rPr>
          <w:rFonts w:hint="eastAsia" w:ascii="宋体" w:hAnsi="宋体"/>
          <w:sz w:val="32"/>
          <w:highlight w:val="none"/>
        </w:rPr>
        <w:t>报价明细表</w:t>
      </w:r>
    </w:p>
    <w:p>
      <w:pPr>
        <w:numPr>
          <w:ilvl w:val="0"/>
          <w:numId w:val="0"/>
        </w:numPr>
        <w:tabs>
          <w:tab w:val="left" w:pos="420"/>
        </w:tabs>
        <w:spacing w:line="360" w:lineRule="auto"/>
        <w:ind w:left="284" w:leftChars="0"/>
        <w:rPr>
          <w:rFonts w:hint="eastAsia" w:eastAsiaTheme="minorEastAsia"/>
          <w:sz w:val="22"/>
          <w:szCs w:val="22"/>
          <w:highlight w:val="none"/>
          <w:lang w:eastAsia="zh-CN"/>
        </w:rPr>
      </w:pPr>
      <w:r>
        <w:rPr>
          <w:rFonts w:hint="eastAsia" w:ascii="宋体" w:hAnsi="宋体"/>
          <w:highlight w:val="none"/>
        </w:rPr>
        <w:t>项目名称：</w:t>
      </w:r>
      <w:r>
        <w:rPr>
          <w:rFonts w:hint="eastAsia" w:ascii="宋体" w:hAnsi="宋体"/>
          <w:sz w:val="22"/>
          <w:szCs w:val="22"/>
          <w:highlight w:val="none"/>
          <w:lang w:val="en-US" w:eastAsia="zh-CN"/>
        </w:rPr>
        <w:t xml:space="preserve">202312生产部冷系统及杂用水厂生产月度材料采购包组四主机材料类 </w:t>
      </w:r>
    </w:p>
    <w:tbl>
      <w:tblPr>
        <w:tblStyle w:val="4"/>
        <w:tblW w:w="8280" w:type="dxa"/>
        <w:tblInd w:w="0" w:type="dxa"/>
        <w:tblLayout w:type="fixed"/>
        <w:tblCellMar>
          <w:top w:w="0" w:type="dxa"/>
          <w:left w:w="108" w:type="dxa"/>
          <w:bottom w:w="0" w:type="dxa"/>
          <w:right w:w="108" w:type="dxa"/>
        </w:tblCellMar>
      </w:tblPr>
      <w:tblGrid>
        <w:gridCol w:w="725"/>
        <w:gridCol w:w="763"/>
        <w:gridCol w:w="1365"/>
        <w:gridCol w:w="813"/>
        <w:gridCol w:w="815"/>
        <w:gridCol w:w="1004"/>
        <w:gridCol w:w="1081"/>
        <w:gridCol w:w="791"/>
        <w:gridCol w:w="891"/>
        <w:gridCol w:w="32"/>
      </w:tblGrid>
      <w:tr>
        <w:tblPrEx>
          <w:tblCellMar>
            <w:top w:w="0" w:type="dxa"/>
            <w:left w:w="108" w:type="dxa"/>
            <w:bottom w:w="0" w:type="dxa"/>
            <w:right w:w="108" w:type="dxa"/>
          </w:tblCellMar>
        </w:tblPrEx>
        <w:trPr>
          <w:trHeight w:val="681" w:hRule="atLeast"/>
        </w:trPr>
        <w:tc>
          <w:tcPr>
            <w:tcW w:w="72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6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004"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108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923"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320" w:hRule="atLeast"/>
        </w:trPr>
        <w:tc>
          <w:tcPr>
            <w:tcW w:w="725"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63"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36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815"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1004"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108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91"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91"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CellMar>
            <w:top w:w="0" w:type="dxa"/>
            <w:left w:w="108" w:type="dxa"/>
            <w:bottom w:w="0" w:type="dxa"/>
            <w:right w:w="108" w:type="dxa"/>
          </w:tblCellMar>
        </w:tblPrEx>
        <w:trPr>
          <w:gridAfter w:val="1"/>
          <w:wAfter w:w="32" w:type="dxa"/>
          <w:trHeight w:val="640" w:hRule="atLeast"/>
        </w:trPr>
        <w:tc>
          <w:tcPr>
            <w:tcW w:w="2853" w:type="dxa"/>
            <w:gridSpan w:val="3"/>
            <w:tcBorders>
              <w:top w:val="nil"/>
              <w:left w:val="single" w:color="auto" w:sz="4" w:space="0"/>
              <w:bottom w:val="single" w:color="auto" w:sz="4" w:space="0"/>
              <w:right w:val="single" w:color="auto" w:sz="4" w:space="0"/>
              <w:tl2br w:val="nil"/>
              <w:tr2bl w:val="nil"/>
            </w:tcBorders>
            <w:vAlign w:val="center"/>
          </w:tcPr>
          <w:p>
            <w:pPr>
              <w:widowControl/>
              <w:jc w:val="center"/>
              <w:rPr>
                <w:sz w:val="20"/>
                <w:highlight w:val="none"/>
              </w:rPr>
            </w:pPr>
            <w:r>
              <w:rPr>
                <w:rFonts w:hint="eastAsia" w:ascii="宋体" w:hAnsi="宋体"/>
                <w:kern w:val="0"/>
                <w:sz w:val="24"/>
                <w:highlight w:val="none"/>
              </w:rPr>
              <w:t>合计</w:t>
            </w:r>
          </w:p>
        </w:tc>
        <w:tc>
          <w:tcPr>
            <w:tcW w:w="5395" w:type="dxa"/>
            <w:gridSpan w:val="6"/>
            <w:tcBorders>
              <w:top w:val="single" w:color="auto" w:sz="4" w:space="0"/>
              <w:left w:val="nil"/>
              <w:bottom w:val="single" w:color="auto" w:sz="4" w:space="0"/>
              <w:right w:val="single" w:color="auto" w:sz="4" w:space="0"/>
              <w:tl2br w:val="nil"/>
              <w:tr2bl w:val="nil"/>
            </w:tcBorders>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both"/>
              <w:rPr>
                <w:rFonts w:ascii="宋体" w:hAnsi="宋体"/>
                <w:kern w:val="0"/>
                <w:sz w:val="24"/>
                <w:highlight w:val="none"/>
              </w:rPr>
            </w:pPr>
            <w:r>
              <w:rPr>
                <w:rFonts w:hint="eastAsia" w:ascii="宋体" w:hAnsi="宋体"/>
                <w:kern w:val="0"/>
                <w:sz w:val="24"/>
                <w:highlight w:val="none"/>
              </w:rPr>
              <w:t>含税：</w:t>
            </w:r>
          </w:p>
        </w:tc>
      </w:tr>
    </w:tbl>
    <w:p>
      <w:pPr>
        <w:spacing w:line="360" w:lineRule="auto"/>
        <w:rPr>
          <w:b w:val="0"/>
          <w:bCs w:val="0"/>
          <w:sz w:val="24"/>
          <w:highlight w:val="none"/>
        </w:rPr>
      </w:pPr>
      <w:r>
        <w:rPr>
          <w:rFonts w:hint="eastAsia"/>
          <w:b w:val="0"/>
          <w:bCs w:val="0"/>
          <w:sz w:val="24"/>
          <w:highlight w:val="none"/>
        </w:rPr>
        <w:t>说明：</w:t>
      </w:r>
    </w:p>
    <w:p>
      <w:pPr>
        <w:widowControl/>
        <w:numPr>
          <w:ilvl w:val="0"/>
          <w:numId w:val="50"/>
        </w:numPr>
        <w:spacing w:line="360" w:lineRule="auto"/>
        <w:jc w:val="left"/>
        <w:rPr>
          <w:rFonts w:ascii="宋体" w:hAnsi="宋体"/>
          <w:b/>
          <w:kern w:val="0"/>
          <w:sz w:val="24"/>
          <w:highlight w:val="none"/>
        </w:rPr>
      </w:pPr>
      <w:r>
        <w:rPr>
          <w:rFonts w:hint="eastAsia" w:ascii="宋体" w:hAnsi="宋体"/>
          <w:b w:val="0"/>
          <w:bCs w:val="0"/>
          <w:kern w:val="0"/>
          <w:sz w:val="24"/>
          <w:highlight w:val="none"/>
        </w:rPr>
        <w:t>投标报</w:t>
      </w:r>
      <w:r>
        <w:rPr>
          <w:rFonts w:hint="eastAsia" w:ascii="宋体" w:hAnsi="宋体"/>
          <w:kern w:val="0"/>
          <w:sz w:val="24"/>
          <w:highlight w:val="none"/>
        </w:rPr>
        <w:t>价为人民币报价。</w:t>
      </w:r>
    </w:p>
    <w:p>
      <w:pPr>
        <w:widowControl/>
        <w:numPr>
          <w:ilvl w:val="0"/>
          <w:numId w:val="5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5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5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spacing w:line="360" w:lineRule="auto"/>
        <w:jc w:val="left"/>
        <w:rPr>
          <w:rFonts w:hint="eastAsia" w:ascii="宋体" w:hAnsi="宋体"/>
          <w:sz w:val="32"/>
          <w:highlight w:val="none"/>
          <w:lang w:val="en-US" w:eastAsia="zh-CN"/>
        </w:rPr>
      </w:pPr>
      <w:r>
        <w:rPr>
          <w:rFonts w:hint="eastAsia"/>
          <w:sz w:val="24"/>
          <w:highlight w:val="none"/>
        </w:rPr>
        <w:t>报价有效期：</w:t>
      </w:r>
    </w:p>
    <w:p>
      <w:pPr>
        <w:widowControl/>
        <w:jc w:val="left"/>
        <w:rPr>
          <w:rFonts w:hint="eastAsia" w:ascii="宋体" w:hAnsi="宋体"/>
          <w:sz w:val="32"/>
          <w:highlight w:val="none"/>
        </w:rPr>
      </w:pPr>
    </w:p>
    <w:p>
      <w:pPr>
        <w:widowControl/>
        <w:jc w:val="left"/>
        <w:rPr>
          <w:rFonts w:hint="eastAsia" w:ascii="宋体" w:hAnsi="宋体"/>
          <w:sz w:val="32"/>
          <w:highlight w:val="none"/>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rPr>
        <w:t>项目名称：</w:t>
      </w:r>
      <w:r>
        <w:rPr>
          <w:rFonts w:hint="eastAsia" w:ascii="宋体" w:hAnsi="宋体"/>
          <w:sz w:val="24"/>
          <w:highlight w:val="none"/>
          <w:lang w:val="en-US" w:eastAsia="zh-CN"/>
        </w:rPr>
        <w:t>202312生产部冷系统及杂用水厂生产月度材料采购</w:t>
      </w:r>
      <w:r>
        <w:rPr>
          <w:rFonts w:hint="eastAsia" w:ascii="宋体" w:hAnsi="宋体" w:eastAsia="宋体" w:cs="宋体"/>
          <w:kern w:val="0"/>
          <w:sz w:val="24"/>
          <w:highlight w:val="none"/>
          <w:lang w:val="en-US" w:eastAsia="zh-CN"/>
        </w:rPr>
        <w:t xml:space="preserve">  </w:t>
      </w:r>
    </w:p>
    <w:tbl>
      <w:tblPr>
        <w:tblStyle w:val="4"/>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footerReference r:id="rId3" w:type="default"/>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sz w:val="24"/>
          <w:highlight w:val="none"/>
          <w:lang w:val="en-US" w:eastAsia="zh-CN"/>
        </w:rPr>
        <w:t>202312生产部冷系统及杂用水厂生产月度材料采购</w:t>
      </w:r>
    </w:p>
    <w:tbl>
      <w:tblPr>
        <w:tblStyle w:val="4"/>
        <w:tblW w:w="951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9"/>
        <w:gridCol w:w="4275"/>
        <w:gridCol w:w="1920"/>
        <w:gridCol w:w="1506"/>
        <w:gridCol w:w="11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699"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7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192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506"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sz w:val="20"/>
                <w:szCs w:val="22"/>
                <w:highlight w:val="none"/>
              </w:rPr>
              <w:t>正/负/</w:t>
            </w:r>
            <w:r>
              <w:rPr>
                <w:rFonts w:hint="eastAsia" w:ascii="宋体" w:hAnsi="宋体"/>
                <w:sz w:val="20"/>
                <w:szCs w:val="22"/>
                <w:highlight w:val="none"/>
              </w:rPr>
              <w:t>无偏离</w:t>
            </w:r>
          </w:p>
        </w:tc>
        <w:tc>
          <w:tcPr>
            <w:tcW w:w="1111"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r>
              <w:rPr>
                <w:rFonts w:hint="eastAsia" w:ascii="宋体" w:hAnsi="宋体"/>
                <w:kern w:val="0"/>
                <w:sz w:val="18"/>
                <w:szCs w:val="18"/>
                <w:highlight w:val="none"/>
                <w:lang w:eastAsia="zh-CN"/>
              </w:rPr>
              <w:t>：</w:t>
            </w:r>
            <w:r>
              <w:rPr>
                <w:rFonts w:hint="eastAsia" w:ascii="宋体" w:hAnsi="宋体"/>
                <w:sz w:val="16"/>
                <w:szCs w:val="16"/>
                <w:highlight w:val="none"/>
              </w:rPr>
              <w:t>供应商应提供所代表品牌厂商原装的、全新的、未使用过的、技术先进、性能优良、结构紧凑、便于安装和维护、符合国家、行业及采购需求书提出的有关质量标准的货物。</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kern w:val="15"/>
                <w:sz w:val="18"/>
                <w:szCs w:val="18"/>
                <w:highlight w:val="none"/>
              </w:rPr>
            </w:pPr>
            <w:r>
              <w:rPr>
                <w:rFonts w:hint="eastAsia" w:ascii="宋体" w:hAnsi="宋体"/>
                <w:kern w:val="15"/>
                <w:sz w:val="18"/>
                <w:szCs w:val="18"/>
                <w:highlight w:val="none"/>
              </w:rPr>
              <w:t>3</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lang w:val="en-US" w:eastAsia="zh-CN"/>
              </w:rPr>
              <w:t>采</w:t>
            </w:r>
            <w:r>
              <w:rPr>
                <w:rFonts w:hint="eastAsia" w:ascii="宋体" w:hAnsi="宋体"/>
                <w:sz w:val="18"/>
                <w:szCs w:val="18"/>
                <w:highlight w:val="none"/>
              </w:rPr>
              <w:t>购需求四、需求内容（四）交货要求3、★</w:t>
            </w:r>
            <w:r>
              <w:rPr>
                <w:rFonts w:hint="eastAsia" w:ascii="宋体" w:hAnsi="宋体"/>
                <w:sz w:val="16"/>
                <w:szCs w:val="16"/>
                <w:highlight w:val="none"/>
              </w:rPr>
              <w:t>成交供应商非生产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240" w:lineRule="auto"/>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w:t>
            </w:r>
            <w:r>
              <w:rPr>
                <w:rFonts w:hint="eastAsia" w:ascii="宋体" w:hAnsi="宋体"/>
                <w:sz w:val="18"/>
                <w:szCs w:val="18"/>
                <w:highlight w:val="none"/>
              </w:rPr>
              <w:t>四、需求内容</w:t>
            </w:r>
            <w:r>
              <w:rPr>
                <w:rFonts w:ascii="宋体" w:hAnsi="宋体"/>
                <w:sz w:val="18"/>
                <w:szCs w:val="18"/>
                <w:highlight w:val="none"/>
              </w:rPr>
              <w:t xml:space="preserve"> （七）5、 ★供应商在投标文件中承诺提供的服务须能提供制造商的服务热线（如400电话等）查证。</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9" w:hRule="atLeast"/>
          <w:jc w:val="center"/>
        </w:trPr>
        <w:tc>
          <w:tcPr>
            <w:tcW w:w="699"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5</w:t>
            </w:r>
          </w:p>
        </w:tc>
        <w:tc>
          <w:tcPr>
            <w:tcW w:w="4275" w:type="dxa"/>
            <w:tcBorders>
              <w:top w:val="single" w:color="auto" w:sz="2" w:space="0"/>
              <w:left w:val="single" w:color="auto" w:sz="2" w:space="0"/>
              <w:bottom w:val="single" w:color="auto" w:sz="2" w:space="0"/>
              <w:right w:val="single" w:color="auto" w:sz="2" w:space="0"/>
              <w:tl2br w:val="nil"/>
              <w:tr2bl w:val="nil"/>
            </w:tcBorders>
            <w:vAlign w:val="center"/>
          </w:tcPr>
          <w:p>
            <w:pPr>
              <w:pStyle w:val="14"/>
              <w:tabs>
                <w:tab w:val="left" w:pos="420"/>
              </w:tabs>
              <w:spacing w:line="240" w:lineRule="auto"/>
              <w:ind w:firstLine="0" w:firstLineChars="0"/>
              <w:rPr>
                <w:rFonts w:ascii="宋体" w:hAnsi="宋体"/>
                <w:sz w:val="18"/>
                <w:szCs w:val="18"/>
                <w:highlight w:val="none"/>
              </w:rPr>
            </w:pPr>
            <w:r>
              <w:rPr>
                <w:rFonts w:hint="eastAsia" w:ascii="宋体" w:hAnsi="宋体"/>
                <w:sz w:val="18"/>
                <w:szCs w:val="18"/>
                <w:highlight w:val="none"/>
              </w:rPr>
              <w:t>采购需求</w:t>
            </w:r>
            <w:r>
              <w:rPr>
                <w:rFonts w:ascii="宋体" w:hAnsi="宋体"/>
                <w:sz w:val="18"/>
                <w:szCs w:val="18"/>
                <w:highlight w:val="none"/>
              </w:rPr>
              <w:t xml:space="preserve"> 五、商务要求（一）★</w:t>
            </w:r>
            <w:r>
              <w:rPr>
                <w:rFonts w:hint="eastAsia" w:ascii="宋体" w:hAnsi="宋体"/>
                <w:sz w:val="18"/>
                <w:szCs w:val="18"/>
                <w:highlight w:val="none"/>
              </w:rPr>
              <w:t>付款方式：全部货物货到现场并经</w:t>
            </w:r>
            <w:r>
              <w:rPr>
                <w:rFonts w:hint="eastAsia" w:ascii="宋体" w:hAnsi="宋体"/>
                <w:sz w:val="18"/>
                <w:szCs w:val="18"/>
                <w:highlight w:val="none"/>
                <w:lang w:val="en-US" w:eastAsia="zh-CN"/>
              </w:rPr>
              <w:t>需</w:t>
            </w:r>
            <w:r>
              <w:rPr>
                <w:rFonts w:hint="eastAsia" w:ascii="宋体" w:hAnsi="宋体"/>
                <w:sz w:val="18"/>
                <w:szCs w:val="18"/>
                <w:highlight w:val="none"/>
              </w:rPr>
              <w:t>方验收合格签字和收到供方相关的技术资料后15</w:t>
            </w:r>
            <w:r>
              <w:rPr>
                <w:rFonts w:hint="eastAsia" w:ascii="宋体" w:hAnsi="宋体"/>
                <w:sz w:val="18"/>
                <w:szCs w:val="18"/>
                <w:highlight w:val="none"/>
                <w:lang w:val="en-US" w:eastAsia="zh-CN"/>
              </w:rPr>
              <w:t>个工作日</w:t>
            </w:r>
            <w:r>
              <w:rPr>
                <w:rFonts w:hint="eastAsia" w:ascii="宋体" w:hAnsi="宋体"/>
                <w:sz w:val="18"/>
                <w:szCs w:val="18"/>
                <w:highlight w:val="none"/>
              </w:rPr>
              <w:t>内支付至结算价的</w:t>
            </w:r>
            <w:r>
              <w:rPr>
                <w:rFonts w:hint="eastAsia" w:ascii="宋体" w:hAnsi="宋体"/>
                <w:sz w:val="18"/>
                <w:szCs w:val="18"/>
                <w:highlight w:val="none"/>
                <w:lang w:val="en-US" w:eastAsia="zh-CN"/>
              </w:rPr>
              <w:t>100</w:t>
            </w:r>
            <w:r>
              <w:rPr>
                <w:rFonts w:hint="eastAsia" w:ascii="宋体" w:hAnsi="宋体"/>
                <w:sz w:val="18"/>
                <w:szCs w:val="18"/>
                <w:highlight w:val="none"/>
              </w:rPr>
              <w:t>%款项。付款前供方开具相应金额增值税(含13%增值税)专用发票给需方。</w:t>
            </w:r>
          </w:p>
        </w:tc>
        <w:tc>
          <w:tcPr>
            <w:tcW w:w="192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506"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111"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hint="eastAsia" w:ascii="宋体" w:hAnsi="宋体"/>
          <w:b/>
          <w:sz w:val="30"/>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23</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rPr>
          <w:rFonts w:ascii="宋体" w:hAnsi="宋体"/>
          <w:highlight w:val="none"/>
        </w:rPr>
      </w:pPr>
      <w:r>
        <w:rPr>
          <w:rFonts w:hint="eastAsia" w:ascii="宋体" w:hAnsi="宋体"/>
          <w:highlight w:val="none"/>
        </w:rPr>
        <w:t>项目名称：</w:t>
      </w:r>
      <w:r>
        <w:rPr>
          <w:rFonts w:hint="eastAsia" w:ascii="宋体" w:hAnsi="宋体"/>
          <w:sz w:val="24"/>
          <w:highlight w:val="none"/>
          <w:lang w:val="en-US" w:eastAsia="zh-CN"/>
        </w:rPr>
        <w:t>202312生产部冷系统及杂用水厂生产月度材料采购</w:t>
      </w:r>
    </w:p>
    <w:tbl>
      <w:tblPr>
        <w:tblStyle w:val="4"/>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51"/>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51"/>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51"/>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51"/>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86A57917"/>
    <w:multiLevelType w:val="singleLevel"/>
    <w:tmpl w:val="86A57917"/>
    <w:lvl w:ilvl="0" w:tentative="0">
      <w:start w:val="1"/>
      <w:numFmt w:val="decimal"/>
      <w:suff w:val="nothing"/>
      <w:lvlText w:val="%1．"/>
      <w:lvlJc w:val="left"/>
      <w:pPr>
        <w:ind w:left="0" w:firstLine="400"/>
      </w:pPr>
      <w:rPr>
        <w:rFonts w:hint="default"/>
        <w:sz w:val="24"/>
        <w:szCs w:val="24"/>
      </w:rPr>
    </w:lvl>
  </w:abstractNum>
  <w:abstractNum w:abstractNumId="2">
    <w:nsid w:val="9D5E043A"/>
    <w:multiLevelType w:val="singleLevel"/>
    <w:tmpl w:val="9D5E043A"/>
    <w:lvl w:ilvl="0" w:tentative="0">
      <w:start w:val="1"/>
      <w:numFmt w:val="decimal"/>
      <w:suff w:val="nothing"/>
      <w:lvlText w:val="%1．"/>
      <w:lvlJc w:val="left"/>
      <w:pPr>
        <w:ind w:left="26" w:firstLine="400"/>
      </w:pPr>
      <w:rPr>
        <w:rFonts w:hint="default"/>
      </w:rPr>
    </w:lvl>
  </w:abstractNum>
  <w:abstractNum w:abstractNumId="3">
    <w:nsid w:val="9FA571F6"/>
    <w:multiLevelType w:val="singleLevel"/>
    <w:tmpl w:val="9FA571F6"/>
    <w:lvl w:ilvl="0" w:tentative="0">
      <w:start w:val="1"/>
      <w:numFmt w:val="chineseCounting"/>
      <w:suff w:val="nothing"/>
      <w:lvlText w:val="（%1）"/>
      <w:lvlJc w:val="left"/>
      <w:pPr>
        <w:ind w:left="0" w:firstLine="420"/>
      </w:pPr>
      <w:rPr>
        <w:rFonts w:hint="eastAsia"/>
      </w:rPr>
    </w:lvl>
  </w:abstractNum>
  <w:abstractNum w:abstractNumId="4">
    <w:nsid w:val="A1DCC624"/>
    <w:multiLevelType w:val="singleLevel"/>
    <w:tmpl w:val="A1DCC624"/>
    <w:lvl w:ilvl="0" w:tentative="0">
      <w:start w:val="1"/>
      <w:numFmt w:val="decimal"/>
      <w:suff w:val="nothing"/>
      <w:lvlText w:val="%1．"/>
      <w:lvlJc w:val="left"/>
      <w:pPr>
        <w:ind w:left="0" w:firstLine="400"/>
      </w:pPr>
      <w:rPr>
        <w:rFonts w:hint="default"/>
      </w:rPr>
    </w:lvl>
  </w:abstractNum>
  <w:abstractNum w:abstractNumId="5">
    <w:nsid w:val="ACE783AF"/>
    <w:multiLevelType w:val="singleLevel"/>
    <w:tmpl w:val="ACE783AF"/>
    <w:lvl w:ilvl="0" w:tentative="0">
      <w:start w:val="1"/>
      <w:numFmt w:val="decimal"/>
      <w:suff w:val="nothing"/>
      <w:lvlText w:val="%1．"/>
      <w:lvlJc w:val="left"/>
      <w:pPr>
        <w:ind w:left="0" w:firstLine="400"/>
      </w:pPr>
      <w:rPr>
        <w:rFonts w:hint="default"/>
      </w:rPr>
    </w:lvl>
  </w:abstractNum>
  <w:abstractNum w:abstractNumId="6">
    <w:nsid w:val="B76E3FE5"/>
    <w:multiLevelType w:val="singleLevel"/>
    <w:tmpl w:val="B76E3FE5"/>
    <w:lvl w:ilvl="0" w:tentative="0">
      <w:start w:val="1"/>
      <w:numFmt w:val="decimal"/>
      <w:suff w:val="nothing"/>
      <w:lvlText w:val="%1．"/>
      <w:lvlJc w:val="left"/>
      <w:pPr>
        <w:ind w:left="0" w:firstLine="400"/>
      </w:pPr>
      <w:rPr>
        <w:rFonts w:hint="default"/>
      </w:rPr>
    </w:lvl>
  </w:abstractNum>
  <w:abstractNum w:abstractNumId="7">
    <w:nsid w:val="C4BBF659"/>
    <w:multiLevelType w:val="singleLevel"/>
    <w:tmpl w:val="C4BBF659"/>
    <w:lvl w:ilvl="0" w:tentative="0">
      <w:start w:val="3"/>
      <w:numFmt w:val="chineseCounting"/>
      <w:suff w:val="nothing"/>
      <w:lvlText w:val="（%1）"/>
      <w:lvlJc w:val="left"/>
      <w:rPr>
        <w:rFonts w:hint="eastAsia"/>
      </w:rPr>
    </w:lvl>
  </w:abstractNum>
  <w:abstractNum w:abstractNumId="8">
    <w:nsid w:val="CA6420F8"/>
    <w:multiLevelType w:val="multilevel"/>
    <w:tmpl w:val="CA6420F8"/>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D121F73D"/>
    <w:multiLevelType w:val="multilevel"/>
    <w:tmpl w:val="D121F73D"/>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D2F70DBD"/>
    <w:multiLevelType w:val="singleLevel"/>
    <w:tmpl w:val="D2F70DBD"/>
    <w:lvl w:ilvl="0" w:tentative="0">
      <w:start w:val="1"/>
      <w:numFmt w:val="chineseCounting"/>
      <w:suff w:val="nothing"/>
      <w:lvlText w:val="（%1）"/>
      <w:lvlJc w:val="left"/>
      <w:pPr>
        <w:ind w:left="-136" w:firstLine="420"/>
      </w:pPr>
      <w:rPr>
        <w:rFonts w:hint="eastAsia"/>
        <w:lang w:val="en-US"/>
      </w:rPr>
    </w:lvl>
  </w:abstractNum>
  <w:abstractNum w:abstractNumId="11">
    <w:nsid w:val="D79FFBE5"/>
    <w:multiLevelType w:val="singleLevel"/>
    <w:tmpl w:val="D79FFBE5"/>
    <w:lvl w:ilvl="0" w:tentative="0">
      <w:start w:val="1"/>
      <w:numFmt w:val="chineseCounting"/>
      <w:suff w:val="nothing"/>
      <w:lvlText w:val="（%1）"/>
      <w:lvlJc w:val="left"/>
      <w:pPr>
        <w:ind w:left="-136" w:firstLine="420"/>
      </w:pPr>
      <w:rPr>
        <w:rFonts w:hint="eastAsia"/>
        <w:lang w:val="en-US"/>
      </w:rPr>
    </w:lvl>
  </w:abstractNum>
  <w:abstractNum w:abstractNumId="12">
    <w:nsid w:val="E997D874"/>
    <w:multiLevelType w:val="singleLevel"/>
    <w:tmpl w:val="E997D874"/>
    <w:lvl w:ilvl="0" w:tentative="0">
      <w:start w:val="1"/>
      <w:numFmt w:val="chineseCounting"/>
      <w:suff w:val="nothing"/>
      <w:lvlText w:val="%1、"/>
      <w:lvlJc w:val="left"/>
      <w:pPr>
        <w:ind w:left="0" w:firstLine="420"/>
      </w:pPr>
      <w:rPr>
        <w:rFonts w:hint="eastAsia"/>
      </w:rPr>
    </w:lvl>
  </w:abstractNum>
  <w:abstractNum w:abstractNumId="13">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14">
    <w:nsid w:val="FCB09AD0"/>
    <w:multiLevelType w:val="singleLevel"/>
    <w:tmpl w:val="FCB09AD0"/>
    <w:lvl w:ilvl="0" w:tentative="0">
      <w:start w:val="1"/>
      <w:numFmt w:val="decimal"/>
      <w:suff w:val="nothing"/>
      <w:lvlText w:val="%1．"/>
      <w:lvlJc w:val="left"/>
      <w:pPr>
        <w:ind w:left="0" w:firstLine="400"/>
      </w:pPr>
      <w:rPr>
        <w:rFonts w:hint="default"/>
      </w:rPr>
    </w:lvl>
  </w:abstractNum>
  <w:abstractNum w:abstractNumId="15">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16">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7">
    <w:nsid w:val="077AED84"/>
    <w:multiLevelType w:val="singleLevel"/>
    <w:tmpl w:val="077AED84"/>
    <w:lvl w:ilvl="0" w:tentative="0">
      <w:start w:val="1"/>
      <w:numFmt w:val="decimal"/>
      <w:suff w:val="nothing"/>
      <w:lvlText w:val="%1．"/>
      <w:lvlJc w:val="left"/>
      <w:pPr>
        <w:ind w:left="0" w:firstLine="400"/>
      </w:pPr>
      <w:rPr>
        <w:rFonts w:hint="default"/>
      </w:rPr>
    </w:lvl>
  </w:abstractNum>
  <w:abstractNum w:abstractNumId="18">
    <w:nsid w:val="07C5EAA2"/>
    <w:multiLevelType w:val="singleLevel"/>
    <w:tmpl w:val="07C5EAA2"/>
    <w:lvl w:ilvl="0" w:tentative="0">
      <w:start w:val="1"/>
      <w:numFmt w:val="decimal"/>
      <w:suff w:val="space"/>
      <w:lvlText w:val="%1."/>
      <w:lvlJc w:val="left"/>
    </w:lvl>
  </w:abstractNum>
  <w:abstractNum w:abstractNumId="19">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0">
    <w:nsid w:val="09E2876C"/>
    <w:multiLevelType w:val="singleLevel"/>
    <w:tmpl w:val="09E2876C"/>
    <w:lvl w:ilvl="0" w:tentative="0">
      <w:start w:val="1"/>
      <w:numFmt w:val="decimal"/>
      <w:suff w:val="nothing"/>
      <w:lvlText w:val="%1．"/>
      <w:lvlJc w:val="left"/>
      <w:pPr>
        <w:ind w:left="26" w:firstLine="400"/>
      </w:pPr>
      <w:rPr>
        <w:rFonts w:hint="default"/>
      </w:rPr>
    </w:lvl>
  </w:abstractNum>
  <w:abstractNum w:abstractNumId="21">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2">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24">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25">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26">
    <w:nsid w:val="2F5B97A5"/>
    <w:multiLevelType w:val="singleLevel"/>
    <w:tmpl w:val="2F5B97A5"/>
    <w:lvl w:ilvl="0" w:tentative="0">
      <w:start w:val="1"/>
      <w:numFmt w:val="decimal"/>
      <w:suff w:val="nothing"/>
      <w:lvlText w:val="%1．"/>
      <w:lvlJc w:val="left"/>
      <w:pPr>
        <w:ind w:left="0" w:firstLine="400"/>
      </w:pPr>
      <w:rPr>
        <w:rFonts w:hint="default"/>
      </w:rPr>
    </w:lvl>
  </w:abstractNum>
  <w:abstractNum w:abstractNumId="27">
    <w:nsid w:val="4509B73F"/>
    <w:multiLevelType w:val="singleLevel"/>
    <w:tmpl w:val="4509B73F"/>
    <w:lvl w:ilvl="0" w:tentative="0">
      <w:start w:val="1"/>
      <w:numFmt w:val="decimal"/>
      <w:suff w:val="nothing"/>
      <w:lvlText w:val="%1．"/>
      <w:lvlJc w:val="left"/>
      <w:pPr>
        <w:ind w:left="0" w:firstLine="400"/>
      </w:pPr>
      <w:rPr>
        <w:rFonts w:hint="default"/>
      </w:rPr>
    </w:lvl>
  </w:abstractNum>
  <w:abstractNum w:abstractNumId="28">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2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30">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31">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32">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33">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4">
    <w:nsid w:val="573C28E7"/>
    <w:multiLevelType w:val="singleLevel"/>
    <w:tmpl w:val="573C28E7"/>
    <w:lvl w:ilvl="0" w:tentative="0">
      <w:start w:val="1"/>
      <w:numFmt w:val="chineseCounting"/>
      <w:suff w:val="nothing"/>
      <w:lvlText w:val="（%1）"/>
      <w:lvlJc w:val="left"/>
      <w:pPr>
        <w:ind w:left="-136" w:firstLine="420"/>
      </w:pPr>
      <w:rPr>
        <w:rFonts w:hint="eastAsia"/>
        <w:lang w:val="en-US"/>
      </w:rPr>
    </w:lvl>
  </w:abstractNum>
  <w:abstractNum w:abstractNumId="35">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36">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7">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38">
    <w:nsid w:val="5F301983"/>
    <w:multiLevelType w:val="singleLevel"/>
    <w:tmpl w:val="5F301983"/>
    <w:lvl w:ilvl="0" w:tentative="0">
      <w:start w:val="1"/>
      <w:numFmt w:val="decimal"/>
      <w:suff w:val="nothing"/>
      <w:lvlText w:val="%1．"/>
      <w:lvlJc w:val="left"/>
      <w:pPr>
        <w:ind w:left="0" w:firstLine="400"/>
      </w:pPr>
      <w:rPr>
        <w:rFonts w:hint="default"/>
      </w:rPr>
    </w:lvl>
  </w:abstractNum>
  <w:abstractNum w:abstractNumId="39">
    <w:nsid w:val="63003E53"/>
    <w:multiLevelType w:val="multilevel"/>
    <w:tmpl w:val="63003E53"/>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0">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41">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2">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43">
    <w:nsid w:val="70E3BDA9"/>
    <w:multiLevelType w:val="singleLevel"/>
    <w:tmpl w:val="70E3BDA9"/>
    <w:lvl w:ilvl="0" w:tentative="0">
      <w:start w:val="1"/>
      <w:numFmt w:val="chineseCounting"/>
      <w:suff w:val="nothing"/>
      <w:lvlText w:val="（%1）"/>
      <w:lvlJc w:val="left"/>
      <w:pPr>
        <w:ind w:left="0" w:firstLine="420"/>
      </w:pPr>
      <w:rPr>
        <w:rFonts w:hint="eastAsia"/>
      </w:rPr>
    </w:lvl>
  </w:abstractNum>
  <w:abstractNum w:abstractNumId="44">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45">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46">
    <w:nsid w:val="736F3ADC"/>
    <w:multiLevelType w:val="singleLevel"/>
    <w:tmpl w:val="736F3ADC"/>
    <w:lvl w:ilvl="0" w:tentative="0">
      <w:start w:val="1"/>
      <w:numFmt w:val="chineseCounting"/>
      <w:suff w:val="nothing"/>
      <w:lvlText w:val="%1、"/>
      <w:lvlJc w:val="left"/>
      <w:pPr>
        <w:ind w:left="0" w:firstLine="420"/>
      </w:pPr>
      <w:rPr>
        <w:rFonts w:hint="eastAsia"/>
      </w:rPr>
    </w:lvl>
  </w:abstractNum>
  <w:abstractNum w:abstractNumId="47">
    <w:nsid w:val="74ED196E"/>
    <w:multiLevelType w:val="singleLevel"/>
    <w:tmpl w:val="74ED196E"/>
    <w:lvl w:ilvl="0" w:tentative="0">
      <w:start w:val="1"/>
      <w:numFmt w:val="decimal"/>
      <w:suff w:val="nothing"/>
      <w:lvlText w:val="%1．"/>
      <w:lvlJc w:val="left"/>
      <w:pPr>
        <w:ind w:left="0" w:firstLine="400"/>
      </w:pPr>
      <w:rPr>
        <w:rFonts w:hint="default"/>
      </w:rPr>
    </w:lvl>
  </w:abstractNum>
  <w:abstractNum w:abstractNumId="48">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4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5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41"/>
  </w:num>
  <w:num w:numId="2">
    <w:abstractNumId w:val="35"/>
  </w:num>
  <w:num w:numId="3">
    <w:abstractNumId w:val="22"/>
  </w:num>
  <w:num w:numId="4">
    <w:abstractNumId w:val="7"/>
  </w:num>
  <w:num w:numId="5">
    <w:abstractNumId w:val="44"/>
  </w:num>
  <w:num w:numId="6">
    <w:abstractNumId w:val="25"/>
  </w:num>
  <w:num w:numId="7">
    <w:abstractNumId w:val="21"/>
  </w:num>
  <w:num w:numId="8">
    <w:abstractNumId w:val="24"/>
  </w:num>
  <w:num w:numId="9">
    <w:abstractNumId w:val="23"/>
  </w:num>
  <w:num w:numId="10">
    <w:abstractNumId w:val="49"/>
  </w:num>
  <w:num w:numId="11">
    <w:abstractNumId w:val="45"/>
  </w:num>
  <w:num w:numId="12">
    <w:abstractNumId w:val="50"/>
  </w:num>
  <w:num w:numId="13">
    <w:abstractNumId w:val="19"/>
  </w:num>
  <w:num w:numId="14">
    <w:abstractNumId w:val="37"/>
  </w:num>
  <w:num w:numId="15">
    <w:abstractNumId w:val="42"/>
  </w:num>
  <w:num w:numId="16">
    <w:abstractNumId w:val="32"/>
  </w:num>
  <w:num w:numId="17">
    <w:abstractNumId w:val="29"/>
  </w:num>
  <w:num w:numId="18">
    <w:abstractNumId w:val="16"/>
  </w:num>
  <w:num w:numId="19">
    <w:abstractNumId w:val="15"/>
  </w:num>
  <w:num w:numId="20">
    <w:abstractNumId w:val="10"/>
  </w:num>
  <w:num w:numId="21">
    <w:abstractNumId w:val="30"/>
  </w:num>
  <w:num w:numId="22">
    <w:abstractNumId w:val="0"/>
  </w:num>
  <w:num w:numId="23">
    <w:abstractNumId w:val="13"/>
  </w:num>
  <w:num w:numId="24">
    <w:abstractNumId w:val="48"/>
  </w:num>
  <w:num w:numId="25">
    <w:abstractNumId w:val="28"/>
  </w:num>
  <w:num w:numId="26">
    <w:abstractNumId w:val="31"/>
  </w:num>
  <w:num w:numId="27">
    <w:abstractNumId w:val="40"/>
  </w:num>
  <w:num w:numId="28">
    <w:abstractNumId w:val="12"/>
  </w:num>
  <w:num w:numId="29">
    <w:abstractNumId w:val="34"/>
  </w:num>
  <w:num w:numId="30">
    <w:abstractNumId w:val="27"/>
  </w:num>
  <w:num w:numId="31">
    <w:abstractNumId w:val="20"/>
  </w:num>
  <w:num w:numId="32">
    <w:abstractNumId w:val="6"/>
  </w:num>
  <w:num w:numId="33">
    <w:abstractNumId w:val="47"/>
  </w:num>
  <w:num w:numId="34">
    <w:abstractNumId w:val="17"/>
  </w:num>
  <w:num w:numId="35">
    <w:abstractNumId w:val="43"/>
  </w:num>
  <w:num w:numId="36">
    <w:abstractNumId w:val="5"/>
  </w:num>
  <w:num w:numId="37">
    <w:abstractNumId w:val="46"/>
  </w:num>
  <w:num w:numId="38">
    <w:abstractNumId w:val="11"/>
  </w:num>
  <w:num w:numId="39">
    <w:abstractNumId w:val="14"/>
  </w:num>
  <w:num w:numId="40">
    <w:abstractNumId w:val="2"/>
  </w:num>
  <w:num w:numId="41">
    <w:abstractNumId w:val="18"/>
  </w:num>
  <w:num w:numId="42">
    <w:abstractNumId w:val="4"/>
  </w:num>
  <w:num w:numId="43">
    <w:abstractNumId w:val="38"/>
  </w:num>
  <w:num w:numId="44">
    <w:abstractNumId w:val="26"/>
  </w:num>
  <w:num w:numId="45">
    <w:abstractNumId w:val="3"/>
  </w:num>
  <w:num w:numId="46">
    <w:abstractNumId w:val="1"/>
  </w:num>
  <w:num w:numId="47">
    <w:abstractNumId w:val="36"/>
  </w:num>
  <w:num w:numId="48">
    <w:abstractNumId w:val="8"/>
  </w:num>
  <w:num w:numId="49">
    <w:abstractNumId w:val="9"/>
  </w:num>
  <w:num w:numId="50">
    <w:abstractNumId w:val="39"/>
  </w:num>
  <w:num w:numId="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OGQwZDJhNmM4ZWUwZGI5NWQyOGYzOTAyMDJjMWYifQ=="/>
  </w:docVars>
  <w:rsids>
    <w:rsidRoot w:val="00000000"/>
    <w:rsid w:val="00475056"/>
    <w:rsid w:val="0057641C"/>
    <w:rsid w:val="00A408FA"/>
    <w:rsid w:val="02AB796C"/>
    <w:rsid w:val="04105D4C"/>
    <w:rsid w:val="04DA3066"/>
    <w:rsid w:val="04FD4D5A"/>
    <w:rsid w:val="0510693F"/>
    <w:rsid w:val="0A797599"/>
    <w:rsid w:val="0BC84224"/>
    <w:rsid w:val="0C177C6F"/>
    <w:rsid w:val="0D3A78FE"/>
    <w:rsid w:val="0D6445C0"/>
    <w:rsid w:val="12B31C83"/>
    <w:rsid w:val="13172625"/>
    <w:rsid w:val="13B3779E"/>
    <w:rsid w:val="149571E4"/>
    <w:rsid w:val="157A1727"/>
    <w:rsid w:val="160A4C2C"/>
    <w:rsid w:val="17B47679"/>
    <w:rsid w:val="188B412E"/>
    <w:rsid w:val="1B2C1F25"/>
    <w:rsid w:val="1B565D46"/>
    <w:rsid w:val="1C326EE2"/>
    <w:rsid w:val="1D39659A"/>
    <w:rsid w:val="217759F3"/>
    <w:rsid w:val="218E4332"/>
    <w:rsid w:val="219C5AD0"/>
    <w:rsid w:val="21A308B5"/>
    <w:rsid w:val="22602A65"/>
    <w:rsid w:val="229D425D"/>
    <w:rsid w:val="24263C9F"/>
    <w:rsid w:val="257F603C"/>
    <w:rsid w:val="2A0B0C48"/>
    <w:rsid w:val="2A1C4338"/>
    <w:rsid w:val="2BAC0AA4"/>
    <w:rsid w:val="2D10562A"/>
    <w:rsid w:val="2FC35424"/>
    <w:rsid w:val="3067018D"/>
    <w:rsid w:val="30857F08"/>
    <w:rsid w:val="323B70AC"/>
    <w:rsid w:val="33631CF3"/>
    <w:rsid w:val="33686F6B"/>
    <w:rsid w:val="340764A6"/>
    <w:rsid w:val="34506B32"/>
    <w:rsid w:val="36BA3DC9"/>
    <w:rsid w:val="389E0643"/>
    <w:rsid w:val="38D53AA9"/>
    <w:rsid w:val="39265BBC"/>
    <w:rsid w:val="3A5C4D14"/>
    <w:rsid w:val="3B60507E"/>
    <w:rsid w:val="3D1A5C91"/>
    <w:rsid w:val="3D4C1B1F"/>
    <w:rsid w:val="41C53CBB"/>
    <w:rsid w:val="41F075D0"/>
    <w:rsid w:val="43C30E56"/>
    <w:rsid w:val="44753C92"/>
    <w:rsid w:val="450C2AA6"/>
    <w:rsid w:val="502D195C"/>
    <w:rsid w:val="5109171D"/>
    <w:rsid w:val="5419033D"/>
    <w:rsid w:val="55E65214"/>
    <w:rsid w:val="58EF54CD"/>
    <w:rsid w:val="5999325B"/>
    <w:rsid w:val="59B54097"/>
    <w:rsid w:val="5B3A30D6"/>
    <w:rsid w:val="602B4D39"/>
    <w:rsid w:val="605F149E"/>
    <w:rsid w:val="61345013"/>
    <w:rsid w:val="64A218E9"/>
    <w:rsid w:val="67253BA7"/>
    <w:rsid w:val="6B375E4A"/>
    <w:rsid w:val="6C183363"/>
    <w:rsid w:val="6C2E4CD7"/>
    <w:rsid w:val="6EAB5F37"/>
    <w:rsid w:val="6FF45841"/>
    <w:rsid w:val="71B50B5E"/>
    <w:rsid w:val="72592CCF"/>
    <w:rsid w:val="76A625F4"/>
    <w:rsid w:val="77763A1C"/>
    <w:rsid w:val="78026DB2"/>
    <w:rsid w:val="7D5B1C70"/>
    <w:rsid w:val="7F4E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6">
    <w:name w:val="Strong"/>
    <w:basedOn w:val="5"/>
    <w:qFormat/>
    <w:uiPriority w:val="0"/>
    <w:rPr>
      <w:b/>
    </w:rPr>
  </w:style>
  <w:style w:type="character" w:styleId="7">
    <w:name w:val="FollowedHyperlink"/>
    <w:basedOn w:val="5"/>
    <w:qFormat/>
    <w:uiPriority w:val="0"/>
    <w:rPr>
      <w:color w:val="2490F8"/>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unhideWhenUsed/>
    <w:qFormat/>
    <w:uiPriority w:val="99"/>
    <w:rPr>
      <w:color w:val="0000FF"/>
      <w:u w:val="single"/>
    </w:rPr>
  </w:style>
  <w:style w:type="character" w:styleId="12">
    <w:name w:val="HTML Code"/>
    <w:basedOn w:val="5"/>
    <w:qFormat/>
    <w:uiPriority w:val="0"/>
    <w:rPr>
      <w:rFonts w:ascii="微软雅黑" w:hAnsi="微软雅黑" w:eastAsia="微软雅黑" w:cs="微软雅黑"/>
      <w:sz w:val="20"/>
    </w:rPr>
  </w:style>
  <w:style w:type="character" w:styleId="13">
    <w:name w:val="HTML Cite"/>
    <w:basedOn w:val="5"/>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5"/>
    <w:qFormat/>
    <w:uiPriority w:val="0"/>
    <w:rPr>
      <w:rFonts w:hint="eastAsia" w:ascii="宋体" w:hAnsi="宋体" w:eastAsia="宋体" w:cs="宋体"/>
      <w:color w:val="000000"/>
      <w:sz w:val="22"/>
      <w:szCs w:val="22"/>
      <w:u w:val="none"/>
    </w:rPr>
  </w:style>
  <w:style w:type="character" w:customStyle="1" w:styleId="17">
    <w:name w:val="font01"/>
    <w:basedOn w:val="5"/>
    <w:qFormat/>
    <w:uiPriority w:val="0"/>
    <w:rPr>
      <w:rFonts w:hint="eastAsia" w:ascii="宋体" w:hAnsi="宋体" w:eastAsia="宋体" w:cs="宋体"/>
      <w:color w:val="FF0000"/>
      <w:sz w:val="22"/>
      <w:szCs w:val="22"/>
      <w:u w:val="none"/>
    </w:rPr>
  </w:style>
  <w:style w:type="character" w:customStyle="1" w:styleId="18">
    <w:name w:val="font21"/>
    <w:basedOn w:val="5"/>
    <w:qFormat/>
    <w:uiPriority w:val="0"/>
    <w:rPr>
      <w:rFonts w:hint="eastAsia" w:ascii="宋体" w:hAnsi="宋体" w:eastAsia="宋体" w:cs="宋体"/>
      <w:color w:val="FF0000"/>
      <w:sz w:val="22"/>
      <w:szCs w:val="22"/>
      <w:u w:val="none"/>
    </w:rPr>
  </w:style>
  <w:style w:type="character" w:customStyle="1" w:styleId="19">
    <w:name w:val="hilite"/>
    <w:basedOn w:val="5"/>
    <w:qFormat/>
    <w:uiPriority w:val="0"/>
    <w:rPr>
      <w:color w:val="FFFFFF"/>
      <w:shd w:val="clear" w:fill="666666"/>
    </w:rPr>
  </w:style>
  <w:style w:type="character" w:customStyle="1" w:styleId="20">
    <w:name w:val="icontext1"/>
    <w:basedOn w:val="5"/>
    <w:qFormat/>
    <w:uiPriority w:val="0"/>
  </w:style>
  <w:style w:type="character" w:customStyle="1" w:styleId="21">
    <w:name w:val="icontext11"/>
    <w:basedOn w:val="5"/>
    <w:qFormat/>
    <w:uiPriority w:val="0"/>
  </w:style>
  <w:style w:type="character" w:customStyle="1" w:styleId="22">
    <w:name w:val="icontext12"/>
    <w:basedOn w:val="5"/>
    <w:qFormat/>
    <w:uiPriority w:val="0"/>
  </w:style>
  <w:style w:type="character" w:customStyle="1" w:styleId="23">
    <w:name w:val="cdropright"/>
    <w:basedOn w:val="5"/>
    <w:qFormat/>
    <w:uiPriority w:val="0"/>
  </w:style>
  <w:style w:type="character" w:customStyle="1" w:styleId="24">
    <w:name w:val="choose-status"/>
    <w:basedOn w:val="5"/>
    <w:qFormat/>
    <w:uiPriority w:val="0"/>
    <w:rPr>
      <w:color w:val="1F85EC"/>
      <w:shd w:val="clear" w:fill="FFFFFF"/>
    </w:rPr>
  </w:style>
  <w:style w:type="character" w:customStyle="1" w:styleId="25">
    <w:name w:val="cdropleft"/>
    <w:basedOn w:val="5"/>
    <w:qFormat/>
    <w:uiPriority w:val="0"/>
  </w:style>
  <w:style w:type="character" w:customStyle="1" w:styleId="26">
    <w:name w:val="w32"/>
    <w:basedOn w:val="5"/>
    <w:qFormat/>
    <w:uiPriority w:val="0"/>
  </w:style>
  <w:style w:type="character" w:customStyle="1" w:styleId="27">
    <w:name w:val="active"/>
    <w:basedOn w:val="5"/>
    <w:qFormat/>
    <w:uiPriority w:val="0"/>
    <w:rPr>
      <w:color w:val="00FF00"/>
      <w:shd w:val="clear" w:fill="111111"/>
    </w:rPr>
  </w:style>
  <w:style w:type="character" w:customStyle="1" w:styleId="28">
    <w:name w:val="pagechatarealistclose_box"/>
    <w:basedOn w:val="5"/>
    <w:qFormat/>
    <w:uiPriority w:val="0"/>
  </w:style>
  <w:style w:type="character" w:customStyle="1" w:styleId="29">
    <w:name w:val="pagechatarealistclose_box1"/>
    <w:basedOn w:val="5"/>
    <w:qFormat/>
    <w:uiPriority w:val="0"/>
  </w:style>
  <w:style w:type="character" w:customStyle="1" w:styleId="30">
    <w:name w:val="layui-layer-tabnow"/>
    <w:basedOn w:val="5"/>
    <w:qFormat/>
    <w:uiPriority w:val="0"/>
    <w:rPr>
      <w:bdr w:val="single" w:color="CCCCCC" w:sz="6" w:space="0"/>
      <w:shd w:val="clear" w:fill="FFFFFF"/>
    </w:rPr>
  </w:style>
  <w:style w:type="character" w:customStyle="1" w:styleId="31">
    <w:name w:val="first-child"/>
    <w:basedOn w:val="5"/>
    <w:qFormat/>
    <w:uiPriority w:val="0"/>
  </w:style>
  <w:style w:type="character" w:customStyle="1" w:styleId="32">
    <w:name w:val="ico1654"/>
    <w:basedOn w:val="5"/>
    <w:qFormat/>
    <w:uiPriority w:val="0"/>
  </w:style>
  <w:style w:type="character" w:customStyle="1" w:styleId="33">
    <w:name w:val="ico1655"/>
    <w:basedOn w:val="5"/>
    <w:qFormat/>
    <w:uiPriority w:val="0"/>
  </w:style>
  <w:style w:type="character" w:customStyle="1" w:styleId="34">
    <w:name w:val="drapbtn"/>
    <w:basedOn w:val="5"/>
    <w:qFormat/>
    <w:uiPriority w:val="0"/>
  </w:style>
  <w:style w:type="character" w:customStyle="1" w:styleId="35">
    <w:name w:val="associateddata"/>
    <w:basedOn w:val="5"/>
    <w:qFormat/>
    <w:uiPriority w:val="0"/>
    <w:rPr>
      <w:shd w:val="clear" w:fill="50A6F9"/>
    </w:rPr>
  </w:style>
  <w:style w:type="character" w:customStyle="1" w:styleId="36">
    <w:name w:val="cy"/>
    <w:basedOn w:val="5"/>
    <w:qFormat/>
    <w:uiPriority w:val="0"/>
  </w:style>
  <w:style w:type="character" w:customStyle="1" w:styleId="37">
    <w:name w:val="after"/>
    <w:basedOn w:val="5"/>
    <w:qFormat/>
    <w:uiPriority w:val="0"/>
    <w:rPr>
      <w:sz w:val="0"/>
      <w:szCs w:val="0"/>
    </w:rPr>
  </w:style>
  <w:style w:type="character" w:customStyle="1" w:styleId="38">
    <w:name w:val="tmpztreemove_arrow"/>
    <w:basedOn w:val="5"/>
    <w:qFormat/>
    <w:uiPriority w:val="0"/>
  </w:style>
  <w:style w:type="character" w:customStyle="1" w:styleId="39">
    <w:name w:val="icontext2"/>
    <w:basedOn w:val="5"/>
    <w:qFormat/>
    <w:uiPriority w:val="0"/>
  </w:style>
  <w:style w:type="character" w:customStyle="1" w:styleId="40">
    <w:name w:val="icontext3"/>
    <w:basedOn w:val="5"/>
    <w:qFormat/>
    <w:uiPriority w:val="0"/>
  </w:style>
  <w:style w:type="character" w:customStyle="1" w:styleId="41">
    <w:name w:val="iconline2"/>
    <w:basedOn w:val="5"/>
    <w:qFormat/>
    <w:uiPriority w:val="0"/>
  </w:style>
  <w:style w:type="character" w:customStyle="1" w:styleId="42">
    <w:name w:val="iconline21"/>
    <w:basedOn w:val="5"/>
    <w:qFormat/>
    <w:uiPriority w:val="0"/>
  </w:style>
  <w:style w:type="character" w:customStyle="1" w:styleId="43">
    <w:name w:val="button4"/>
    <w:basedOn w:val="5"/>
    <w:qFormat/>
    <w:uiPriority w:val="0"/>
  </w:style>
  <w:style w:type="character" w:customStyle="1" w:styleId="44">
    <w:name w:val="button"/>
    <w:basedOn w:val="5"/>
    <w:qFormat/>
    <w:uiPriority w:val="0"/>
  </w:style>
  <w:style w:type="character" w:customStyle="1" w:styleId="45">
    <w:name w:val="estimate_gray"/>
    <w:basedOn w:val="5"/>
    <w:qFormat/>
    <w:uiPriority w:val="0"/>
  </w:style>
  <w:style w:type="character" w:customStyle="1" w:styleId="46">
    <w:name w:val="estimate_gray1"/>
    <w:basedOn w:val="5"/>
    <w:qFormat/>
    <w:uiPriority w:val="0"/>
    <w:rPr>
      <w:color w:val="FFFFFF"/>
    </w:rPr>
  </w:style>
  <w:style w:type="character" w:customStyle="1" w:styleId="47">
    <w:name w:val="liked_gray"/>
    <w:basedOn w:val="5"/>
    <w:qFormat/>
    <w:uiPriority w:val="0"/>
    <w:rPr>
      <w:color w:val="FFFFFF"/>
    </w:rPr>
  </w:style>
  <w:style w:type="character" w:customStyle="1" w:styleId="48">
    <w:name w:val="ico1656"/>
    <w:basedOn w:val="5"/>
    <w:qFormat/>
    <w:uiPriority w:val="0"/>
  </w:style>
  <w:style w:type="character" w:customStyle="1" w:styleId="49">
    <w:name w:val="ico1657"/>
    <w:basedOn w:val="5"/>
    <w:qFormat/>
    <w:uiPriority w:val="0"/>
  </w:style>
  <w:style w:type="character" w:customStyle="1" w:styleId="50">
    <w:name w:val="moreaction32"/>
    <w:basedOn w:val="5"/>
    <w:qFormat/>
    <w:uiPriority w:val="0"/>
  </w:style>
  <w:style w:type="character" w:customStyle="1" w:styleId="51">
    <w:name w:val="copytolefthover"/>
    <w:basedOn w:val="5"/>
    <w:qFormat/>
    <w:uiPriority w:val="0"/>
    <w:rPr>
      <w:vanish/>
    </w:rPr>
  </w:style>
  <w:style w:type="character" w:customStyle="1" w:styleId="52">
    <w:name w:val="active2"/>
    <w:basedOn w:val="5"/>
    <w:qFormat/>
    <w:uiPriority w:val="0"/>
    <w:rPr>
      <w:color w:val="00FF00"/>
      <w:shd w:val="clear" w:fill="111111"/>
    </w:rPr>
  </w:style>
  <w:style w:type="character" w:customStyle="1" w:styleId="53">
    <w:name w:val="choosename"/>
    <w:basedOn w:val="5"/>
    <w:qFormat/>
    <w:uiPriority w:val="0"/>
  </w:style>
  <w:style w:type="character" w:customStyle="1" w:styleId="54">
    <w:name w:val="hover43"/>
    <w:basedOn w:val="5"/>
    <w:qFormat/>
    <w:uiPriority w:val="0"/>
    <w:rPr>
      <w:color w:val="FFFFFF"/>
    </w:rPr>
  </w:style>
  <w:style w:type="character" w:customStyle="1" w:styleId="55">
    <w:name w:val="hover44"/>
    <w:basedOn w:val="5"/>
    <w:qFormat/>
    <w:uiPriority w:val="0"/>
    <w:rPr>
      <w:color w:val="2490F8"/>
    </w:rPr>
  </w:style>
  <w:style w:type="character" w:customStyle="1" w:styleId="56">
    <w:name w:val="viewscale"/>
    <w:basedOn w:val="5"/>
    <w:qFormat/>
    <w:uiPriority w:val="0"/>
    <w:rPr>
      <w:color w:val="FFFFFF"/>
      <w:sz w:val="24"/>
      <w:szCs w:val="24"/>
    </w:rPr>
  </w:style>
  <w:style w:type="character" w:customStyle="1" w:styleId="57">
    <w:name w:val="active7"/>
    <w:basedOn w:val="5"/>
    <w:qFormat/>
    <w:uiPriority w:val="0"/>
    <w:rPr>
      <w:color w:val="00FF00"/>
      <w:shd w:val="clear" w:fill="111111"/>
    </w:rPr>
  </w:style>
  <w:style w:type="character" w:customStyle="1" w:styleId="58">
    <w:name w:val="ico16"/>
    <w:basedOn w:val="5"/>
    <w:qFormat/>
    <w:uiPriority w:val="0"/>
  </w:style>
  <w:style w:type="character" w:customStyle="1" w:styleId="59">
    <w:name w:val="ico161"/>
    <w:basedOn w:val="5"/>
    <w:qFormat/>
    <w:uiPriority w:val="0"/>
  </w:style>
  <w:style w:type="character" w:customStyle="1" w:styleId="60">
    <w:name w:val="ico162"/>
    <w:basedOn w:val="5"/>
    <w:qFormat/>
    <w:uiPriority w:val="0"/>
  </w:style>
  <w:style w:type="character" w:customStyle="1" w:styleId="61">
    <w:name w:val="ico163"/>
    <w:basedOn w:val="5"/>
    <w:qFormat/>
    <w:uiPriority w:val="0"/>
  </w:style>
  <w:style w:type="character" w:customStyle="1" w:styleId="62">
    <w:name w:val="active5"/>
    <w:basedOn w:val="5"/>
    <w:qFormat/>
    <w:uiPriority w:val="0"/>
    <w:rPr>
      <w:color w:val="00FF00"/>
      <w:shd w:val="clear" w:fill="111111"/>
    </w:rPr>
  </w:style>
  <w:style w:type="character" w:customStyle="1" w:styleId="63">
    <w:name w:val="ico1652"/>
    <w:basedOn w:val="5"/>
    <w:qFormat/>
    <w:uiPriority w:val="0"/>
  </w:style>
  <w:style w:type="character" w:customStyle="1" w:styleId="64">
    <w:name w:val="ico1653"/>
    <w:basedOn w:val="5"/>
    <w:qFormat/>
    <w:uiPriority w:val="0"/>
  </w:style>
  <w:style w:type="character" w:customStyle="1" w:styleId="65">
    <w:name w:val="hover41"/>
    <w:basedOn w:val="5"/>
    <w:qFormat/>
    <w:uiPriority w:val="0"/>
    <w:rPr>
      <w:color w:val="FFFFFF"/>
    </w:rPr>
  </w:style>
  <w:style w:type="character" w:customStyle="1" w:styleId="66">
    <w:name w:val="hover42"/>
    <w:basedOn w:val="5"/>
    <w:qFormat/>
    <w:uiPriority w:val="0"/>
    <w:rPr>
      <w:color w:val="2490F8"/>
    </w:rPr>
  </w:style>
  <w:style w:type="character" w:customStyle="1" w:styleId="67">
    <w:name w:val="hilite6"/>
    <w:basedOn w:val="5"/>
    <w:qFormat/>
    <w:uiPriority w:val="0"/>
    <w:rPr>
      <w:color w:val="FFFFFF"/>
      <w:shd w:val="clear" w:fill="666666"/>
    </w:rPr>
  </w:style>
  <w:style w:type="character" w:customStyle="1" w:styleId="68">
    <w:name w:val="active3"/>
    <w:basedOn w:val="5"/>
    <w:qFormat/>
    <w:uiPriority w:val="0"/>
    <w:rPr>
      <w:color w:val="00FF00"/>
      <w:shd w:val="clear" w:fill="111111"/>
    </w:rPr>
  </w:style>
  <w:style w:type="character" w:customStyle="1" w:styleId="69">
    <w:name w:val="active6"/>
    <w:basedOn w:val="5"/>
    <w:qFormat/>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image" Target="media/image41.png"/><Relationship Id="rId44" Type="http://schemas.openxmlformats.org/officeDocument/2006/relationships/image" Target="media/image40.png"/><Relationship Id="rId43" Type="http://schemas.openxmlformats.org/officeDocument/2006/relationships/image" Target="media/image39.jpeg"/><Relationship Id="rId42" Type="http://schemas.openxmlformats.org/officeDocument/2006/relationships/image" Target="media/image38.jpeg"/><Relationship Id="rId41" Type="http://schemas.openxmlformats.org/officeDocument/2006/relationships/image" Target="media/image37.png"/><Relationship Id="rId40" Type="http://schemas.openxmlformats.org/officeDocument/2006/relationships/image" Target="media/image36.png"/><Relationship Id="rId4" Type="http://schemas.openxmlformats.org/officeDocument/2006/relationships/theme" Target="theme/theme1.xml"/><Relationship Id="rId39" Type="http://schemas.openxmlformats.org/officeDocument/2006/relationships/image" Target="media/image35.png"/><Relationship Id="rId38" Type="http://schemas.openxmlformats.org/officeDocument/2006/relationships/image" Target="media/image34.png"/><Relationship Id="rId37" Type="http://schemas.openxmlformats.org/officeDocument/2006/relationships/image" Target="media/image33.jpeg"/><Relationship Id="rId36" Type="http://schemas.openxmlformats.org/officeDocument/2006/relationships/image" Target="media/image32.jpeg"/><Relationship Id="rId35" Type="http://schemas.openxmlformats.org/officeDocument/2006/relationships/image" Target="media/image31.jpeg"/><Relationship Id="rId34" Type="http://schemas.openxmlformats.org/officeDocument/2006/relationships/image" Target="media/image30.png"/><Relationship Id="rId33" Type="http://schemas.openxmlformats.org/officeDocument/2006/relationships/image" Target="media/image29.png"/><Relationship Id="rId32" Type="http://schemas.openxmlformats.org/officeDocument/2006/relationships/image" Target="media/image28.png"/><Relationship Id="rId31" Type="http://schemas.openxmlformats.org/officeDocument/2006/relationships/image" Target="media/image27.png"/><Relationship Id="rId30" Type="http://schemas.openxmlformats.org/officeDocument/2006/relationships/image" Target="media/image26.png"/><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14899</Words>
  <Characters>16301</Characters>
  <Lines>0</Lines>
  <Paragraphs>0</Paragraphs>
  <TotalTime>2</TotalTime>
  <ScaleCrop>false</ScaleCrop>
  <LinksUpToDate>false</LinksUpToDate>
  <CharactersWithSpaces>16983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2023-12-25T01:35:49Z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C34A15E2AD9E45DAB881EB619547230A_12</vt:lpwstr>
  </property>
</Properties>
</file>