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广州城投综合能源投资经营管理有限公司</w:t>
      </w:r>
    </w:p>
    <w:p>
      <w:pPr>
        <w:spacing w:line="360" w:lineRule="auto"/>
        <w:ind w:left="0" w:leftChars="0" w:firstLine="0" w:firstLineChars="0"/>
        <w:jc w:val="center"/>
        <w:rPr>
          <w:rFonts w:hint="eastAsia" w:ascii="仿宋" w:hAnsi="仿宋" w:eastAsia="宋体"/>
          <w:b/>
          <w:sz w:val="36"/>
          <w:szCs w:val="36"/>
          <w:highlight w:val="none"/>
          <w:lang w:val="en-US" w:eastAsia="zh-CN"/>
        </w:rPr>
      </w:pPr>
      <w:r>
        <w:rPr>
          <w:rFonts w:hint="eastAsia"/>
          <w:b/>
          <w:sz w:val="28"/>
          <w:szCs w:val="28"/>
          <w:highlight w:val="none"/>
          <w:lang w:eastAsia="zh-CN"/>
        </w:rPr>
        <w:t>广中医医科楼板换间一次侧设备拆除及管道封堵工程</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广中医医科楼板换间一次侧设备拆除及管道封堵工程</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项目地点：</w:t>
      </w:r>
      <w:r>
        <w:rPr>
          <w:rFonts w:hint="eastAsia"/>
          <w:sz w:val="24"/>
          <w:highlight w:val="none"/>
          <w:lang w:val="en-US" w:eastAsia="zh-CN"/>
        </w:rPr>
        <w:t>广州大学城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4.5</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numPr>
          <w:ilvl w:val="0"/>
          <w:numId w:val="0"/>
        </w:numPr>
        <w:spacing w:before="120" w:beforeLines="50" w:after="120" w:afterLines="50" w:line="360" w:lineRule="auto"/>
        <w:ind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广州中医药大学医科楼板换间校方需要改造并作它用，且不再使用我司区域供冷，因此需将我司供冷一次侧的板换器、管道和阀门等设备拆除并运回仓库，并对医科楼供冷管道进行封堵。</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合格投标人资格要求</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必须是具有独立承担民事责任能力、在中华人民共和国境内注册的法人，按国家法律经营；</w:t>
      </w:r>
    </w:p>
    <w:p>
      <w:pPr>
        <w:pStyle w:val="35"/>
        <w:numPr>
          <w:ilvl w:val="0"/>
          <w:numId w:val="3"/>
        </w:numPr>
        <w:spacing w:before="156" w:beforeLines="50" w:after="156" w:afterLines="50" w:line="360" w:lineRule="auto"/>
        <w:ind w:left="0" w:firstLine="480"/>
        <w:rPr>
          <w:rFonts w:hint="eastAsia" w:ascii="宋体" w:hAnsi="宋体" w:eastAsia="宋体"/>
          <w:sz w:val="24"/>
          <w:szCs w:val="24"/>
        </w:rPr>
      </w:pPr>
      <w:r>
        <w:rPr>
          <w:rFonts w:hint="eastAsia" w:ascii="宋体" w:hAnsi="宋体" w:eastAsia="宋体"/>
          <w:sz w:val="24"/>
          <w:szCs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投标人没有处于被责令停业或破产状态，且资产未被重组、接管和冻结，声明在投标活动中3 年内没有重大违法活动和涉嫌违规行为。(格式自拟)</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具备有效的工商营业执照、企业法人组织机构代码证书、税务登记证书（或三证合一）；</w:t>
      </w:r>
    </w:p>
    <w:p>
      <w:pPr>
        <w:pStyle w:val="35"/>
        <w:numPr>
          <w:ilvl w:val="0"/>
          <w:numId w:val="3"/>
        </w:numPr>
        <w:spacing w:before="156" w:beforeLines="50" w:after="156" w:afterLines="50" w:line="360" w:lineRule="auto"/>
        <w:ind w:left="0" w:firstLine="480"/>
        <w:rPr>
          <w:rFonts w:hint="eastAsia" w:ascii="宋体" w:hAnsi="宋体" w:eastAsia="宋体"/>
          <w:sz w:val="24"/>
          <w:szCs w:val="24"/>
          <w:highlight w:val="none"/>
        </w:rPr>
      </w:pPr>
      <w:r>
        <w:rPr>
          <w:rFonts w:hint="eastAsia" w:ascii="宋体" w:hAnsi="宋体" w:eastAsia="宋体"/>
          <w:sz w:val="24"/>
          <w:szCs w:val="24"/>
          <w:highlight w:val="none"/>
        </w:rPr>
        <w:t>具</w:t>
      </w:r>
      <w:r>
        <w:rPr>
          <w:rFonts w:hint="eastAsia" w:ascii="宋体" w:hAnsi="宋体" w:eastAsia="宋体"/>
          <w:sz w:val="24"/>
          <w:szCs w:val="24"/>
          <w:highlight w:val="none"/>
          <w:lang w:val="en-US" w:eastAsia="zh-CN"/>
        </w:rPr>
        <w:t>有机电工程施工总承包</w:t>
      </w:r>
      <w:r>
        <w:rPr>
          <w:rFonts w:hint="eastAsia" w:ascii="宋体" w:hAnsi="宋体" w:eastAsia="宋体"/>
          <w:sz w:val="24"/>
          <w:szCs w:val="24"/>
          <w:highlight w:val="none"/>
        </w:rPr>
        <w:t>叁级及以上资质</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或具有建筑机电安装工程专业承包叁级</w:t>
      </w:r>
      <w:r>
        <w:rPr>
          <w:rFonts w:hint="eastAsia"/>
          <w:sz w:val="24"/>
          <w:highlight w:val="none"/>
          <w:lang w:val="en-US" w:eastAsia="zh-CN"/>
        </w:rPr>
        <w:t>及</w:t>
      </w:r>
      <w:r>
        <w:rPr>
          <w:rFonts w:hint="eastAsia"/>
          <w:sz w:val="24"/>
          <w:highlight w:val="none"/>
        </w:rPr>
        <w:t>以上资质</w:t>
      </w:r>
      <w:r>
        <w:rPr>
          <w:rFonts w:hint="eastAsia"/>
          <w:sz w:val="24"/>
          <w:highlight w:val="none"/>
          <w:lang w:eastAsia="zh-CN"/>
        </w:rPr>
        <w:t>；</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投标人近3年内(20</w:t>
      </w:r>
      <w:r>
        <w:rPr>
          <w:rFonts w:hint="eastAsia" w:ascii="宋体" w:hAnsi="宋体" w:eastAsia="宋体"/>
          <w:sz w:val="24"/>
          <w:szCs w:val="24"/>
          <w:lang w:val="en-US" w:eastAsia="zh-CN"/>
        </w:rPr>
        <w:t>20</w:t>
      </w:r>
      <w:r>
        <w:rPr>
          <w:rFonts w:hint="eastAsia" w:ascii="宋体" w:hAnsi="宋体" w:eastAsia="宋体"/>
          <w:sz w:val="24"/>
          <w:szCs w:val="24"/>
        </w:rPr>
        <w:t>年1月1日至今)完成过质量合格的类似项目业绩（需提供合同</w:t>
      </w:r>
      <w:r>
        <w:rPr>
          <w:rFonts w:hint="eastAsia" w:ascii="宋体" w:hAnsi="宋体" w:eastAsia="宋体"/>
          <w:sz w:val="24"/>
          <w:szCs w:val="24"/>
          <w:lang w:val="en-US" w:eastAsia="zh-CN"/>
        </w:rPr>
        <w:t>等</w:t>
      </w:r>
      <w:r>
        <w:rPr>
          <w:rFonts w:hint="eastAsia" w:ascii="宋体" w:hAnsi="宋体" w:eastAsia="宋体"/>
          <w:sz w:val="24"/>
          <w:szCs w:val="24"/>
        </w:rPr>
        <w:t>相关证明材料复印件；</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不接受联合体报价</w:t>
      </w:r>
      <w:r>
        <w:rPr>
          <w:rFonts w:hint="eastAsia" w:ascii="宋体" w:hAnsi="宋体"/>
          <w:sz w:val="24"/>
          <w:szCs w:val="24"/>
          <w:lang w:eastAsia="zh-CN"/>
        </w:rPr>
        <w:t>。</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项目</w:t>
      </w:r>
      <w:r>
        <w:rPr>
          <w:rFonts w:hint="eastAsia"/>
          <w:b/>
          <w:bCs/>
          <w:sz w:val="24"/>
          <w:szCs w:val="24"/>
          <w:highlight w:val="none"/>
          <w:lang w:val="en-US" w:eastAsia="zh-CN"/>
        </w:rPr>
        <w:t>工作范围</w:t>
      </w:r>
      <w:r>
        <w:rPr>
          <w:rFonts w:hint="eastAsia"/>
          <w:b/>
          <w:bCs/>
          <w:sz w:val="24"/>
          <w:szCs w:val="24"/>
          <w:highlight w:val="none"/>
        </w:rPr>
        <w:t>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（一）工作范围：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广州中医药大学医科楼板换间内一次侧设备保护性拆除并运输至4#冷站旁我司仓库指定位置存放，其中两台板换器保护性解体后，对192片板片采用高压水枪清洗并晾干，用保护膜进行包裹后，再采用木框架打包保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2、对广州中医药大学医科楼外草地进行开挖，将原医科楼供冷管道采用盲封头焊接封堵、保温恢复、回填并恢复绿植。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（二）工作内容：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1、广州中医药大学医科楼板换间内一次侧设备拆除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（1）拆除广州中医药大学医科楼内板换间管道及支架。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（2）保护性拆除广州中医药大学医科楼板换间内一次侧的涡轮手动蝶阀、止回阀、Y型过滤器、电动开关阀、电动调节座阀及板换器。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（3）将板换器解体并清洗板片，对解体后的板换器零部件（上、下导杆、固定板、活动板、压紧螺栓等）保护并存在4#冷站旁公司仓库指定位置，并对清洗后的板片进行打包保护存放。</w:t>
      </w:r>
    </w:p>
    <w:p>
      <w:pPr>
        <w:rPr>
          <w:rFonts w:ascii="仿宋" w:hAnsi="仿宋" w:eastAsia="仿宋"/>
          <w:sz w:val="28"/>
          <w:szCs w:val="28"/>
        </w:rPr>
      </w:pPr>
      <w:r>
        <w:rPr>
          <w:rFonts w:ascii="仿宋" w:hAnsi="仿宋" w:eastAsia="仿宋"/>
          <w:sz w:val="28"/>
          <w:szCs w:val="28"/>
        </w:rPr>
        <w:drawing>
          <wp:inline distT="0" distB="0" distL="0" distR="0">
            <wp:extent cx="3047365" cy="2286635"/>
            <wp:effectExtent l="0" t="0" r="635" b="18415"/>
            <wp:docPr id="1" name="图片 1" descr="D:\WeChat Files\wxid_nhxlq51b6g3111\FileStorage\Temp\bf27326349d50539f5410c4be50d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WeChat Files\wxid_nhxlq51b6g3111\FileStorage\Temp\bf27326349d50539f5410c4be50da4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047365" cy="228663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drawing>
          <wp:inline distT="0" distB="0" distL="0" distR="0">
            <wp:extent cx="2561590" cy="1921510"/>
            <wp:effectExtent l="0" t="0" r="2540" b="10160"/>
            <wp:docPr id="2" name="图片 2" descr="D:\WeChat Files\wxid_nhxlq51b6g3111\FileStorage\Temp\e76a5ac0650b880653993d767afa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WeChat Files\wxid_nhxlq51b6g3111\FileStorage\Temp\e76a5ac0650b880653993d767afa5e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rot="5400000">
                      <a:off x="0" y="0"/>
                      <a:ext cx="2561590" cy="1921510"/>
                    </a:xfrm>
                    <a:prstGeom prst="rect">
                      <a:avLst/>
                    </a:prstGeom>
                    <a:noFill/>
                    <a:ln>
                      <a:noFill/>
                    </a:ln>
                  </pic:spPr>
                </pic:pic>
              </a:graphicData>
            </a:graphic>
          </wp:inline>
        </w:drawing>
      </w:r>
    </w:p>
    <w:p>
      <w:pPr>
        <w:jc w:val="center"/>
        <w:rPr>
          <w:rFonts w:hint="eastAsia" w:ascii="仿宋" w:hAnsi="仿宋" w:eastAsia="仿宋"/>
          <w:sz w:val="24"/>
          <w:szCs w:val="24"/>
        </w:rPr>
      </w:pPr>
    </w:p>
    <w:p>
      <w:pPr>
        <w:jc w:val="center"/>
        <w:rPr>
          <w:rFonts w:hint="eastAsia" w:ascii="仿宋" w:hAnsi="仿宋" w:eastAsia="仿宋"/>
          <w:sz w:val="24"/>
          <w:szCs w:val="24"/>
        </w:rPr>
      </w:pPr>
    </w:p>
    <w:p>
      <w:pPr>
        <w:jc w:val="center"/>
        <w:rPr>
          <w:rFonts w:ascii="仿宋" w:hAnsi="仿宋" w:eastAsia="仿宋"/>
          <w:sz w:val="24"/>
          <w:szCs w:val="24"/>
        </w:rPr>
      </w:pPr>
      <w:r>
        <w:rPr>
          <w:rFonts w:hint="eastAsia" w:ascii="仿宋" w:hAnsi="仿宋" w:eastAsia="仿宋"/>
          <w:sz w:val="24"/>
          <w:szCs w:val="24"/>
        </w:rPr>
        <w:t>板换间现场情况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2、广州中医药大学医科楼供冷管道封堵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对广州中医药大学医科楼外草地进行开挖，将原医科楼供冷管道采用盲封头封堵，保温恢复、回填及绿植恢复。</w:t>
      </w:r>
    </w:p>
    <w:p>
      <w:pPr>
        <w:jc w:val="center"/>
        <w:rPr>
          <w:rFonts w:ascii="仿宋" w:hAnsi="仿宋" w:eastAsia="仿宋"/>
          <w:sz w:val="28"/>
          <w:szCs w:val="28"/>
        </w:rPr>
      </w:pPr>
      <w:r>
        <w:rPr>
          <w:rFonts w:ascii="仿宋" w:hAnsi="仿宋" w:eastAsia="仿宋"/>
          <w:sz w:val="28"/>
          <w:szCs w:val="28"/>
        </w:rPr>
        <w:drawing>
          <wp:inline distT="0" distB="0" distL="0" distR="0">
            <wp:extent cx="5000625" cy="3751580"/>
            <wp:effectExtent l="0" t="0" r="0" b="1270"/>
            <wp:docPr id="4" name="图片 4" descr="D:\WeChat Files\wxid_nhxlq51b6g3111\FileStorage\Temp\dd7dd772d444e7c63d019b48bfeb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eChat Files\wxid_nhxlq51b6g3111\FileStorage\Temp\dd7dd772d444e7c63d019b48bfebd1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11648" cy="3760205"/>
                    </a:xfrm>
                    <a:prstGeom prst="rect">
                      <a:avLst/>
                    </a:prstGeom>
                    <a:noFill/>
                    <a:ln>
                      <a:noFill/>
                    </a:ln>
                  </pic:spPr>
                </pic:pic>
              </a:graphicData>
            </a:graphic>
          </wp:inline>
        </w:drawing>
      </w:r>
    </w:p>
    <w:p>
      <w:pPr>
        <w:jc w:val="center"/>
        <w:rPr>
          <w:rFonts w:ascii="仿宋" w:hAnsi="仿宋" w:eastAsia="仿宋"/>
          <w:sz w:val="24"/>
          <w:szCs w:val="24"/>
        </w:rPr>
      </w:pPr>
      <w:r>
        <w:rPr>
          <w:rFonts w:hint="eastAsia" w:ascii="仿宋" w:hAnsi="仿宋" w:eastAsia="仿宋"/>
          <w:sz w:val="24"/>
          <w:szCs w:val="24"/>
        </w:rPr>
        <w:t>开挖及封堵位置示意图</w:t>
      </w:r>
    </w:p>
    <w:p>
      <w:pPr>
        <w:keepNext w:val="0"/>
        <w:keepLines w:val="0"/>
        <w:pageBreakBefore w:val="0"/>
        <w:numPr>
          <w:ilvl w:val="0"/>
          <w:numId w:val="1"/>
        </w:numPr>
        <w:kinsoku/>
        <w:wordWrap/>
        <w:overflowPunct/>
        <w:topLinePunct w:val="0"/>
        <w:bidi w:val="0"/>
        <w:spacing w:before="157" w:beforeLines="50" w:after="157" w:afterLines="50" w:line="360" w:lineRule="auto"/>
        <w:ind w:left="0"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工程量及材料说明</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以下工程量仅作参考，本项目由投标人包工包料，投标人</w:t>
      </w:r>
      <w:r>
        <w:rPr>
          <w:rFonts w:hint="eastAsia" w:asciiTheme="minorEastAsia" w:hAnsiTheme="minorEastAsia" w:eastAsiaTheme="minorEastAsia" w:cstheme="minorEastAsia"/>
          <w:sz w:val="24"/>
          <w:szCs w:val="24"/>
          <w:highlight w:val="none"/>
          <w:lang w:val="en-US" w:eastAsia="zh-CN"/>
        </w:rPr>
        <w:t>应</w:t>
      </w:r>
      <w:r>
        <w:rPr>
          <w:rFonts w:hint="eastAsia" w:asciiTheme="minorEastAsia" w:hAnsiTheme="minorEastAsia" w:eastAsiaTheme="minorEastAsia" w:cstheme="minorEastAsia"/>
          <w:sz w:val="24"/>
          <w:szCs w:val="24"/>
          <w:highlight w:val="none"/>
        </w:rPr>
        <w:t>勘踏现场后，应根据下表及结合现场实际情况综合考虑再进行报价。</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ascii="仿宋" w:hAnsi="仿宋" w:eastAsia="仿宋"/>
          <w:sz w:val="28"/>
          <w:szCs w:val="28"/>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主要工作内容描述</w:t>
      </w:r>
    </w:p>
    <w:tbl>
      <w:tblPr>
        <w:tblStyle w:val="23"/>
        <w:tblW w:w="9918" w:type="dxa"/>
        <w:jc w:val="center"/>
        <w:tblInd w:w="0" w:type="dxa"/>
        <w:tblLayout w:type="fixed"/>
        <w:tblCellMar>
          <w:top w:w="0" w:type="dxa"/>
          <w:left w:w="108" w:type="dxa"/>
          <w:bottom w:w="0" w:type="dxa"/>
          <w:right w:w="108" w:type="dxa"/>
        </w:tblCellMar>
      </w:tblPr>
      <w:tblGrid>
        <w:gridCol w:w="851"/>
        <w:gridCol w:w="2126"/>
        <w:gridCol w:w="709"/>
        <w:gridCol w:w="851"/>
        <w:gridCol w:w="3260"/>
        <w:gridCol w:w="2121"/>
      </w:tblGrid>
      <w:tr>
        <w:tblPrEx>
          <w:tblLayout w:type="fixed"/>
          <w:tblCellMar>
            <w:top w:w="0" w:type="dxa"/>
            <w:left w:w="108" w:type="dxa"/>
            <w:bottom w:w="0" w:type="dxa"/>
            <w:right w:w="108" w:type="dxa"/>
          </w:tblCellMar>
        </w:tblPrEx>
        <w:trPr>
          <w:trHeight w:val="461" w:hRule="atLeast"/>
          <w:tblHeader/>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序号</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项目</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单位</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数量</w:t>
            </w:r>
          </w:p>
        </w:tc>
        <w:tc>
          <w:tcPr>
            <w:tcW w:w="3260"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项目描述</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备注</w:t>
            </w:r>
          </w:p>
        </w:tc>
      </w:tr>
      <w:tr>
        <w:tblPrEx>
          <w:tblLayout w:type="fixed"/>
          <w:tblCellMar>
            <w:top w:w="0" w:type="dxa"/>
            <w:left w:w="108" w:type="dxa"/>
            <w:bottom w:w="0" w:type="dxa"/>
            <w:right w:w="108" w:type="dxa"/>
          </w:tblCellMar>
        </w:tblPrEx>
        <w:trPr>
          <w:trHeight w:val="844"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1</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N250</w:t>
            </w:r>
            <w:r>
              <w:rPr>
                <w:rFonts w:hint="eastAsia" w:ascii="仿宋" w:hAnsi="仿宋" w:eastAsia="仿宋"/>
                <w:sz w:val="24"/>
                <w:szCs w:val="24"/>
              </w:rPr>
              <w:t>管道拆除与运输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m</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27.4</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DN250</w:t>
            </w:r>
            <w:r>
              <w:rPr>
                <w:rFonts w:hint="eastAsia" w:ascii="仿宋" w:hAnsi="仿宋" w:eastAsia="仿宋"/>
                <w:sz w:val="24"/>
                <w:szCs w:val="24"/>
              </w:rPr>
              <w:t>管道及支架拆除并运送至4#冷站旁公司仓库指定位置。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4"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2</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N150</w:t>
            </w:r>
            <w:r>
              <w:rPr>
                <w:rFonts w:hint="eastAsia" w:ascii="仿宋" w:hAnsi="仿宋" w:eastAsia="仿宋"/>
                <w:sz w:val="24"/>
                <w:szCs w:val="24"/>
              </w:rPr>
              <w:t>管道拆除与运输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m</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.5</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DN150</w:t>
            </w:r>
            <w:r>
              <w:rPr>
                <w:rFonts w:hint="eastAsia" w:ascii="仿宋" w:hAnsi="仿宋" w:eastAsia="仿宋"/>
                <w:sz w:val="24"/>
                <w:szCs w:val="24"/>
              </w:rPr>
              <w:t>管道及支架拆除并运送至4#冷站旁公司仓库指定位置。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2034" w:hRule="atLeast"/>
          <w:jc w:val="center"/>
        </w:trPr>
        <w:tc>
          <w:tcPr>
            <w:tcW w:w="851" w:type="dxa"/>
            <w:tcBorders>
              <w:top w:val="single" w:color="auto" w:sz="4" w:space="0"/>
              <w:left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2</w:t>
            </w:r>
          </w:p>
        </w:tc>
        <w:tc>
          <w:tcPr>
            <w:tcW w:w="2126" w:type="dxa"/>
            <w:tcBorders>
              <w:top w:val="single" w:color="auto" w:sz="4" w:space="0"/>
              <w:left w:val="nil"/>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板换器拆除、板片清洗与运输</w:t>
            </w:r>
          </w:p>
        </w:tc>
        <w:tc>
          <w:tcPr>
            <w:tcW w:w="709" w:type="dxa"/>
            <w:tcBorders>
              <w:top w:val="single" w:color="auto" w:sz="4" w:space="0"/>
              <w:left w:val="nil"/>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single" w:color="auto" w:sz="4" w:space="0"/>
              <w:left w:val="nil"/>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2</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w:t>
            </w:r>
            <w:r>
              <w:rPr>
                <w:rFonts w:ascii="仿宋" w:hAnsi="仿宋" w:eastAsia="仿宋"/>
                <w:sz w:val="24"/>
                <w:szCs w:val="24"/>
              </w:rPr>
              <w:t>APV,J1</w:t>
            </w:r>
            <w:r>
              <w:rPr>
                <w:rFonts w:hint="eastAsia" w:ascii="仿宋" w:hAnsi="仿宋" w:eastAsia="仿宋"/>
                <w:sz w:val="24"/>
                <w:szCs w:val="24"/>
              </w:rPr>
              <w:t>85型板换器保护性拆除并解体；</w:t>
            </w:r>
          </w:p>
          <w:p>
            <w:pPr>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、清洗所有板片并晾干后进行木框架打包并用保护膜进行包装；</w:t>
            </w:r>
          </w:p>
          <w:p>
            <w:pPr>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、将解体后的板换器框架及清洗后的板片送至4#冷站旁公司仓库指定位置存放。</w:t>
            </w:r>
          </w:p>
        </w:tc>
        <w:tc>
          <w:tcPr>
            <w:tcW w:w="2121" w:type="dxa"/>
            <w:tcBorders>
              <w:top w:val="single" w:color="auto" w:sz="4" w:space="0"/>
              <w:left w:val="nil"/>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1、板换器质量：4</w:t>
            </w:r>
            <w:r>
              <w:rPr>
                <w:rFonts w:ascii="仿宋" w:hAnsi="仿宋" w:eastAsia="仿宋"/>
                <w:sz w:val="24"/>
                <w:szCs w:val="24"/>
              </w:rPr>
              <w:t>523kg/</w:t>
            </w:r>
            <w:r>
              <w:rPr>
                <w:rFonts w:hint="eastAsia" w:ascii="仿宋" w:hAnsi="仿宋" w:eastAsia="仿宋"/>
                <w:sz w:val="24"/>
                <w:szCs w:val="24"/>
              </w:rPr>
              <w:t>台；</w:t>
            </w:r>
          </w:p>
          <w:p>
            <w:pPr>
              <w:jc w:val="left"/>
              <w:rPr>
                <w:rFonts w:ascii="仿宋" w:hAnsi="仿宋" w:eastAsia="仿宋"/>
                <w:sz w:val="24"/>
                <w:szCs w:val="24"/>
              </w:rPr>
            </w:pPr>
            <w:r>
              <w:rPr>
                <w:rFonts w:hint="eastAsia" w:ascii="仿宋" w:hAnsi="仿宋" w:eastAsia="仿宋"/>
                <w:sz w:val="24"/>
                <w:szCs w:val="24"/>
              </w:rPr>
              <w:t>2、板片数量共1</w:t>
            </w:r>
            <w:r>
              <w:rPr>
                <w:rFonts w:ascii="仿宋" w:hAnsi="仿宋" w:eastAsia="仿宋"/>
                <w:sz w:val="24"/>
                <w:szCs w:val="24"/>
              </w:rPr>
              <w:t>92</w:t>
            </w:r>
            <w:r>
              <w:rPr>
                <w:rFonts w:hint="eastAsia" w:ascii="仿宋" w:hAnsi="仿宋" w:eastAsia="仿宋"/>
                <w:sz w:val="24"/>
                <w:szCs w:val="24"/>
              </w:rPr>
              <w:t>片；</w:t>
            </w:r>
          </w:p>
          <w:p>
            <w:pPr>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、板换器尺寸：2</w:t>
            </w:r>
            <w:r>
              <w:rPr>
                <w:rFonts w:ascii="仿宋" w:hAnsi="仿宋" w:eastAsia="仿宋"/>
                <w:sz w:val="24"/>
                <w:szCs w:val="24"/>
              </w:rPr>
              <w:t>400mm*1600mm*880mm</w:t>
            </w: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3</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电动开关阀拆除与运输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1</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N250</w:t>
            </w:r>
            <w:r>
              <w:rPr>
                <w:rFonts w:hint="eastAsia" w:ascii="仿宋" w:hAnsi="仿宋" w:eastAsia="仿宋"/>
                <w:sz w:val="24"/>
                <w:szCs w:val="24"/>
              </w:rPr>
              <w:t>电动开关阀保护性拆除并运送至4#冷站旁公司仓库指定位置。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4</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仿宋" w:hAnsi="仿宋" w:eastAsia="仿宋"/>
                <w:sz w:val="24"/>
                <w:szCs w:val="24"/>
              </w:rPr>
            </w:pPr>
            <w:r>
              <w:rPr>
                <w:rFonts w:hint="eastAsia" w:ascii="仿宋" w:hAnsi="仿宋" w:eastAsia="仿宋"/>
                <w:sz w:val="24"/>
                <w:szCs w:val="24"/>
              </w:rPr>
              <w:t>流量计拆除与运输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szCs w:val="24"/>
              </w:rPr>
            </w:pPr>
            <w:r>
              <w:rPr>
                <w:rFonts w:hint="eastAsia" w:ascii="仿宋" w:hAnsi="仿宋" w:eastAsia="仿宋"/>
                <w:sz w:val="24"/>
                <w:szCs w:val="24"/>
              </w:rPr>
              <w:t>1</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N250</w:t>
            </w:r>
            <w:r>
              <w:rPr>
                <w:rFonts w:hint="eastAsia" w:ascii="仿宋" w:hAnsi="仿宋" w:eastAsia="仿宋"/>
                <w:sz w:val="24"/>
                <w:szCs w:val="24"/>
              </w:rPr>
              <w:t>流量计保护性拆除并运送至4#冷站旁公司仓库指定位置。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5</w:t>
            </w:r>
          </w:p>
        </w:tc>
        <w:tc>
          <w:tcPr>
            <w:tcW w:w="2126" w:type="dxa"/>
            <w:tcBorders>
              <w:top w:val="nil"/>
              <w:left w:val="single" w:color="auto" w:sz="4" w:space="0"/>
              <w:bottom w:val="single" w:color="auto" w:sz="4" w:space="0"/>
              <w:right w:val="single" w:color="auto" w:sz="4" w:space="0"/>
            </w:tcBorders>
            <w:shd w:val="clear" w:color="auto" w:fill="auto"/>
            <w:vAlign w:val="center"/>
          </w:tcPr>
          <w:p>
            <w:pPr>
              <w:jc w:val="left"/>
              <w:rPr>
                <w:rFonts w:ascii="仿宋" w:hAnsi="仿宋" w:eastAsia="仿宋"/>
                <w:sz w:val="24"/>
                <w:szCs w:val="24"/>
              </w:rPr>
            </w:pPr>
            <w:r>
              <w:rPr>
                <w:rFonts w:hint="eastAsia" w:ascii="仿宋" w:hAnsi="仿宋" w:eastAsia="仿宋"/>
                <w:sz w:val="24"/>
                <w:szCs w:val="24"/>
              </w:rPr>
              <w:t>电动调节阀拆除与运输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szCs w:val="24"/>
              </w:rPr>
            </w:pPr>
            <w:r>
              <w:rPr>
                <w:rFonts w:ascii="仿宋" w:hAnsi="仿宋" w:eastAsia="仿宋"/>
                <w:sz w:val="24"/>
                <w:szCs w:val="24"/>
              </w:rPr>
              <w:t>2</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N150</w:t>
            </w:r>
            <w:r>
              <w:rPr>
                <w:rFonts w:hint="eastAsia" w:ascii="仿宋" w:hAnsi="仿宋" w:eastAsia="仿宋"/>
                <w:sz w:val="24"/>
                <w:szCs w:val="24"/>
              </w:rPr>
              <w:t>电动调节阀保护性拆除并运送至4#冷站旁公司仓库指定位置。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6</w:t>
            </w:r>
          </w:p>
        </w:tc>
        <w:tc>
          <w:tcPr>
            <w:tcW w:w="2126" w:type="dxa"/>
            <w:tcBorders>
              <w:top w:val="nil"/>
              <w:left w:val="single" w:color="auto" w:sz="4" w:space="0"/>
              <w:bottom w:val="single" w:color="auto" w:sz="4" w:space="0"/>
              <w:right w:val="single" w:color="auto" w:sz="4" w:space="0"/>
            </w:tcBorders>
            <w:shd w:val="clear" w:color="auto" w:fill="auto"/>
            <w:vAlign w:val="center"/>
          </w:tcPr>
          <w:p>
            <w:pPr>
              <w:jc w:val="left"/>
              <w:rPr>
                <w:rFonts w:ascii="仿宋" w:hAnsi="仿宋" w:eastAsia="仿宋"/>
                <w:sz w:val="24"/>
                <w:szCs w:val="24"/>
              </w:rPr>
            </w:pPr>
            <w:r>
              <w:rPr>
                <w:rFonts w:hint="eastAsia" w:ascii="仿宋" w:hAnsi="仿宋" w:eastAsia="仿宋"/>
                <w:sz w:val="24"/>
                <w:szCs w:val="24"/>
              </w:rPr>
              <w:t>手动蝶阀拆除与运输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szCs w:val="24"/>
              </w:rPr>
            </w:pPr>
            <w:r>
              <w:rPr>
                <w:rFonts w:ascii="仿宋" w:hAnsi="仿宋" w:eastAsia="仿宋"/>
                <w:sz w:val="24"/>
                <w:szCs w:val="24"/>
              </w:rPr>
              <w:t>7</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、6台D</w:t>
            </w:r>
            <w:r>
              <w:rPr>
                <w:rFonts w:ascii="仿宋" w:hAnsi="仿宋" w:eastAsia="仿宋"/>
                <w:sz w:val="24"/>
                <w:szCs w:val="24"/>
              </w:rPr>
              <w:t>N250</w:t>
            </w:r>
            <w:r>
              <w:rPr>
                <w:rFonts w:hint="eastAsia" w:ascii="仿宋" w:hAnsi="仿宋" w:eastAsia="仿宋"/>
                <w:sz w:val="24"/>
                <w:szCs w:val="24"/>
              </w:rPr>
              <w:t>手动蝶阀保护性拆除运并运送至4#冷站旁公司仓库指定位置；</w:t>
            </w:r>
          </w:p>
          <w:p>
            <w:pPr>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、1台D</w:t>
            </w:r>
            <w:r>
              <w:rPr>
                <w:rFonts w:ascii="仿宋" w:hAnsi="仿宋" w:eastAsia="仿宋"/>
                <w:sz w:val="24"/>
                <w:szCs w:val="24"/>
              </w:rPr>
              <w:t>N150</w:t>
            </w:r>
            <w:r>
              <w:rPr>
                <w:rFonts w:hint="eastAsia" w:ascii="仿宋" w:hAnsi="仿宋" w:eastAsia="仿宋"/>
                <w:sz w:val="24"/>
                <w:szCs w:val="24"/>
              </w:rPr>
              <w:t>手动蝶阀保护性拆除运并运送至4#冷站旁公司仓库指定位置。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7</w:t>
            </w:r>
          </w:p>
        </w:tc>
        <w:tc>
          <w:tcPr>
            <w:tcW w:w="2126" w:type="dxa"/>
            <w:tcBorders>
              <w:top w:val="nil"/>
              <w:left w:val="single" w:color="auto" w:sz="4" w:space="0"/>
              <w:bottom w:val="single" w:color="auto" w:sz="4" w:space="0"/>
              <w:right w:val="single" w:color="auto" w:sz="4" w:space="0"/>
            </w:tcBorders>
            <w:shd w:val="clear" w:color="auto" w:fill="auto"/>
            <w:vAlign w:val="center"/>
          </w:tcPr>
          <w:p>
            <w:pPr>
              <w:jc w:val="left"/>
              <w:rPr>
                <w:rFonts w:ascii="仿宋" w:hAnsi="仿宋" w:eastAsia="仿宋"/>
                <w:sz w:val="24"/>
                <w:szCs w:val="24"/>
              </w:rPr>
            </w:pPr>
            <w:r>
              <w:rPr>
                <w:rFonts w:hint="eastAsia" w:ascii="仿宋" w:hAnsi="仿宋" w:eastAsia="仿宋"/>
                <w:sz w:val="24"/>
                <w:szCs w:val="24"/>
              </w:rPr>
              <w:t>平衡阀拆除与运输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szCs w:val="24"/>
              </w:rPr>
            </w:pPr>
            <w:r>
              <w:rPr>
                <w:rFonts w:hint="eastAsia" w:ascii="仿宋" w:hAnsi="仿宋" w:eastAsia="仿宋"/>
                <w:sz w:val="24"/>
                <w:szCs w:val="24"/>
              </w:rPr>
              <w:t>1</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N250</w:t>
            </w:r>
            <w:r>
              <w:rPr>
                <w:rFonts w:hint="eastAsia" w:ascii="仿宋" w:hAnsi="仿宋" w:eastAsia="仿宋"/>
                <w:sz w:val="24"/>
                <w:szCs w:val="24"/>
              </w:rPr>
              <w:t>平衡阀保护性拆除并运送至4#冷站旁公司仓库指定位置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8</w:t>
            </w:r>
          </w:p>
        </w:tc>
        <w:tc>
          <w:tcPr>
            <w:tcW w:w="2126" w:type="dxa"/>
            <w:tcBorders>
              <w:top w:val="nil"/>
              <w:left w:val="single" w:color="auto" w:sz="4" w:space="0"/>
              <w:bottom w:val="single" w:color="auto" w:sz="4" w:space="0"/>
              <w:right w:val="single" w:color="auto" w:sz="4" w:space="0"/>
            </w:tcBorders>
            <w:shd w:val="clear" w:color="auto" w:fill="auto"/>
            <w:vAlign w:val="center"/>
          </w:tcPr>
          <w:p>
            <w:pPr>
              <w:jc w:val="left"/>
              <w:rPr>
                <w:rFonts w:ascii="仿宋" w:hAnsi="仿宋" w:eastAsia="仿宋"/>
                <w:sz w:val="24"/>
                <w:szCs w:val="24"/>
              </w:rPr>
            </w:pPr>
            <w:r>
              <w:rPr>
                <w:rFonts w:hint="eastAsia" w:ascii="仿宋" w:hAnsi="仿宋" w:eastAsia="仿宋"/>
                <w:sz w:val="24"/>
                <w:szCs w:val="24"/>
              </w:rPr>
              <w:t>过滤器拆除与运输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szCs w:val="24"/>
              </w:rPr>
            </w:pPr>
            <w:r>
              <w:rPr>
                <w:rFonts w:hint="eastAsia" w:ascii="仿宋" w:hAnsi="仿宋" w:eastAsia="仿宋"/>
                <w:sz w:val="24"/>
                <w:szCs w:val="24"/>
              </w:rPr>
              <w:t>1</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N250 Y</w:t>
            </w:r>
            <w:r>
              <w:rPr>
                <w:rFonts w:hint="eastAsia" w:ascii="仿宋" w:hAnsi="仿宋" w:eastAsia="仿宋"/>
                <w:sz w:val="24"/>
                <w:szCs w:val="24"/>
              </w:rPr>
              <w:t>型过滤器保护性拆除并运送至4#冷站旁公司仓库指定位置。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9</w:t>
            </w:r>
          </w:p>
        </w:tc>
        <w:tc>
          <w:tcPr>
            <w:tcW w:w="2126" w:type="dxa"/>
            <w:tcBorders>
              <w:top w:val="nil"/>
              <w:left w:val="single" w:color="auto" w:sz="4" w:space="0"/>
              <w:bottom w:val="single" w:color="auto" w:sz="4" w:space="0"/>
              <w:right w:val="single" w:color="auto" w:sz="4" w:space="0"/>
            </w:tcBorders>
            <w:shd w:val="clear" w:color="auto" w:fill="auto"/>
            <w:vAlign w:val="center"/>
          </w:tcPr>
          <w:p>
            <w:pPr>
              <w:jc w:val="left"/>
              <w:rPr>
                <w:rFonts w:ascii="仿宋" w:hAnsi="仿宋" w:eastAsia="仿宋"/>
                <w:sz w:val="24"/>
                <w:szCs w:val="24"/>
              </w:rPr>
            </w:pPr>
            <w:r>
              <w:rPr>
                <w:rFonts w:hint="eastAsia" w:ascii="仿宋" w:hAnsi="仿宋" w:eastAsia="仿宋"/>
                <w:sz w:val="24"/>
                <w:szCs w:val="24"/>
              </w:rPr>
              <w:t>止回阀拆除与运输</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台</w:t>
            </w:r>
          </w:p>
        </w:tc>
        <w:tc>
          <w:tcPr>
            <w:tcW w:w="851"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 w:hAnsi="仿宋" w:eastAsia="仿宋"/>
                <w:sz w:val="24"/>
                <w:szCs w:val="24"/>
              </w:rPr>
            </w:pPr>
            <w:r>
              <w:rPr>
                <w:rFonts w:hint="eastAsia" w:ascii="仿宋" w:hAnsi="仿宋" w:eastAsia="仿宋"/>
                <w:sz w:val="24"/>
                <w:szCs w:val="24"/>
              </w:rPr>
              <w:t>1</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D</w:t>
            </w:r>
            <w:r>
              <w:rPr>
                <w:rFonts w:ascii="仿宋" w:hAnsi="仿宋" w:eastAsia="仿宋"/>
                <w:sz w:val="24"/>
                <w:szCs w:val="24"/>
              </w:rPr>
              <w:t xml:space="preserve">N250 </w:t>
            </w:r>
            <w:r>
              <w:rPr>
                <w:rFonts w:hint="eastAsia" w:ascii="仿宋" w:hAnsi="仿宋" w:eastAsia="仿宋"/>
                <w:sz w:val="24"/>
                <w:szCs w:val="24"/>
              </w:rPr>
              <w:t>止回阀保护性拆除并运送至4#冷站旁公司仓库指定位置。</w:t>
            </w:r>
          </w:p>
        </w:tc>
        <w:tc>
          <w:tcPr>
            <w:tcW w:w="212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10</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土方开挖、回填</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m</w:t>
            </w:r>
            <w:r>
              <w:rPr>
                <w:rFonts w:ascii="仿宋" w:hAnsi="仿宋" w:eastAsia="仿宋"/>
                <w:sz w:val="24"/>
                <w:szCs w:val="24"/>
                <w:vertAlign w:val="superscript"/>
              </w:rPr>
              <w:t>3</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15</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1、板换间外冷冻水管进行土方开挖及回填（管道埋深约2米）。</w:t>
            </w:r>
          </w:p>
          <w:p>
            <w:pPr>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、开挖处被破坏的草地恢复。</w:t>
            </w:r>
          </w:p>
        </w:tc>
        <w:tc>
          <w:tcPr>
            <w:tcW w:w="2121"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广医医科楼板换间外冷冻水进、出管处</w:t>
            </w: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11</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管道盲封与保温恢复</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处</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2</w:t>
            </w:r>
          </w:p>
        </w:tc>
        <w:tc>
          <w:tcPr>
            <w:tcW w:w="3260"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1、在板换间外开挖处进行管道焊接盲封，管道规格D</w:t>
            </w:r>
            <w:r>
              <w:rPr>
                <w:rFonts w:ascii="仿宋" w:hAnsi="仿宋" w:eastAsia="仿宋"/>
                <w:sz w:val="24"/>
                <w:szCs w:val="24"/>
              </w:rPr>
              <w:t>N250</w:t>
            </w:r>
            <w:r>
              <w:rPr>
                <w:rFonts w:hint="eastAsia" w:ascii="仿宋" w:hAnsi="仿宋" w:eastAsia="仿宋"/>
                <w:sz w:val="24"/>
                <w:szCs w:val="24"/>
              </w:rPr>
              <w:t>；</w:t>
            </w:r>
          </w:p>
          <w:p>
            <w:pPr>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、对焊缝刷探伤合格后刷两道防锈底漆；</w:t>
            </w:r>
          </w:p>
          <w:p>
            <w:pPr>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、对管道恢复聚氨酯保温及保护壳。</w:t>
            </w:r>
          </w:p>
        </w:tc>
        <w:tc>
          <w:tcPr>
            <w:tcW w:w="2121"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广医医科楼板换间外冷冻水进、出管处</w:t>
            </w:r>
          </w:p>
        </w:tc>
      </w:tr>
      <w:tr>
        <w:tblPrEx>
          <w:tblLayout w:type="fixed"/>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12</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现场卫生清洁</w:t>
            </w:r>
          </w:p>
        </w:tc>
        <w:tc>
          <w:tcPr>
            <w:tcW w:w="709"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项</w:t>
            </w:r>
          </w:p>
        </w:tc>
        <w:tc>
          <w:tcPr>
            <w:tcW w:w="851"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ascii="仿宋" w:hAnsi="仿宋" w:eastAsia="仿宋"/>
                <w:sz w:val="24"/>
                <w:szCs w:val="24"/>
              </w:rPr>
              <w:t>1</w:t>
            </w:r>
          </w:p>
        </w:tc>
        <w:tc>
          <w:tcPr>
            <w:tcW w:w="3260" w:type="dxa"/>
            <w:tcBorders>
              <w:top w:val="single" w:color="auto" w:sz="4" w:space="0"/>
              <w:left w:val="nil"/>
              <w:bottom w:val="single" w:color="auto" w:sz="4" w:space="0"/>
              <w:right w:val="single" w:color="auto" w:sz="4" w:space="0"/>
            </w:tcBorders>
            <w:vAlign w:val="center"/>
          </w:tcPr>
          <w:p>
            <w:pPr>
              <w:spacing w:line="360" w:lineRule="auto"/>
              <w:jc w:val="left"/>
              <w:rPr>
                <w:rFonts w:ascii="仿宋" w:hAnsi="仿宋" w:eastAsia="仿宋"/>
                <w:sz w:val="24"/>
                <w:szCs w:val="24"/>
              </w:rPr>
            </w:pPr>
            <w:r>
              <w:rPr>
                <w:rFonts w:hint="eastAsia" w:ascii="仿宋" w:hAnsi="仿宋" w:eastAsia="仿宋"/>
                <w:sz w:val="24"/>
                <w:szCs w:val="24"/>
              </w:rPr>
              <w:t>现场施工垃圾清运</w:t>
            </w:r>
          </w:p>
        </w:tc>
        <w:tc>
          <w:tcPr>
            <w:tcW w:w="2121" w:type="dxa"/>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r>
              <w:rPr>
                <w:rFonts w:hint="eastAsia" w:ascii="仿宋" w:hAnsi="仿宋" w:eastAsia="仿宋"/>
                <w:sz w:val="24"/>
                <w:szCs w:val="24"/>
              </w:rPr>
              <w:t>含：板换器密封胶条清运</w:t>
            </w:r>
          </w:p>
        </w:tc>
      </w:tr>
    </w:tbl>
    <w:p>
      <w:pPr>
        <w:rPr>
          <w:rFonts w:ascii="仿宋" w:hAnsi="仿宋" w:eastAsia="仿宋"/>
          <w:sz w:val="28"/>
          <w:szCs w:val="28"/>
        </w:rPr>
      </w:pPr>
      <w:r>
        <w:rPr>
          <w:rFonts w:hint="eastAsia" w:ascii="仿宋" w:hAnsi="仿宋" w:eastAsia="仿宋"/>
          <w:sz w:val="28"/>
          <w:szCs w:val="28"/>
        </w:rPr>
        <w:t>（二）主要材料清单</w:t>
      </w:r>
    </w:p>
    <w:tbl>
      <w:tblPr>
        <w:tblStyle w:val="24"/>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827"/>
        <w:gridCol w:w="1239"/>
        <w:gridCol w:w="1880"/>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blHeader/>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序号</w:t>
            </w:r>
          </w:p>
        </w:tc>
        <w:tc>
          <w:tcPr>
            <w:tcW w:w="3827" w:type="dxa"/>
            <w:vAlign w:val="center"/>
          </w:tcPr>
          <w:p>
            <w:pPr>
              <w:jc w:val="center"/>
              <w:rPr>
                <w:rFonts w:ascii="仿宋" w:hAnsi="仿宋" w:eastAsia="仿宋"/>
                <w:kern w:val="0"/>
                <w:sz w:val="24"/>
                <w:szCs w:val="24"/>
              </w:rPr>
            </w:pPr>
            <w:r>
              <w:rPr>
                <w:rFonts w:hint="eastAsia" w:ascii="仿宋" w:hAnsi="仿宋" w:eastAsia="仿宋"/>
                <w:kern w:val="0"/>
                <w:sz w:val="24"/>
                <w:szCs w:val="24"/>
              </w:rPr>
              <w:t>名称及规格</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单位</w:t>
            </w:r>
          </w:p>
        </w:tc>
        <w:tc>
          <w:tcPr>
            <w:tcW w:w="1880" w:type="dxa"/>
            <w:vAlign w:val="center"/>
          </w:tcPr>
          <w:p>
            <w:pPr>
              <w:jc w:val="center"/>
              <w:rPr>
                <w:rFonts w:ascii="仿宋" w:hAnsi="仿宋" w:eastAsia="仿宋"/>
                <w:kern w:val="0"/>
                <w:sz w:val="24"/>
                <w:szCs w:val="24"/>
              </w:rPr>
            </w:pPr>
            <w:r>
              <w:rPr>
                <w:rFonts w:hint="eastAsia" w:ascii="仿宋" w:hAnsi="仿宋" w:eastAsia="仿宋"/>
                <w:kern w:val="0"/>
                <w:sz w:val="24"/>
                <w:szCs w:val="24"/>
              </w:rPr>
              <w:t>数量</w:t>
            </w:r>
          </w:p>
        </w:tc>
        <w:tc>
          <w:tcPr>
            <w:tcW w:w="2062" w:type="dxa"/>
            <w:vAlign w:val="center"/>
          </w:tcPr>
          <w:p>
            <w:pPr>
              <w:jc w:val="center"/>
              <w:rPr>
                <w:rFonts w:ascii="仿宋" w:hAnsi="仿宋" w:eastAsia="仿宋"/>
                <w:kern w:val="0"/>
                <w:sz w:val="24"/>
                <w:szCs w:val="24"/>
              </w:rPr>
            </w:pPr>
            <w:r>
              <w:rPr>
                <w:rFonts w:hint="eastAsia" w:ascii="仿宋" w:hAnsi="仿宋" w:eastAsia="仿宋"/>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D</w:t>
            </w:r>
            <w:r>
              <w:rPr>
                <w:rFonts w:ascii="仿宋" w:hAnsi="仿宋" w:eastAsia="仿宋"/>
                <w:kern w:val="0"/>
                <w:sz w:val="24"/>
                <w:szCs w:val="24"/>
              </w:rPr>
              <w:t>N250</w:t>
            </w:r>
            <w:r>
              <w:rPr>
                <w:rFonts w:hint="eastAsia" w:ascii="仿宋" w:hAnsi="仿宋" w:eastAsia="仿宋"/>
                <w:kern w:val="0"/>
                <w:sz w:val="24"/>
                <w:szCs w:val="24"/>
              </w:rPr>
              <w:t>焊接盲封头</w:t>
            </w:r>
            <w:r>
              <w:rPr>
                <w:rFonts w:ascii="仿宋" w:hAnsi="仿宋" w:eastAsia="仿宋"/>
                <w:kern w:val="0"/>
                <w:sz w:val="24"/>
                <w:szCs w:val="24"/>
              </w:rPr>
              <w:t>,</w:t>
            </w:r>
            <w:r>
              <w:rPr>
                <w:rFonts w:hint="eastAsia" w:ascii="仿宋" w:hAnsi="仿宋" w:eastAsia="仿宋"/>
                <w:kern w:val="0"/>
                <w:sz w:val="24"/>
                <w:szCs w:val="24"/>
              </w:rPr>
              <w:t>材质碳钢，壁厚</w:t>
            </w:r>
            <w:r>
              <w:rPr>
                <w:rFonts w:ascii="仿宋" w:hAnsi="仿宋" w:eastAsia="仿宋"/>
                <w:kern w:val="0"/>
                <w:sz w:val="24"/>
                <w:szCs w:val="24"/>
              </w:rPr>
              <w:t>7mm</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个</w:t>
            </w:r>
          </w:p>
        </w:tc>
        <w:tc>
          <w:tcPr>
            <w:tcW w:w="1880" w:type="dxa"/>
            <w:vAlign w:val="center"/>
          </w:tcPr>
          <w:p>
            <w:pPr>
              <w:jc w:val="center"/>
              <w:rPr>
                <w:rFonts w:ascii="仿宋" w:hAnsi="仿宋" w:eastAsia="仿宋"/>
                <w:kern w:val="0"/>
                <w:sz w:val="24"/>
                <w:szCs w:val="24"/>
              </w:rPr>
            </w:pPr>
            <w:r>
              <w:rPr>
                <w:rFonts w:ascii="仿宋" w:hAnsi="仿宋" w:eastAsia="仿宋"/>
                <w:kern w:val="0"/>
                <w:sz w:val="24"/>
                <w:szCs w:val="24"/>
              </w:rPr>
              <w:t>2</w:t>
            </w:r>
          </w:p>
        </w:tc>
        <w:tc>
          <w:tcPr>
            <w:tcW w:w="2062" w:type="dxa"/>
            <w:vAlign w:val="center"/>
          </w:tcPr>
          <w:p>
            <w:pPr>
              <w:jc w:val="center"/>
              <w:rPr>
                <w:rFonts w:ascii="仿宋" w:hAnsi="仿宋" w:eastAsia="仿宋"/>
                <w:kern w:val="0"/>
                <w:sz w:val="24"/>
                <w:szCs w:val="24"/>
              </w:rPr>
            </w:pPr>
            <w:r>
              <w:rPr>
                <w:rFonts w:hint="eastAsia" w:ascii="仿宋" w:hAnsi="仿宋" w:eastAsia="仿宋"/>
                <w:kern w:val="0"/>
                <w:sz w:val="24"/>
                <w:szCs w:val="24"/>
              </w:rPr>
              <w:t>用于管道封堵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2</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聚氨酯发泡保温</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批</w:t>
            </w:r>
          </w:p>
        </w:tc>
        <w:tc>
          <w:tcPr>
            <w:tcW w:w="1880"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2062" w:type="dxa"/>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6" w:type="dxa"/>
            <w:vAlign w:val="center"/>
          </w:tcPr>
          <w:p>
            <w:pPr>
              <w:jc w:val="center"/>
              <w:rPr>
                <w:rFonts w:ascii="仿宋" w:hAnsi="仿宋" w:eastAsia="仿宋"/>
                <w:kern w:val="0"/>
                <w:sz w:val="24"/>
                <w:szCs w:val="24"/>
              </w:rPr>
            </w:pPr>
            <w:r>
              <w:rPr>
                <w:rFonts w:hint="eastAsia" w:ascii="仿宋" w:hAnsi="仿宋" w:eastAsia="仿宋"/>
                <w:kern w:val="0"/>
                <w:sz w:val="24"/>
                <w:szCs w:val="24"/>
              </w:rPr>
              <w:t>3</w:t>
            </w:r>
          </w:p>
        </w:tc>
        <w:tc>
          <w:tcPr>
            <w:tcW w:w="3827" w:type="dxa"/>
            <w:vAlign w:val="center"/>
          </w:tcPr>
          <w:p>
            <w:pPr>
              <w:jc w:val="left"/>
              <w:rPr>
                <w:rFonts w:ascii="仿宋" w:hAnsi="仿宋" w:eastAsia="仿宋"/>
                <w:kern w:val="0"/>
                <w:sz w:val="24"/>
                <w:szCs w:val="24"/>
              </w:rPr>
            </w:pPr>
            <w:r>
              <w:rPr>
                <w:rFonts w:hint="eastAsia" w:ascii="仿宋" w:hAnsi="仿宋" w:eastAsia="仿宋"/>
                <w:kern w:val="0"/>
                <w:sz w:val="24"/>
                <w:szCs w:val="24"/>
              </w:rPr>
              <w:t>聚氨酯发泡保护壳</w:t>
            </w:r>
          </w:p>
        </w:tc>
        <w:tc>
          <w:tcPr>
            <w:tcW w:w="1239" w:type="dxa"/>
            <w:vAlign w:val="center"/>
          </w:tcPr>
          <w:p>
            <w:pPr>
              <w:jc w:val="center"/>
              <w:rPr>
                <w:rFonts w:ascii="仿宋" w:hAnsi="仿宋" w:eastAsia="仿宋"/>
                <w:kern w:val="0"/>
                <w:sz w:val="24"/>
                <w:szCs w:val="24"/>
              </w:rPr>
            </w:pPr>
            <w:r>
              <w:rPr>
                <w:rFonts w:hint="eastAsia" w:ascii="仿宋" w:hAnsi="仿宋" w:eastAsia="仿宋"/>
                <w:kern w:val="0"/>
                <w:sz w:val="24"/>
                <w:szCs w:val="24"/>
              </w:rPr>
              <w:t>批</w:t>
            </w:r>
          </w:p>
        </w:tc>
        <w:tc>
          <w:tcPr>
            <w:tcW w:w="1880" w:type="dxa"/>
            <w:vAlign w:val="center"/>
          </w:tcPr>
          <w:p>
            <w:pPr>
              <w:jc w:val="center"/>
              <w:rPr>
                <w:rFonts w:ascii="仿宋" w:hAnsi="仿宋" w:eastAsia="仿宋"/>
                <w:kern w:val="0"/>
                <w:sz w:val="24"/>
                <w:szCs w:val="24"/>
              </w:rPr>
            </w:pPr>
            <w:r>
              <w:rPr>
                <w:rFonts w:hint="eastAsia" w:ascii="仿宋" w:hAnsi="仿宋" w:eastAsia="仿宋"/>
                <w:kern w:val="0"/>
                <w:sz w:val="24"/>
                <w:szCs w:val="24"/>
              </w:rPr>
              <w:t>1</w:t>
            </w:r>
          </w:p>
        </w:tc>
        <w:tc>
          <w:tcPr>
            <w:tcW w:w="2062" w:type="dxa"/>
            <w:vAlign w:val="center"/>
          </w:tcPr>
          <w:p>
            <w:pPr>
              <w:jc w:val="center"/>
              <w:rPr>
                <w:rFonts w:ascii="仿宋" w:hAnsi="仿宋" w:eastAsia="仿宋"/>
                <w:kern w:val="0"/>
                <w:sz w:val="24"/>
                <w:szCs w:val="24"/>
              </w:rPr>
            </w:pPr>
          </w:p>
        </w:tc>
      </w:tr>
    </w:tbl>
    <w:p>
      <w:pPr>
        <w:rPr>
          <w:rFonts w:ascii="仿宋" w:hAnsi="仿宋" w:eastAsia="仿宋"/>
          <w:sz w:val="28"/>
          <w:szCs w:val="28"/>
        </w:rPr>
      </w:pPr>
      <w:r>
        <w:rPr>
          <w:rFonts w:hint="eastAsia" w:ascii="仿宋" w:hAnsi="仿宋" w:eastAsia="仿宋"/>
          <w:sz w:val="28"/>
          <w:szCs w:val="28"/>
        </w:rPr>
        <w:t>（三）材料要求</w:t>
      </w:r>
      <w:r>
        <w:rPr>
          <w:rFonts w:ascii="仿宋" w:hAnsi="仿宋" w:eastAsia="仿宋"/>
          <w:sz w:val="28"/>
          <w:szCs w:val="28"/>
        </w:rPr>
        <w:t>及</w:t>
      </w:r>
      <w:r>
        <w:rPr>
          <w:rFonts w:hint="eastAsia" w:ascii="仿宋" w:hAnsi="仿宋" w:eastAsia="仿宋"/>
          <w:sz w:val="28"/>
          <w:szCs w:val="28"/>
        </w:rPr>
        <w:t>说明</w:t>
      </w:r>
    </w:p>
    <w:p>
      <w:pPr>
        <w:ind w:firstLine="560" w:firstLineChars="200"/>
        <w:rPr>
          <w:rFonts w:ascii="仿宋" w:hAnsi="仿宋" w:eastAsia="仿宋"/>
          <w:sz w:val="28"/>
          <w:szCs w:val="28"/>
        </w:rPr>
      </w:pPr>
      <w:r>
        <w:rPr>
          <w:rFonts w:hint="eastAsia" w:ascii="仿宋" w:hAnsi="仿宋" w:eastAsia="仿宋"/>
          <w:sz w:val="28"/>
          <w:szCs w:val="28"/>
        </w:rPr>
        <w:t>该项目由施工单位所用材料要求均为国标产品。</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sz w:val="24"/>
          <w:szCs w:val="24"/>
          <w:highlight w:val="none"/>
        </w:rPr>
        <w:t>备注：</w:t>
      </w:r>
      <w:r>
        <w:rPr>
          <w:rFonts w:hint="eastAsia" w:asciiTheme="minorEastAsia" w:hAnsiTheme="minorEastAsia" w:eastAsiaTheme="minorEastAsia" w:cstheme="minorEastAsia"/>
          <w:sz w:val="24"/>
          <w:szCs w:val="24"/>
        </w:rPr>
        <w:t>本项目材料、机械、器具等均由乙方提供，</w:t>
      </w:r>
      <w:r>
        <w:rPr>
          <w:rFonts w:hint="eastAsia" w:asciiTheme="minorEastAsia" w:hAnsiTheme="minorEastAsia" w:eastAsiaTheme="minorEastAsia" w:cstheme="minorEastAsia"/>
          <w:bCs/>
          <w:kern w:val="0"/>
          <w:sz w:val="24"/>
          <w:szCs w:val="24"/>
          <w:highlight w:val="none"/>
        </w:rPr>
        <w:t>工程量清单报价时建议按上述表格人工、材料分开单列报价。</w:t>
      </w:r>
    </w:p>
    <w:p>
      <w:pPr>
        <w:numPr>
          <w:ilvl w:val="0"/>
          <w:numId w:val="1"/>
        </w:numPr>
        <w:spacing w:before="120" w:beforeLines="50" w:after="120" w:afterLines="50" w:line="360" w:lineRule="auto"/>
        <w:ind w:left="0" w:firstLine="562" w:firstLineChars="200"/>
        <w:rPr>
          <w:rFonts w:hint="eastAsia" w:asciiTheme="minorEastAsia" w:hAnsiTheme="minorEastAsia" w:eastAsiaTheme="minorEastAsia" w:cstheme="minorEastAsia"/>
          <w:sz w:val="24"/>
          <w:szCs w:val="24"/>
          <w:highlight w:val="none"/>
        </w:rPr>
      </w:pPr>
      <w:r>
        <w:rPr>
          <w:rFonts w:hint="eastAsia" w:ascii="黑体" w:hAnsi="黑体" w:eastAsia="黑体"/>
          <w:b/>
          <w:sz w:val="28"/>
          <w:szCs w:val="28"/>
          <w:highlight w:val="none"/>
        </w:rPr>
        <w:t>项目施工方法及技术要求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（一）焊接的质量要求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1、焊接前，按要求用刮削、擦除、铲除和抹擦等方法从待焊表面除去一切腐蚀物及其它外界材料。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2、管道焊接采用氩弧焊打底，管道内通保护气，直流电弧焊填充，焊缝外观质量不允许有裂纹、气孔、夹渣、熔合性飞溅和未焊透，咬边深度不大于0.5mm。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3、管道切割和焊接必须做好保护措施，防止焊渣进入管道，法兰焊接完安装阀门前，须清理干净，并经双方确认，管道内无遗留物物体和杂质。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4、焊接完成后，清除焊渣、飞溅物，完成管道焊缝探伤（由</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指定的检测公司进行，费用由</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负责；若首次探伤不合格，</w:t>
      </w:r>
      <w:r>
        <w:rPr>
          <w:rFonts w:hint="eastAsia" w:asciiTheme="minorEastAsia" w:hAnsiTheme="minorEastAsia" w:eastAsiaTheme="minorEastAsia" w:cstheme="minorEastAsia"/>
          <w:sz w:val="24"/>
          <w:szCs w:val="24"/>
          <w:lang w:val="en-US" w:eastAsia="zh-CN"/>
        </w:rPr>
        <w:t>施工</w:t>
      </w:r>
      <w:r>
        <w:rPr>
          <w:rFonts w:hint="eastAsia" w:asciiTheme="minorEastAsia" w:hAnsiTheme="minorEastAsia" w:eastAsiaTheme="minorEastAsia" w:cstheme="minorEastAsia"/>
          <w:sz w:val="24"/>
          <w:szCs w:val="24"/>
        </w:rPr>
        <w:t>方进行整改后，再次的探伤费用由</w:t>
      </w:r>
      <w:r>
        <w:rPr>
          <w:rFonts w:hint="eastAsia" w:asciiTheme="minorEastAsia" w:hAnsiTheme="minorEastAsia" w:eastAsiaTheme="minorEastAsia" w:cstheme="minorEastAsia"/>
          <w:sz w:val="24"/>
          <w:szCs w:val="24"/>
          <w:lang w:val="en-US" w:eastAsia="zh-CN"/>
        </w:rPr>
        <w:t>施工</w:t>
      </w:r>
      <w:r>
        <w:rPr>
          <w:rFonts w:hint="eastAsia" w:asciiTheme="minorEastAsia" w:hAnsiTheme="minorEastAsia" w:eastAsiaTheme="minorEastAsia" w:cstheme="minorEastAsia"/>
          <w:sz w:val="24"/>
          <w:szCs w:val="24"/>
        </w:rPr>
        <w:t>方负责，直到探伤合格为止），探伤合格方可进入下步工序。</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（二）板片清洗及包装要求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1、对板片采用人工（将板片平放至清洁好的空地上，逐片用压力为0.1-0.2 MPa的水进行喷射冲刷处理，对于用水很难冲刷的沉积物，则可用软纤维刷子、鬃毛刷来洗刷）清洗。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2、对清洗干净后的板片进行晾干，晾干后叠放整齐，采用塑料膜包装，最后用木架包装。</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（三）其它要求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1、本次管道拆卸涉及高空作业，要求搭设脚手架，所有脚手架最顶层均需搭防护栏，高空作业人员必须佩带防护用品，安全带固定在牢固可靠的物体上。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2、设备拆除时，对板换间地面及墙面做好保护措施，并对施工区域周边做好围闭及防护措施，防止伤人及设备。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3、板换器需保护性解体，在搬运、存放过程中要对板换器的零部件做好保护措施（上、下导杆、固定板、活动板、压紧螺栓等），严禁损坏板换器主体框架。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4、解体及运输板换器时由于固定板及移动板较重，需做好安全保护措施。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5、在施工期间，施工人员严禁操作现场任何设备，用电用水需联系</w:t>
      </w:r>
      <w:r>
        <w:rPr>
          <w:rFonts w:hint="eastAsia" w:asciiTheme="minorEastAsia" w:hAnsiTheme="minorEastAsia" w:eastAsiaTheme="minorEastAsia" w:cstheme="minorEastAsia"/>
          <w:sz w:val="24"/>
          <w:szCs w:val="24"/>
          <w:lang w:val="en-US" w:eastAsia="zh-CN"/>
        </w:rPr>
        <w:t>采购方</w:t>
      </w:r>
      <w:r>
        <w:rPr>
          <w:rFonts w:hint="eastAsia" w:asciiTheme="minorEastAsia" w:hAnsiTheme="minorEastAsia" w:eastAsiaTheme="minorEastAsia" w:cstheme="minorEastAsia"/>
          <w:sz w:val="24"/>
          <w:szCs w:val="24"/>
        </w:rPr>
        <w:t>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6、本项目涉及特殊工种作业的均需提供上岗作业证，</w:t>
      </w:r>
      <w:r>
        <w:rPr>
          <w:rFonts w:hint="eastAsia" w:asciiTheme="minorEastAsia" w:hAnsiTheme="minorEastAsia" w:eastAsiaTheme="minorEastAsia" w:cstheme="minorEastAsia"/>
          <w:sz w:val="24"/>
          <w:szCs w:val="24"/>
          <w:lang w:val="en-US" w:eastAsia="zh-CN"/>
        </w:rPr>
        <w:t>采购方</w:t>
      </w:r>
      <w:r>
        <w:rPr>
          <w:rFonts w:hint="eastAsia" w:asciiTheme="minorEastAsia" w:hAnsiTheme="minorEastAsia" w:eastAsiaTheme="minorEastAsia" w:cstheme="minorEastAsia"/>
          <w:sz w:val="24"/>
          <w:szCs w:val="24"/>
        </w:rPr>
        <w:t>随时进行人、证检查。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7、保温与防腐残料不得随意丢弃，或倒入下水道。及时对现场的设备、场地、物品进行维护打扫保持现场环境卫生。</w:t>
      </w:r>
    </w:p>
    <w:p>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60" w:lineRule="auto"/>
        <w:ind w:left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rPr>
        <w:t>8、由于本项目施工期紧，搬运难度大，工序较复杂，</w:t>
      </w:r>
      <w:r>
        <w:rPr>
          <w:rFonts w:hint="eastAsia" w:asciiTheme="minorEastAsia" w:hAnsiTheme="minorEastAsia" w:eastAsiaTheme="minorEastAsia" w:cstheme="minorEastAsia"/>
          <w:sz w:val="24"/>
          <w:szCs w:val="24"/>
          <w:lang w:val="en-US" w:eastAsia="zh-CN"/>
        </w:rPr>
        <w:t>建议</w:t>
      </w:r>
      <w:r>
        <w:rPr>
          <w:rFonts w:hint="eastAsia" w:asciiTheme="minorEastAsia" w:hAnsiTheme="minorEastAsia" w:eastAsiaTheme="minorEastAsia" w:cstheme="minorEastAsia"/>
          <w:sz w:val="24"/>
          <w:szCs w:val="24"/>
        </w:rPr>
        <w:t>施工单位看现场后再进行报价，若施工单位看现场后有更好方案可报我司审批。</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 xml:space="preserve"> 施工要求及注意事项</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安全第一，执行采购方的安全管理规章制度，办票作业，</w:t>
      </w:r>
      <w:r>
        <w:rPr>
          <w:rFonts w:hint="eastAsia" w:asciiTheme="minorEastAsia" w:hAnsiTheme="minorEastAsia" w:eastAsiaTheme="minorEastAsia" w:cstheme="minorEastAsia"/>
          <w:sz w:val="24"/>
          <w:szCs w:val="24"/>
          <w:highlight w:val="none"/>
        </w:rPr>
        <w:t>严格按施工方案进行施工，如改变施工方案须经我司批准后方可实施，雷雨大风天气禁止户外作业</w:t>
      </w:r>
      <w:r>
        <w:rPr>
          <w:rFonts w:hint="eastAsia" w:asciiTheme="minorEastAsia" w:hAnsiTheme="minorEastAsia" w:eastAsiaTheme="minorEastAsia" w:cstheme="minorEastAsia"/>
          <w:sz w:val="24"/>
          <w:szCs w:val="24"/>
          <w:highlight w:val="none"/>
          <w:lang w:val="en-US" w:eastAsia="zh-CN"/>
        </w:rPr>
        <w:t>。</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施工方应充分察勘现场，对影响施工质量的潜在风险进行评估，施工时注意成品保护，必要时采取围护、覆盖等有效措施，施工方应充分考虑成品保护措施费。</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包建筑垃圾外运，完工后场地清理。</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指定专人为项目安全责任人，全面负责本项目安全生产管理工作，逐级落实安全生产责任制</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项目经理或安全员到场管理，且人证合一。</w:t>
      </w:r>
    </w:p>
    <w:p>
      <w:pPr>
        <w:numPr>
          <w:ilvl w:val="0"/>
          <w:numId w:val="4"/>
        </w:numPr>
        <w:spacing w:line="360" w:lineRule="auto"/>
        <w:ind w:left="0" w:leftChars="0" w:firstLine="420"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施工单位要为工程项目安全管理配备充足的资源，包括作业人员的劳保用品、施工用的工器具等，如配电箱、焊接设备、安全带及起重机具等</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并采取措施确保所有劳保用品、安全用具处于良好状态。</w:t>
      </w:r>
    </w:p>
    <w:p>
      <w:pPr>
        <w:numPr>
          <w:ilvl w:val="0"/>
          <w:numId w:val="4"/>
        </w:numPr>
        <w:spacing w:line="360" w:lineRule="auto"/>
        <w:ind w:left="0" w:leftChars="0" w:firstLine="420" w:firstLine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在保证安全质量的前提下，采取可靠的登高作业防护措施。</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5"/>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本项目施工工期12天，具体开工时间由</w:t>
      </w:r>
      <w:r>
        <w:rPr>
          <w:rFonts w:hint="eastAsia" w:asciiTheme="minorEastAsia" w:hAnsiTheme="minorEastAsia" w:eastAsiaTheme="minorEastAsia" w:cstheme="minorEastAsia"/>
          <w:sz w:val="24"/>
          <w:szCs w:val="24"/>
          <w:highlight w:val="none"/>
          <w:lang w:val="en-US" w:eastAsia="zh-CN"/>
        </w:rPr>
        <w:t>采购</w:t>
      </w:r>
      <w:r>
        <w:rPr>
          <w:rFonts w:hint="eastAsia" w:asciiTheme="minorEastAsia" w:hAnsiTheme="minorEastAsia" w:eastAsiaTheme="minorEastAsia" w:cstheme="minorEastAsia"/>
          <w:sz w:val="24"/>
          <w:szCs w:val="24"/>
          <w:highlight w:val="none"/>
        </w:rPr>
        <w:t>人通知。</w:t>
      </w:r>
    </w:p>
    <w:p>
      <w:pPr>
        <w:numPr>
          <w:ilvl w:val="0"/>
          <w:numId w:val="5"/>
        </w:numPr>
        <w:spacing w:before="120" w:beforeLines="50" w:after="120" w:afterLines="50" w:line="360" w:lineRule="auto"/>
        <w:ind w:left="0" w:firstLine="480" w:firstLineChars="200"/>
        <w:rPr>
          <w:sz w:val="24"/>
          <w:highlight w:val="none"/>
        </w:rPr>
      </w:pPr>
      <w:r>
        <w:rPr>
          <w:rFonts w:hint="eastAsia"/>
          <w:sz w:val="24"/>
          <w:highlight w:val="none"/>
        </w:rPr>
        <w:t>工程验收标准及方式</w:t>
      </w:r>
    </w:p>
    <w:p>
      <w:pPr>
        <w:numPr>
          <w:ilvl w:val="0"/>
          <w:numId w:val="6"/>
        </w:numPr>
        <w:spacing w:line="360" w:lineRule="auto"/>
        <w:ind w:left="0" w:leftChars="0" w:firstLine="40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工程质量要求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焊缝探伤合格，试压无泄露。草地回填夯实，绿植成活。</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2.工程验收的参考标准：《通风与空调工程施工及验收规范》、《工业设备及管道绝热工程施工及验收规范》、《工业设备及管道防腐蚀工程施工质量验收规范》、《给水排水管道工程施工及验收规范》</w:t>
      </w:r>
      <w:r>
        <w:rPr>
          <w:rFonts w:hint="eastAsia" w:asciiTheme="minorEastAsia" w:hAnsiTheme="minorEastAsia" w:eastAsiaTheme="minorEastAsia" w:cstheme="minorEastAsia"/>
          <w:bCs/>
          <w:kern w:val="0"/>
          <w:sz w:val="24"/>
          <w:szCs w:val="24"/>
          <w:highlight w:val="none"/>
        </w:rPr>
        <w:t>要求</w:t>
      </w:r>
      <w:r>
        <w:rPr>
          <w:rFonts w:hint="eastAsia" w:asciiTheme="minorEastAsia" w:hAnsiTheme="minorEastAsia" w:eastAsiaTheme="minorEastAsia" w:cstheme="minorEastAsia"/>
          <w:bCs/>
          <w:kern w:val="0"/>
          <w:sz w:val="24"/>
          <w:szCs w:val="24"/>
          <w:highlight w:val="none"/>
          <w:lang w:val="en-US" w:eastAsia="zh-CN"/>
        </w:rPr>
        <w:t>及按</w:t>
      </w:r>
      <w:r>
        <w:rPr>
          <w:rFonts w:hint="eastAsia" w:asciiTheme="minorEastAsia" w:hAnsiTheme="minorEastAsia" w:eastAsiaTheme="minorEastAsia" w:cstheme="minorEastAsia"/>
          <w:bCs/>
          <w:kern w:val="0"/>
          <w:sz w:val="24"/>
          <w:szCs w:val="24"/>
          <w:highlight w:val="none"/>
        </w:rPr>
        <w:t>国家和行业相关的其他质量验收标准要求执行。</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三</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rPr>
        <w:t>工程验收的方式</w:t>
      </w:r>
    </w:p>
    <w:p>
      <w:pPr>
        <w:numPr>
          <w:ilvl w:val="0"/>
          <w:numId w:val="7"/>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材料验收：须提供厂家合格证等资料。</w:t>
      </w:r>
    </w:p>
    <w:p>
      <w:pPr>
        <w:numPr>
          <w:ilvl w:val="0"/>
          <w:numId w:val="7"/>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施工单位在完工后，须提前3天提交工程验收进度计划给采购人，以便采购人组织相关人员对项目进行验收。</w:t>
      </w:r>
    </w:p>
    <w:p>
      <w:pPr>
        <w:numPr>
          <w:ilvl w:val="0"/>
          <w:numId w:val="7"/>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经采购人组织相关人员进行验收合格后，签发验收合格证明文件。</w:t>
      </w:r>
    </w:p>
    <w:p>
      <w:pPr>
        <w:numPr>
          <w:ilvl w:val="0"/>
          <w:numId w:val="7"/>
        </w:numPr>
        <w:spacing w:before="120" w:beforeLines="50" w:after="120" w:afterLines="50" w:line="360" w:lineRule="auto"/>
        <w:ind w:left="0"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sz w:val="24"/>
          <w:szCs w:val="24"/>
          <w:highlight w:val="none"/>
        </w:rPr>
        <w:t>施工单位必须将产品所有随机资料（包括但不限于设备及材料检验合格证书、3C认证证书等）提交业主，同时将与项目有关的竣工资料一式两份一起提交给</w:t>
      </w:r>
      <w:r>
        <w:rPr>
          <w:rFonts w:hint="eastAsia" w:asciiTheme="minorEastAsia" w:hAnsiTheme="minorEastAsia" w:eastAsiaTheme="minorEastAsia" w:cstheme="minorEastAsia"/>
          <w:b w:val="0"/>
          <w:bCs w:val="0"/>
          <w:sz w:val="24"/>
          <w:szCs w:val="24"/>
          <w:highlight w:val="none"/>
          <w:lang w:val="en-US" w:eastAsia="zh-CN"/>
        </w:rPr>
        <w:t>采购人</w:t>
      </w:r>
      <w:r>
        <w:rPr>
          <w:rFonts w:hint="eastAsia" w:asciiTheme="minorEastAsia" w:hAnsiTheme="minorEastAsia" w:eastAsiaTheme="minorEastAsia" w:cstheme="minorEastAsia"/>
          <w:b w:val="0"/>
          <w:bCs w:val="0"/>
          <w:kern w:val="0"/>
          <w:sz w:val="24"/>
          <w:szCs w:val="24"/>
          <w:highlight w:val="none"/>
        </w:rPr>
        <w:t>。</w:t>
      </w:r>
    </w:p>
    <w:p>
      <w:pPr>
        <w:numPr>
          <w:ilvl w:val="0"/>
          <w:numId w:val="0"/>
        </w:numPr>
        <w:spacing w:line="360" w:lineRule="auto"/>
        <w:ind w:left="400" w:leftChars="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质保期：</w:t>
      </w:r>
      <w:r>
        <w:rPr>
          <w:rFonts w:hint="eastAsia" w:asciiTheme="minorEastAsia" w:hAnsiTheme="minorEastAsia" w:eastAsiaTheme="minorEastAsia" w:cstheme="minorEastAsia"/>
          <w:b w:val="0"/>
          <w:bCs w:val="0"/>
          <w:sz w:val="24"/>
          <w:szCs w:val="24"/>
        </w:rPr>
        <w:t>本工程质保期要求为</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年，</w:t>
      </w:r>
      <w:r>
        <w:rPr>
          <w:rFonts w:hint="eastAsia" w:asciiTheme="minorEastAsia" w:hAnsiTheme="minorEastAsia" w:eastAsiaTheme="minorEastAsia" w:cstheme="minorEastAsia"/>
          <w:b w:val="0"/>
          <w:bCs w:val="0"/>
          <w:sz w:val="24"/>
          <w:szCs w:val="24"/>
          <w:lang w:bidi="ar"/>
        </w:rPr>
        <w:t>质保期从验收合格之日起计算，质保期内出现任何质量问题均由施工单位</w:t>
      </w:r>
      <w:r>
        <w:rPr>
          <w:rFonts w:hint="eastAsia" w:asciiTheme="minorEastAsia" w:hAnsiTheme="minorEastAsia" w:eastAsiaTheme="minorEastAsia" w:cstheme="minorEastAsia"/>
          <w:b w:val="0"/>
          <w:bCs w:val="0"/>
          <w:sz w:val="24"/>
          <w:szCs w:val="24"/>
          <w:lang w:val="en-US" w:eastAsia="zh-CN" w:bidi="ar"/>
        </w:rPr>
        <w:t>免费</w:t>
      </w:r>
      <w:r>
        <w:rPr>
          <w:rFonts w:hint="eastAsia" w:asciiTheme="minorEastAsia" w:hAnsiTheme="minorEastAsia" w:eastAsiaTheme="minorEastAsia" w:cstheme="minorEastAsia"/>
          <w:b w:val="0"/>
          <w:bCs w:val="0"/>
          <w:sz w:val="24"/>
          <w:szCs w:val="24"/>
          <w:lang w:bidi="ar"/>
        </w:rPr>
        <w:t>负责维修。</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8"/>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8"/>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8"/>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9"/>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9"/>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rPr>
        <w:t>合同签订并进场后，甲方收到乙方请款资料后15个工作日内支付暂定合同总价</w:t>
      </w:r>
      <w:r>
        <w:rPr>
          <w:rFonts w:ascii="宋体" w:hAnsi="宋体" w:cs="Arial"/>
          <w:color w:val="000000"/>
          <w:sz w:val="24"/>
        </w:rPr>
        <w:t>2</w:t>
      </w:r>
      <w:r>
        <w:rPr>
          <w:rFonts w:hint="eastAsia" w:ascii="宋体" w:hAnsi="宋体" w:cs="Arial"/>
          <w:color w:val="000000"/>
          <w:sz w:val="24"/>
        </w:rPr>
        <w:t>0%的预付款。</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项目形象进度完成合同工程量80%，甲方收到乙方请款资料后15个工作日内支付至合同总价的6</w:t>
      </w:r>
      <w:r>
        <w:rPr>
          <w:rFonts w:ascii="宋体" w:hAnsi="宋体" w:cs="Arial"/>
          <w:color w:val="000000"/>
          <w:sz w:val="24"/>
        </w:rPr>
        <w:t>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工程全部完工，甲方收到乙方请款资料后15个工作日内支付至合同总价的</w:t>
      </w:r>
      <w:r>
        <w:rPr>
          <w:rFonts w:ascii="宋体" w:hAnsi="宋体" w:cs="Arial"/>
          <w:color w:val="000000"/>
          <w:sz w:val="24"/>
        </w:rPr>
        <w:t>80</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项目竣工验收合格并按甲方要求完成合同结算手续后，甲方收到乙方请款资料后15个工作日内支付工程款至合同结算总造价的9</w:t>
      </w:r>
      <w:r>
        <w:rPr>
          <w:rFonts w:hint="eastAsia" w:ascii="宋体" w:hAnsi="宋体" w:cs="Arial"/>
          <w:color w:val="000000"/>
          <w:sz w:val="24"/>
          <w:lang w:val="en-US" w:eastAsia="zh-CN"/>
        </w:rPr>
        <w:t>7</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5</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bookmarkStart w:id="1"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11"/>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信用中国”网站（www.creditchina.gov.cn）的信用记录查询结果截图并打印页面加盖公章</w:t>
      </w:r>
      <w:r>
        <w:rPr>
          <w:rFonts w:hint="eastAsia" w:asciiTheme="minorEastAsia" w:hAnsiTheme="minorEastAsia"/>
          <w:sz w:val="24"/>
          <w:szCs w:val="28"/>
          <w:lang w:eastAsia="zh-CN"/>
        </w:rPr>
        <w:t>；</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Theme="minorEastAsia" w:hAnsiTheme="minorEastAsia"/>
          <w:sz w:val="24"/>
          <w:szCs w:val="28"/>
        </w:rPr>
        <w:t>在投标活动中3年内没有重大违法活动和涉嫌违规行为声明。（格式自</w:t>
      </w:r>
      <w:r>
        <w:rPr>
          <w:rFonts w:hint="eastAsia" w:asciiTheme="minorEastAsia" w:hAnsiTheme="minorEastAsia"/>
          <w:sz w:val="24"/>
          <w:szCs w:val="28"/>
          <w:lang w:val="en-US" w:eastAsia="zh-CN"/>
        </w:rPr>
        <w:t>拟）</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有效的安全生产许可证及资质证书；</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本工程拟派项目负责人简历表</w:t>
      </w:r>
      <w:r>
        <w:rPr>
          <w:rFonts w:ascii="宋体" w:hAnsi="宋体" w:cs="Arial"/>
          <w:color w:val="000000"/>
          <w:sz w:val="24"/>
          <w:highlight w:val="none"/>
        </w:rPr>
        <w:t>（包括姓名、部门和职务、</w:t>
      </w:r>
      <w:r>
        <w:rPr>
          <w:rFonts w:hint="eastAsia" w:ascii="宋体" w:hAnsi="宋体" w:cs="Arial"/>
          <w:color w:val="000000"/>
          <w:sz w:val="24"/>
          <w:highlight w:val="none"/>
        </w:rPr>
        <w:t>所学专业和</w:t>
      </w:r>
      <w:r>
        <w:rPr>
          <w:rFonts w:ascii="宋体" w:hAnsi="宋体" w:cs="Arial"/>
          <w:color w:val="000000"/>
          <w:sz w:val="24"/>
          <w:highlight w:val="none"/>
        </w:rPr>
        <w:t>毕业</w:t>
      </w:r>
      <w:r>
        <w:rPr>
          <w:rFonts w:hint="eastAsia" w:ascii="宋体" w:hAnsi="宋体" w:cs="Arial"/>
          <w:color w:val="000000"/>
          <w:sz w:val="24"/>
          <w:highlight w:val="none"/>
        </w:rPr>
        <w:t>院校名称及毕业</w:t>
      </w:r>
      <w:r>
        <w:rPr>
          <w:rFonts w:ascii="宋体" w:hAnsi="宋体" w:cs="Arial"/>
          <w:color w:val="000000"/>
          <w:sz w:val="24"/>
          <w:highlight w:val="none"/>
        </w:rPr>
        <w:t>时间、主要资历、经验及承担过的</w:t>
      </w:r>
      <w:r>
        <w:rPr>
          <w:rFonts w:hint="eastAsia" w:ascii="宋体" w:hAnsi="宋体" w:cs="Arial"/>
          <w:color w:val="000000"/>
          <w:sz w:val="24"/>
          <w:highlight w:val="none"/>
        </w:rPr>
        <w:t>类似</w:t>
      </w:r>
      <w:r>
        <w:rPr>
          <w:rFonts w:ascii="宋体" w:hAnsi="宋体" w:cs="Arial"/>
          <w:color w:val="000000"/>
          <w:sz w:val="24"/>
          <w:highlight w:val="none"/>
        </w:rPr>
        <w:t>项目</w:t>
      </w:r>
      <w:r>
        <w:rPr>
          <w:rFonts w:hint="eastAsia" w:ascii="宋体" w:hAnsi="宋体" w:cs="Arial"/>
          <w:color w:val="000000"/>
          <w:sz w:val="24"/>
          <w:highlight w:val="none"/>
        </w:rPr>
        <w:t>，</w:t>
      </w:r>
      <w:r>
        <w:rPr>
          <w:rFonts w:ascii="宋体" w:hAnsi="宋体" w:cs="Arial"/>
          <w:color w:val="000000"/>
          <w:sz w:val="24"/>
          <w:highlight w:val="none"/>
        </w:rPr>
        <w:t>获得认证资质证书</w:t>
      </w:r>
      <w:r>
        <w:rPr>
          <w:rFonts w:hint="eastAsia" w:ascii="宋体" w:hAnsi="宋体" w:cs="Arial"/>
          <w:color w:val="000000"/>
          <w:sz w:val="24"/>
          <w:highlight w:val="none"/>
        </w:rPr>
        <w:t>及复印件</w:t>
      </w:r>
      <w:r>
        <w:rPr>
          <w:rFonts w:ascii="宋体" w:hAnsi="宋体" w:cs="Arial"/>
          <w:color w:val="000000"/>
          <w:sz w:val="24"/>
          <w:highlight w:val="none"/>
        </w:rPr>
        <w:t>）</w:t>
      </w:r>
      <w:r>
        <w:rPr>
          <w:rFonts w:hint="eastAsia" w:ascii="宋体" w:hAnsi="宋体" w:cs="Arial"/>
          <w:color w:val="000000"/>
          <w:sz w:val="24"/>
          <w:highlight w:val="none"/>
        </w:rPr>
        <w:t>；</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20</w:t>
      </w:r>
      <w:r>
        <w:rPr>
          <w:rFonts w:hint="eastAsia" w:ascii="宋体" w:hAnsi="宋体" w:cs="Arial"/>
          <w:color w:val="000000"/>
          <w:sz w:val="24"/>
          <w:highlight w:val="none"/>
        </w:rPr>
        <w:t>年1月1日至今) 完成过质量合格的类似项目业绩（需提供合同等相关证明材料复印件）；</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rPr>
        <w:t>专职安全员具有有效的安全生产考核合格证（C类）或建筑施工企业专职安全生产管理人员有安全生产考核合格证书（C3），提供复印件</w:t>
      </w:r>
      <w:r>
        <w:rPr>
          <w:rFonts w:hint="eastAsia" w:ascii="宋体" w:hAnsi="宋体" w:cs="Arial"/>
          <w:color w:val="000000"/>
          <w:sz w:val="24"/>
          <w:lang w:eastAsia="zh-CN"/>
        </w:rPr>
        <w:t>；</w:t>
      </w:r>
    </w:p>
    <w:p>
      <w:pPr>
        <w:numPr>
          <w:ilvl w:val="0"/>
          <w:numId w:val="11"/>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1"/>
      <w:r>
        <w:rPr>
          <w:rFonts w:hint="eastAsia" w:ascii="宋体" w:hAnsi="宋体" w:cs="Arial"/>
          <w:color w:val="000000"/>
          <w:sz w:val="24"/>
          <w:highlight w:val="none"/>
        </w:rPr>
        <w:t>。</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bookmarkStart w:id="2" w:name="_Hlk33472829"/>
      <w:r>
        <w:rPr>
          <w:rFonts w:hint="eastAsia" w:ascii="宋体" w:hAnsi="宋体" w:cs="Arial"/>
          <w:color w:val="000000"/>
          <w:sz w:val="24"/>
          <w:highlight w:val="none"/>
          <w:lang w:val="en-US" w:eastAsia="zh-CN"/>
        </w:rPr>
        <w:t>总体</w:t>
      </w:r>
      <w:r>
        <w:rPr>
          <w:rFonts w:hint="eastAsia" w:ascii="宋体" w:hAnsi="宋体" w:cs="Arial"/>
          <w:color w:val="000000"/>
          <w:sz w:val="24"/>
          <w:highlight w:val="none"/>
        </w:rPr>
        <w:t>实施方案</w:t>
      </w:r>
      <w:r>
        <w:rPr>
          <w:rFonts w:hint="eastAsia" w:asciiTheme="minorEastAsia" w:hAnsiTheme="minorEastAsia" w:eastAsiaTheme="minorEastAsia" w:cstheme="minorEastAsia"/>
          <w:color w:val="000000"/>
          <w:sz w:val="24"/>
          <w:szCs w:val="24"/>
          <w:highlight w:val="none"/>
        </w:rPr>
        <w:t>；</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实施进度计划和工期承诺书；</w:t>
      </w:r>
    </w:p>
    <w:p>
      <w:pPr>
        <w:numPr>
          <w:ilvl w:val="0"/>
          <w:numId w:val="12"/>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p>
    <w:p>
      <w:pPr>
        <w:numPr>
          <w:ilvl w:val="0"/>
          <w:numId w:val="12"/>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确保安全文明施工的技术和组织措施；</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投入的机械设备；</w:t>
      </w:r>
    </w:p>
    <w:p>
      <w:pPr>
        <w:numPr>
          <w:ilvl w:val="0"/>
          <w:numId w:val="12"/>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2"/>
      <w:r>
        <w:rPr>
          <w:rFonts w:hint="eastAsia" w:ascii="宋体" w:hAnsi="宋体" w:cs="Arial"/>
          <w:color w:val="000000"/>
          <w:sz w:val="24"/>
          <w:highlight w:val="none"/>
        </w:rPr>
        <w:t>。</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bookmarkStart w:id="3" w:name="_Hlk33472852"/>
      <w:r>
        <w:rPr>
          <w:rFonts w:hint="eastAsia" w:ascii="宋体" w:hAnsi="宋体" w:cs="Arial"/>
          <w:color w:val="000000"/>
          <w:sz w:val="24"/>
          <w:highlight w:val="none"/>
        </w:rPr>
        <w:t>报价一览表（格式见附件1）</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3"/>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4" w:name="_Hlk33472865"/>
      <w:r>
        <w:rPr>
          <w:rFonts w:hint="eastAsia"/>
          <w:sz w:val="24"/>
          <w:highlight w:val="none"/>
        </w:rPr>
        <w:t>本项目采用综合评估法，对投标人进行价格和信用评审，其中价格评审部分占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w:t>
      </w:r>
      <w:bookmarkStart w:id="16" w:name="_GoBack"/>
      <w:r>
        <w:rPr>
          <w:rFonts w:hint="eastAsia"/>
          <w:sz w:val="24"/>
          <w:highlight w:val="none"/>
        </w:rPr>
        <w:t>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w:t>
      </w:r>
      <w:bookmarkEnd w:id="16"/>
      <w:r>
        <w:rPr>
          <w:rFonts w:hint="eastAsia"/>
          <w:sz w:val="24"/>
          <w:highlight w:val="none"/>
        </w:rPr>
        <w:t>的合同履约行为进行考核，具体按采购人供应商管理办法进行。</w:t>
      </w:r>
    </w:p>
    <w:bookmarkEnd w:id="4"/>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5"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sz w:val="24"/>
          <w:highlight w:val="none"/>
        </w:rPr>
        <w:t>。勘踏现场时间：</w:t>
      </w:r>
      <w:r>
        <w:rPr>
          <w:sz w:val="24"/>
          <w:highlight w:val="none"/>
        </w:rPr>
        <w:t>202</w:t>
      </w:r>
      <w:r>
        <w:rPr>
          <w:rFonts w:hint="eastAsia"/>
          <w:sz w:val="24"/>
          <w:highlight w:val="none"/>
          <w:lang w:val="en-US" w:eastAsia="zh-CN"/>
        </w:rPr>
        <w:t>4</w:t>
      </w:r>
      <w:r>
        <w:rPr>
          <w:rFonts w:hint="eastAsia"/>
          <w:color w:val="FF0000"/>
          <w:sz w:val="24"/>
          <w:highlight w:val="none"/>
        </w:rPr>
        <w:t>年</w:t>
      </w:r>
      <w:r>
        <w:rPr>
          <w:rFonts w:hint="eastAsia"/>
          <w:color w:val="FF0000"/>
          <w:sz w:val="24"/>
          <w:highlight w:val="none"/>
          <w:lang w:val="en-US" w:eastAsia="zh-CN"/>
        </w:rPr>
        <w:t>1</w:t>
      </w:r>
      <w:r>
        <w:rPr>
          <w:rFonts w:hint="eastAsia"/>
          <w:color w:val="FF0000"/>
          <w:sz w:val="24"/>
          <w:highlight w:val="none"/>
        </w:rPr>
        <w:t>月</w:t>
      </w:r>
      <w:r>
        <w:rPr>
          <w:rFonts w:hint="eastAsia"/>
          <w:color w:val="FF0000"/>
          <w:sz w:val="24"/>
          <w:highlight w:val="none"/>
          <w:lang w:val="en-US" w:eastAsia="zh-CN"/>
        </w:rPr>
        <w:t>16</w:t>
      </w:r>
      <w:r>
        <w:rPr>
          <w:rFonts w:hint="eastAsia"/>
          <w:color w:val="FF0000"/>
          <w:sz w:val="24"/>
          <w:highlight w:val="none"/>
        </w:rPr>
        <w:t>日</w:t>
      </w:r>
      <w:r>
        <w:rPr>
          <w:rFonts w:hint="eastAsia"/>
          <w:sz w:val="24"/>
          <w:highlight w:val="none"/>
          <w:lang w:val="en-US" w:eastAsia="zh-CN"/>
        </w:rPr>
        <w:t>14</w:t>
      </w:r>
      <w:r>
        <w:rPr>
          <w:rFonts w:hint="eastAsia"/>
          <w:sz w:val="24"/>
          <w:highlight w:val="none"/>
        </w:rPr>
        <w:t>时</w:t>
      </w:r>
      <w:r>
        <w:rPr>
          <w:rFonts w:hint="eastAsia"/>
          <w:sz w:val="24"/>
          <w:highlight w:val="none"/>
          <w:lang w:val="en-US" w:eastAsia="zh-CN"/>
        </w:rPr>
        <w:t>3</w:t>
      </w:r>
      <w:r>
        <w:rPr>
          <w:sz w:val="24"/>
          <w:highlight w:val="none"/>
        </w:rPr>
        <w:t>0</w:t>
      </w:r>
      <w:r>
        <w:rPr>
          <w:rFonts w:hint="eastAsia"/>
          <w:sz w:val="24"/>
          <w:highlight w:val="none"/>
        </w:rPr>
        <w:t>分，集中地点：广州市番禺区大学城明志街1号信息枢纽楼一楼西门。勘踏现场联系人生产部</w:t>
      </w:r>
      <w:r>
        <w:rPr>
          <w:rFonts w:hint="eastAsia"/>
          <w:sz w:val="24"/>
          <w:highlight w:val="none"/>
          <w:lang w:val="en-US" w:eastAsia="zh-CN"/>
        </w:rPr>
        <w:t>方工</w:t>
      </w:r>
      <w:r>
        <w:rPr>
          <w:rFonts w:hint="eastAsia"/>
          <w:sz w:val="24"/>
          <w:highlight w:val="none"/>
        </w:rPr>
        <w:t>，联系电话：</w:t>
      </w:r>
      <w:r>
        <w:rPr>
          <w:rFonts w:hint="eastAsia"/>
          <w:sz w:val="24"/>
          <w:highlight w:val="none"/>
          <w:lang w:val="en-US" w:eastAsia="zh-CN"/>
        </w:rPr>
        <w:t>020-39302032</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6" w:name="_Hlk33473031"/>
      <w:r>
        <w:rPr>
          <w:rFonts w:hint="eastAsia" w:ascii="宋体" w:hAnsi="宋体"/>
          <w:b/>
          <w:sz w:val="24"/>
          <w:highlight w:val="none"/>
        </w:rPr>
        <w:t>递交投标文件</w:t>
      </w:r>
    </w:p>
    <w:p>
      <w:pPr>
        <w:numPr>
          <w:ilvl w:val="0"/>
          <w:numId w:val="14"/>
        </w:numPr>
        <w:spacing w:before="120" w:beforeLines="50" w:after="120" w:afterLines="50" w:line="360" w:lineRule="auto"/>
        <w:ind w:left="0" w:firstLine="480" w:firstLineChars="200"/>
        <w:rPr>
          <w:sz w:val="24"/>
          <w:highlight w:val="none"/>
        </w:rPr>
      </w:pPr>
      <w:bookmarkStart w:id="7" w:name="_Hlk33472917"/>
      <w:bookmarkStart w:id="8"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4</w:t>
      </w:r>
      <w:r>
        <w:rPr>
          <w:rFonts w:hint="eastAsia"/>
          <w:color w:val="FF0000"/>
          <w:sz w:val="24"/>
          <w:highlight w:val="none"/>
        </w:rPr>
        <w:t>年</w:t>
      </w:r>
      <w:r>
        <w:rPr>
          <w:rFonts w:hint="eastAsia"/>
          <w:color w:val="FF0000"/>
          <w:sz w:val="24"/>
          <w:highlight w:val="none"/>
          <w:lang w:val="en-US" w:eastAsia="zh-CN"/>
        </w:rPr>
        <w:t>1</w:t>
      </w:r>
      <w:r>
        <w:rPr>
          <w:rFonts w:hint="eastAsia"/>
          <w:color w:val="FF0000"/>
          <w:sz w:val="24"/>
          <w:highlight w:val="none"/>
        </w:rPr>
        <w:t>月</w:t>
      </w:r>
      <w:r>
        <w:rPr>
          <w:rFonts w:hint="eastAsia"/>
          <w:color w:val="FF0000"/>
          <w:sz w:val="24"/>
          <w:highlight w:val="none"/>
          <w:lang w:val="en-US" w:eastAsia="zh-CN"/>
        </w:rPr>
        <w:t>18</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highlight w:val="none"/>
          <w:lang w:eastAsia="zh-CN"/>
        </w:rPr>
        <w:t>广中医医科楼板换间一次侧设备拆除及管道封堵工程</w:t>
      </w:r>
      <w:r>
        <w:rPr>
          <w:rFonts w:hint="eastAsia"/>
          <w:sz w:val="24"/>
          <w:highlight w:val="none"/>
        </w:rPr>
        <w:t>”字样。投标人递交投标文件后，请联系采购人确认。</w:t>
      </w:r>
    </w:p>
    <w:p>
      <w:pPr>
        <w:numPr>
          <w:ilvl w:val="0"/>
          <w:numId w:val="14"/>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7"/>
      <w:r>
        <w:rPr>
          <w:sz w:val="24"/>
          <w:highlight w:val="none"/>
        </w:rPr>
        <w:t>。</w:t>
      </w:r>
    </w:p>
    <w:bookmarkEnd w:id="8"/>
    <w:p>
      <w:pPr>
        <w:numPr>
          <w:ilvl w:val="0"/>
          <w:numId w:val="1"/>
        </w:numPr>
        <w:spacing w:before="120" w:beforeLines="50" w:after="120" w:afterLines="50" w:line="360" w:lineRule="auto"/>
        <w:ind w:left="0" w:firstLine="482" w:firstLineChars="200"/>
        <w:rPr>
          <w:rFonts w:ascii="宋体" w:hAnsi="宋体"/>
          <w:b/>
          <w:sz w:val="24"/>
          <w:highlight w:val="none"/>
        </w:rPr>
      </w:pPr>
      <w:bookmarkStart w:id="9" w:name="_Hlk33473147"/>
      <w:bookmarkStart w:id="10"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w:t>
      </w:r>
      <w:r>
        <w:rPr>
          <w:rFonts w:hint="eastAsia"/>
          <w:sz w:val="24"/>
          <w:highlight w:val="none"/>
          <w:lang w:eastAsia="zh-CN"/>
        </w:rPr>
        <w:t>广州</w:t>
      </w:r>
      <w:r>
        <w:rPr>
          <w:rFonts w:hint="eastAsia"/>
          <w:sz w:val="24"/>
          <w:highlight w:val="none"/>
          <w:lang w:val="en-US" w:eastAsia="zh-CN"/>
        </w:rPr>
        <w:t>城投综合能源投资经营管理</w:t>
      </w:r>
      <w:r>
        <w:rPr>
          <w:rFonts w:hint="eastAsia"/>
          <w:sz w:val="24"/>
          <w:highlight w:val="none"/>
          <w:lang w:eastAsia="zh-CN"/>
        </w:rPr>
        <w:t>有限公司</w:t>
      </w:r>
      <w:r>
        <w:rPr>
          <w:rFonts w:hint="eastAsia"/>
          <w:sz w:val="24"/>
          <w:highlight w:val="none"/>
        </w:rPr>
        <w:t>网站（网址：</w:t>
      </w:r>
      <w:r>
        <w:rPr>
          <w:sz w:val="24"/>
          <w:highlight w:val="none"/>
        </w:rPr>
        <w:t>https://www.gzuci.com/</w:t>
      </w:r>
      <w:r>
        <w:rPr>
          <w:rFonts w:hint="eastAsia"/>
          <w:sz w:val="24"/>
          <w:highlight w:val="none"/>
        </w:rPr>
        <w:t>）同时发布。本竞选文件在各媒体发布的文本如有不同之处，以在广州大学城投资经营管理有限公司网站发布的文本为准。</w:t>
      </w:r>
    </w:p>
    <w:bookmarkEnd w:id="9"/>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广州城投综合能源投资经营管理有限公司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1"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附件6：投标文件有效性审查表</w:t>
      </w:r>
    </w:p>
    <w:p>
      <w:pPr>
        <w:pStyle w:val="7"/>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广州城投综合能源投资经营管理有限公司</w:t>
      </w:r>
    </w:p>
    <w:p>
      <w:pPr>
        <w:pStyle w:val="7"/>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4</w:t>
      </w:r>
      <w:r>
        <w:rPr>
          <w:rFonts w:hint="eastAsia"/>
          <w:highlight w:val="none"/>
        </w:rPr>
        <w:t>年</w:t>
      </w:r>
      <w:r>
        <w:rPr>
          <w:rFonts w:hint="eastAsia"/>
          <w:highlight w:val="none"/>
          <w:lang w:val="en-US" w:eastAsia="zh-CN"/>
        </w:rPr>
        <w:t>1</w:t>
      </w:r>
      <w:r>
        <w:rPr>
          <w:rFonts w:hint="eastAsia"/>
          <w:highlight w:val="none"/>
        </w:rPr>
        <w:t>月</w:t>
      </w:r>
      <w:r>
        <w:rPr>
          <w:rFonts w:hint="eastAsia"/>
          <w:highlight w:val="none"/>
          <w:lang w:val="en-US" w:eastAsia="zh-CN"/>
        </w:rPr>
        <w:t>12</w:t>
      </w:r>
      <w:r>
        <w:rPr>
          <w:rFonts w:hint="eastAsia"/>
          <w:highlight w:val="none"/>
        </w:rPr>
        <w:t>日</w:t>
      </w:r>
      <w:bookmarkEnd w:id="6"/>
    </w:p>
    <w:bookmarkEnd w:id="10"/>
    <w:bookmarkEnd w:id="11"/>
    <w:p>
      <w:pPr>
        <w:spacing w:before="120" w:beforeLines="50" w:after="120" w:afterLines="50" w:line="360" w:lineRule="auto"/>
        <w:rPr>
          <w:rFonts w:hint="eastAsia" w:ascii="宋体" w:hAnsi="宋体" w:cs="Arial"/>
          <w:color w:val="000000"/>
          <w:sz w:val="30"/>
          <w:szCs w:val="30"/>
          <w:highlight w:val="none"/>
        </w:rPr>
      </w:pPr>
    </w:p>
    <w:p>
      <w:pPr>
        <w:spacing w:before="120" w:beforeLines="50" w:after="120" w:afterLines="50" w:line="360" w:lineRule="auto"/>
        <w:rPr>
          <w:rFonts w:hAnsi="宋体"/>
          <w:b/>
          <w:sz w:val="28"/>
          <w:szCs w:val="28"/>
          <w:highlight w:val="none"/>
        </w:rPr>
      </w:pPr>
      <w:r>
        <w:rPr>
          <w:rFonts w:hint="eastAsia" w:ascii="宋体" w:hAnsi="宋体" w:cs="Arial"/>
          <w:color w:val="000000"/>
          <w:sz w:val="30"/>
          <w:szCs w:val="30"/>
          <w:highlight w:val="none"/>
        </w:rPr>
        <w:br w:type="page"/>
      </w:r>
      <w:r>
        <w:rPr>
          <w:rFonts w:hint="eastAsia" w:ascii="宋体" w:hAnsi="宋体" w:cs="Arial"/>
          <w:color w:val="000000"/>
          <w:sz w:val="30"/>
          <w:szCs w:val="30"/>
          <w:highlight w:val="none"/>
        </w:rPr>
        <w:t>附件1</w:t>
      </w:r>
    </w:p>
    <w:p>
      <w:pPr>
        <w:pStyle w:val="10"/>
        <w:ind w:firstLine="0" w:firstLineChars="0"/>
        <w:jc w:val="center"/>
        <w:rPr>
          <w:rFonts w:hAnsi="宋体"/>
          <w:b/>
          <w:sz w:val="28"/>
          <w:szCs w:val="28"/>
          <w:highlight w:val="none"/>
        </w:rPr>
      </w:pPr>
      <w:r>
        <w:rPr>
          <w:rFonts w:hAnsi="宋体"/>
          <w:b/>
          <w:sz w:val="28"/>
          <w:szCs w:val="28"/>
          <w:highlight w:val="none"/>
        </w:rPr>
        <w:t>报价一览表</w:t>
      </w:r>
    </w:p>
    <w:p>
      <w:pPr>
        <w:pStyle w:val="10"/>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广中医医科楼板换间一次侧设备拆除及管道封堵工程</w:t>
      </w:r>
    </w:p>
    <w:tbl>
      <w:tblPr>
        <w:tblStyle w:val="23"/>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2"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2"/>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3"/>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3"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sz w:val="24"/>
                <w:highlight w:val="none"/>
                <w:lang w:eastAsia="zh-CN"/>
              </w:rPr>
              <w:t>广中医医科楼板换间一次侧设备拆除及管道封堵工程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3</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3"/>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4"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3</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4"/>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6"/>
        <w:spacing w:line="360" w:lineRule="auto"/>
        <w:ind w:firstLine="424" w:firstLineChars="177"/>
        <w:rPr>
          <w:rFonts w:hAnsi="宋体"/>
          <w:bCs/>
          <w:sz w:val="24"/>
          <w:szCs w:val="24"/>
          <w:highlight w:val="none"/>
        </w:rPr>
      </w:pPr>
    </w:p>
    <w:p>
      <w:pPr>
        <w:pStyle w:val="26"/>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6"/>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5"/>
        <w:spacing w:line="360" w:lineRule="auto"/>
        <w:jc w:val="both"/>
        <w:rPr>
          <w:rFonts w:hAnsi="宋体"/>
          <w:sz w:val="24"/>
          <w:szCs w:val="24"/>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5"/>
        <w:spacing w:line="360" w:lineRule="auto"/>
        <w:jc w:val="both"/>
        <w:rPr>
          <w:rFonts w:hAnsi="宋体" w:eastAsia="宋体" w:cs="宋体"/>
          <w:sz w:val="24"/>
          <w:szCs w:val="24"/>
          <w:highlight w:val="none"/>
        </w:rPr>
      </w:pPr>
    </w:p>
    <w:p>
      <w:pPr>
        <w:pStyle w:val="25"/>
        <w:spacing w:line="360" w:lineRule="auto"/>
        <w:jc w:val="both"/>
        <w:rPr>
          <w:rFonts w:hAnsi="宋体" w:eastAsia="宋体" w:cs="宋体"/>
          <w:sz w:val="24"/>
          <w:szCs w:val="24"/>
          <w:highlight w:val="none"/>
        </w:rPr>
      </w:pPr>
      <w:bookmarkStart w:id="15" w:name="_Hlk33473384"/>
      <w:r>
        <w:rPr>
          <w:rFonts w:hint="eastAsia" w:hAnsi="宋体" w:eastAsia="宋体" w:cs="宋体"/>
          <w:sz w:val="24"/>
          <w:szCs w:val="24"/>
          <w:highlight w:val="none"/>
        </w:rPr>
        <w:t>法定代表人（签字或盖章）：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3</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5"/>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ind w:firstLine="2891" w:firstLineChars="800"/>
        <w:rPr>
          <w:rFonts w:ascii="宋体" w:hAnsi="宋体" w:cs="宋体"/>
          <w:b/>
          <w:bCs/>
          <w:sz w:val="36"/>
          <w:szCs w:val="36"/>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广中医医科楼板换间一次侧设备拆除及管道封堵工程</w:t>
      </w:r>
    </w:p>
    <w:tbl>
      <w:tblPr>
        <w:tblStyle w:val="23"/>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hint="eastAsia" w:ascii="宋体" w:hAnsi="宋体" w:cs="宋体"/>
                <w:sz w:val="21"/>
                <w:szCs w:val="21"/>
                <w:highlight w:val="none"/>
              </w:rPr>
            </w:pPr>
            <w:r>
              <w:rPr>
                <w:rFonts w:hint="eastAsia" w:ascii="宋体" w:hAnsi="宋体" w:cs="宋体"/>
                <w:sz w:val="21"/>
                <w:szCs w:val="21"/>
                <w:highlight w:val="none"/>
              </w:rPr>
              <w:t>3</w:t>
            </w:r>
          </w:p>
        </w:tc>
        <w:tc>
          <w:tcPr>
            <w:tcW w:w="6862" w:type="dxa"/>
            <w:shd w:val="clear" w:color="auto" w:fill="auto"/>
            <w:vAlign w:val="center"/>
          </w:tcPr>
          <w:p>
            <w:pPr>
              <w:rPr>
                <w:rFonts w:hint="eastAsia" w:ascii="宋体" w:hAnsi="宋体" w:cs="宋体"/>
                <w:sz w:val="21"/>
                <w:szCs w:val="21"/>
                <w:highlight w:val="none"/>
              </w:rPr>
            </w:pPr>
            <w:r>
              <w:rPr>
                <w:rFonts w:hint="eastAsia" w:ascii="宋体" w:hAnsi="宋体" w:eastAsia="宋体"/>
                <w:sz w:val="21"/>
                <w:szCs w:val="21"/>
                <w:highlight w:val="none"/>
              </w:rPr>
              <w:t>具</w:t>
            </w:r>
            <w:r>
              <w:rPr>
                <w:rFonts w:hint="eastAsia" w:ascii="宋体" w:hAnsi="宋体" w:eastAsia="宋体"/>
                <w:sz w:val="21"/>
                <w:szCs w:val="21"/>
                <w:highlight w:val="none"/>
                <w:lang w:val="en-US" w:eastAsia="zh-CN"/>
              </w:rPr>
              <w:t>有机电工程施工总承包</w:t>
            </w:r>
            <w:r>
              <w:rPr>
                <w:rFonts w:hint="eastAsia" w:ascii="宋体" w:hAnsi="宋体" w:eastAsia="宋体"/>
                <w:sz w:val="21"/>
                <w:szCs w:val="21"/>
                <w:highlight w:val="none"/>
              </w:rPr>
              <w:t>叁级及以上资质</w:t>
            </w:r>
            <w:r>
              <w:rPr>
                <w:rFonts w:hint="eastAsia" w:ascii="宋体" w:hAnsi="宋体" w:eastAsia="宋体"/>
                <w:sz w:val="21"/>
                <w:szCs w:val="21"/>
                <w:highlight w:val="none"/>
                <w:lang w:eastAsia="zh-CN"/>
              </w:rPr>
              <w:t>；</w:t>
            </w:r>
            <w:r>
              <w:rPr>
                <w:rFonts w:hint="eastAsia" w:ascii="宋体" w:hAnsi="宋体" w:eastAsia="宋体"/>
                <w:sz w:val="21"/>
                <w:szCs w:val="21"/>
                <w:highlight w:val="none"/>
                <w:lang w:val="en-US" w:eastAsia="zh-CN"/>
              </w:rPr>
              <w:t>或具有建筑机电安装工程专业承包叁级</w:t>
            </w:r>
            <w:r>
              <w:rPr>
                <w:rFonts w:hint="eastAsia"/>
                <w:sz w:val="21"/>
                <w:szCs w:val="21"/>
                <w:highlight w:val="none"/>
                <w:lang w:val="en-US" w:eastAsia="zh-CN"/>
              </w:rPr>
              <w:t>及</w:t>
            </w:r>
            <w:r>
              <w:rPr>
                <w:rFonts w:hint="eastAsia"/>
                <w:sz w:val="21"/>
                <w:szCs w:val="21"/>
                <w:highlight w:val="none"/>
              </w:rPr>
              <w:t>以上资质</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4</w:t>
            </w:r>
          </w:p>
        </w:tc>
        <w:tc>
          <w:tcPr>
            <w:tcW w:w="6862" w:type="dxa"/>
            <w:vAlign w:val="center"/>
          </w:tcPr>
          <w:p>
            <w:pPr>
              <w:rPr>
                <w:rFonts w:ascii="宋体" w:hAnsi="宋体" w:cs="宋体"/>
                <w:bCs/>
                <w:szCs w:val="21"/>
                <w:highlight w:val="none"/>
              </w:rPr>
            </w:pPr>
            <w:r>
              <w:rPr>
                <w:rFonts w:hint="eastAsia" w:ascii="宋体" w:hAnsi="宋体" w:cs="宋体"/>
                <w:bCs/>
                <w:szCs w:val="21"/>
                <w:highlight w:val="none"/>
              </w:rPr>
              <w:t>有效的</w:t>
            </w:r>
            <w:r>
              <w:rPr>
                <w:rFonts w:ascii="宋体" w:hAnsi="宋体" w:cs="宋体"/>
                <w:bCs/>
                <w:szCs w:val="21"/>
                <w:highlight w:val="none"/>
              </w:rPr>
              <w:t>安全生产许可证</w:t>
            </w:r>
            <w:r>
              <w:rPr>
                <w:rFonts w:hint="eastAsia" w:ascii="宋体" w:hAnsi="宋体" w:cs="宋体"/>
                <w:bCs/>
                <w:szCs w:val="21"/>
                <w:highlight w:val="none"/>
              </w:rPr>
              <w:t>（复印件盖章）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r>
              <w:rPr>
                <w:rFonts w:hint="eastAsia" w:ascii="宋体" w:hAnsi="宋体"/>
                <w:bCs/>
                <w:szCs w:val="21"/>
                <w:highlight w:val="none"/>
              </w:rPr>
              <w:t>5</w:t>
            </w:r>
          </w:p>
        </w:tc>
        <w:tc>
          <w:tcPr>
            <w:tcW w:w="6862" w:type="dxa"/>
            <w:vAlign w:val="center"/>
          </w:tcPr>
          <w:p>
            <w:pPr>
              <w:rPr>
                <w:rFonts w:ascii="宋体" w:hAnsi="宋体" w:cs="宋体"/>
                <w:szCs w:val="21"/>
                <w:highlight w:val="none"/>
              </w:rPr>
            </w:pPr>
            <w:r>
              <w:rPr>
                <w:rFonts w:hint="eastAsia" w:ascii="宋体" w:hAnsi="宋体" w:cs="宋体"/>
                <w:szCs w:val="21"/>
                <w:highlight w:val="none"/>
              </w:rPr>
              <w:t>近3年内(20</w:t>
            </w:r>
            <w:r>
              <w:rPr>
                <w:rFonts w:hint="eastAsia" w:ascii="宋体" w:hAnsi="宋体" w:cs="宋体"/>
                <w:szCs w:val="21"/>
                <w:highlight w:val="none"/>
                <w:lang w:val="en-US" w:eastAsia="zh-CN"/>
              </w:rPr>
              <w:t>20</w:t>
            </w:r>
            <w:r>
              <w:rPr>
                <w:rFonts w:hint="eastAsia" w:ascii="宋体" w:hAnsi="宋体" w:cs="宋体"/>
                <w:szCs w:val="21"/>
                <w:highlight w:val="none"/>
              </w:rPr>
              <w:t>年1月1日至今) 完成过质量合格的类似项目施工业绩（需提供合同等相关证明材料复印件）</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5"/>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广中医医科楼板换间一次侧设备拆除及管道封堵工程</w:t>
      </w:r>
    </w:p>
    <w:tbl>
      <w:tblPr>
        <w:tblStyle w:val="23"/>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lang w:val="en-US" w:eastAsia="zh-CN"/>
              </w:rPr>
              <w:t>3</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投标人被列入“信用中国”网站（www.creditchina.gov.cn）记录失信被执行人或重大税收违法案件当事人名单，投标人</w:t>
            </w:r>
            <w:r>
              <w:rPr>
                <w:rFonts w:hint="eastAsia" w:ascii="宋体" w:hAnsi="宋体" w:cs="宋体"/>
                <w:szCs w:val="21"/>
                <w:lang w:val="en-US" w:eastAsia="zh-CN"/>
              </w:rPr>
              <w:t>未</w:t>
            </w:r>
            <w:r>
              <w:rPr>
                <w:rFonts w:hint="eastAsia" w:ascii="宋体" w:hAnsi="宋体" w:cs="宋体"/>
                <w:szCs w:val="21"/>
              </w:rPr>
              <w:t>提供《信用记录承诺函》附“信用中国”网站（www.creditchina.gov.cn）的信用记录查询结果截图并打印页面加盖公章。</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lang w:val="en-US" w:eastAsia="zh-CN"/>
              </w:rPr>
              <w:t>4</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w:t>
            </w:r>
            <w:r>
              <w:rPr>
                <w:rFonts w:hint="eastAsia" w:ascii="宋体" w:hAnsi="宋体" w:cs="宋体"/>
                <w:szCs w:val="21"/>
                <w:lang w:val="en-US" w:eastAsia="zh-CN"/>
              </w:rPr>
              <w:t>无提供：</w:t>
            </w:r>
            <w:r>
              <w:rPr>
                <w:rFonts w:hint="eastAsia" w:ascii="宋体" w:hAnsi="宋体" w:cs="宋体"/>
                <w:szCs w:val="21"/>
              </w:rPr>
              <w:t>没有处于被责令停业或破产状态，且资产未被重组、接管和冻结，声明在投标活动中3年内没有重大违法活动和涉嫌违规行为</w:t>
            </w:r>
            <w:r>
              <w:rPr>
                <w:rFonts w:hint="eastAsia" w:ascii="宋体" w:hAnsi="宋体" w:cs="宋体"/>
                <w:szCs w:val="21"/>
                <w:lang w:val="en-US" w:eastAsia="zh-CN"/>
              </w:rPr>
              <w:t>的文件</w:t>
            </w:r>
            <w:r>
              <w:rPr>
                <w:rFonts w:hint="eastAsia" w:ascii="宋体" w:hAnsi="宋体" w:cs="宋体"/>
                <w:szCs w:val="21"/>
              </w:rPr>
              <w:t>。（格式自拟）</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6</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7</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8</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9</w:t>
            </w:r>
          </w:p>
        </w:tc>
        <w:tc>
          <w:tcPr>
            <w:tcW w:w="6410" w:type="dxa"/>
            <w:shd w:val="clear" w:color="auto" w:fill="auto"/>
            <w:vAlign w:val="center"/>
          </w:tcPr>
          <w:p>
            <w:pPr>
              <w:numPr>
                <w:ilvl w:val="0"/>
                <w:numId w:val="0"/>
              </w:numPr>
              <w:spacing w:before="120" w:beforeLines="50" w:after="120" w:afterLines="50" w:line="360" w:lineRule="auto"/>
              <w:rPr>
                <w:szCs w:val="21"/>
                <w:highlight w:val="none"/>
              </w:rPr>
            </w:pPr>
            <w:r>
              <w:rPr>
                <w:rFonts w:hint="eastAsia" w:ascii="宋体" w:hAnsi="宋体" w:cs="宋体"/>
                <w:b w:val="0"/>
                <w:bCs w:val="0"/>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10</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11</w:t>
            </w:r>
          </w:p>
        </w:tc>
        <w:tc>
          <w:tcPr>
            <w:tcW w:w="6410" w:type="dxa"/>
            <w:shd w:val="clear" w:color="auto" w:fill="auto"/>
            <w:vAlign w:val="center"/>
          </w:tcPr>
          <w:p>
            <w:pPr>
              <w:rPr>
                <w:szCs w:val="21"/>
                <w:highlight w:val="none"/>
              </w:rPr>
            </w:pPr>
            <w:r>
              <w:rPr>
                <w:rFonts w:hint="eastAsia" w:ascii="宋体" w:hAnsi="宋体"/>
                <w:lang w:val="en-US" w:eastAsia="zh-CN"/>
              </w:rPr>
              <w:t>无提供</w:t>
            </w:r>
            <w:r>
              <w:rPr>
                <w:rFonts w:hint="eastAsia" w:ascii="宋体" w:hAnsi="宋体"/>
              </w:rPr>
              <w:t>专职安全员有效的安全生产考核合格证（C类）或建筑施工企业专职安全生产管理人员</w:t>
            </w:r>
            <w:r>
              <w:rPr>
                <w:rFonts w:hint="eastAsia" w:ascii="宋体" w:hAnsi="宋体"/>
                <w:lang w:val="en-US" w:eastAsia="zh-CN"/>
              </w:rPr>
              <w:t>有效的</w:t>
            </w:r>
            <w:r>
              <w:rPr>
                <w:rFonts w:hint="eastAsia" w:ascii="宋体" w:hAnsi="宋体"/>
              </w:rPr>
              <w:t>安全生产考核合格证书（C3）</w:t>
            </w:r>
            <w:r>
              <w:rPr>
                <w:rFonts w:hint="eastAsia" w:ascii="宋体" w:hAnsi="宋体"/>
                <w:lang w:val="en-US" w:eastAsia="zh-CN"/>
              </w:rPr>
              <w:t>复印件</w:t>
            </w:r>
            <w:r>
              <w:rPr>
                <w:rFonts w:hint="eastAsia" w:ascii="宋体" w:hAnsi="宋体"/>
                <w:lang w:eastAsia="zh-CN"/>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cs="宋体"/>
                <w:szCs w:val="21"/>
                <w:highlight w:val="none"/>
                <w:lang w:val="en-US" w:eastAsia="zh-CN"/>
              </w:rPr>
            </w:pPr>
            <w:r>
              <w:rPr>
                <w:rFonts w:hint="eastAsia" w:ascii="宋体" w:hAnsi="宋体" w:cs="宋体"/>
                <w:szCs w:val="21"/>
                <w:lang w:val="en-US" w:eastAsia="zh-CN"/>
              </w:rPr>
              <w:t>12</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16"/>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6"/>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6"/>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6"/>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982F0A"/>
    <w:multiLevelType w:val="singleLevel"/>
    <w:tmpl w:val="99982F0A"/>
    <w:lvl w:ilvl="0" w:tentative="0">
      <w:start w:val="1"/>
      <w:numFmt w:val="chineseCounting"/>
      <w:suff w:val="nothing"/>
      <w:lvlText w:val="（%1）"/>
      <w:lvlJc w:val="left"/>
      <w:pPr>
        <w:ind w:left="0" w:firstLine="420"/>
      </w:pPr>
      <w:rPr>
        <w:rFonts w:hint="eastAsia"/>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9">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2DE5B4"/>
    <w:multiLevelType w:val="singleLevel"/>
    <w:tmpl w:val="572DE5B4"/>
    <w:lvl w:ilvl="0" w:tentative="0">
      <w:start w:val="1"/>
      <w:numFmt w:val="decimal"/>
      <w:suff w:val="nothing"/>
      <w:lvlText w:val="%1."/>
      <w:lvlJc w:val="left"/>
    </w:lvl>
  </w:abstractNum>
  <w:abstractNum w:abstractNumId="12">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64432DEA"/>
    <w:multiLevelType w:val="singleLevel"/>
    <w:tmpl w:val="64432DEA"/>
    <w:lvl w:ilvl="0" w:tentative="0">
      <w:start w:val="1"/>
      <w:numFmt w:val="decimal"/>
      <w:suff w:val="nothing"/>
      <w:lvlText w:val="%1．"/>
      <w:lvlJc w:val="left"/>
      <w:pPr>
        <w:ind w:left="0" w:firstLine="400"/>
      </w:pPr>
      <w:rPr>
        <w:rFonts w:hint="default"/>
      </w:rPr>
    </w:lvl>
  </w:abstractNum>
  <w:abstractNum w:abstractNumId="14">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CE70E6D"/>
    <w:multiLevelType w:val="singleLevel"/>
    <w:tmpl w:val="7CE70E6D"/>
    <w:lvl w:ilvl="0" w:tentative="0">
      <w:start w:val="1"/>
      <w:numFmt w:val="decimal"/>
      <w:suff w:val="nothing"/>
      <w:lvlText w:val="%1."/>
      <w:lvlJc w:val="left"/>
    </w:lvl>
  </w:abstractNum>
  <w:num w:numId="1">
    <w:abstractNumId w:val="1"/>
  </w:num>
  <w:num w:numId="2">
    <w:abstractNumId w:val="5"/>
  </w:num>
  <w:num w:numId="3">
    <w:abstractNumId w:val="12"/>
  </w:num>
  <w:num w:numId="4">
    <w:abstractNumId w:val="0"/>
  </w:num>
  <w:num w:numId="5">
    <w:abstractNumId w:val="3"/>
  </w:num>
  <w:num w:numId="6">
    <w:abstractNumId w:val="13"/>
  </w:num>
  <w:num w:numId="7">
    <w:abstractNumId w:val="14"/>
  </w:num>
  <w:num w:numId="8">
    <w:abstractNumId w:val="9"/>
  </w:num>
  <w:num w:numId="9">
    <w:abstractNumId w:val="4"/>
  </w:num>
  <w:num w:numId="10">
    <w:abstractNumId w:val="10"/>
  </w:num>
  <w:num w:numId="11">
    <w:abstractNumId w:val="2"/>
  </w:num>
  <w:num w:numId="12">
    <w:abstractNumId w:val="8"/>
  </w:num>
  <w:num w:numId="13">
    <w:abstractNumId w:val="7"/>
  </w:num>
  <w:num w:numId="14">
    <w:abstractNumId w:val="6"/>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38832FE"/>
    <w:rsid w:val="042B4404"/>
    <w:rsid w:val="049C609A"/>
    <w:rsid w:val="05170E2A"/>
    <w:rsid w:val="05F33E19"/>
    <w:rsid w:val="08A607DC"/>
    <w:rsid w:val="0CA3463F"/>
    <w:rsid w:val="0FF11DF9"/>
    <w:rsid w:val="0FFF5BD0"/>
    <w:rsid w:val="12342DAB"/>
    <w:rsid w:val="13033C28"/>
    <w:rsid w:val="13B94E90"/>
    <w:rsid w:val="14DD2439"/>
    <w:rsid w:val="16FA62BC"/>
    <w:rsid w:val="19367B17"/>
    <w:rsid w:val="1B85573B"/>
    <w:rsid w:val="20674731"/>
    <w:rsid w:val="214926E0"/>
    <w:rsid w:val="242A1E4E"/>
    <w:rsid w:val="24874F28"/>
    <w:rsid w:val="24ED39A1"/>
    <w:rsid w:val="26176E88"/>
    <w:rsid w:val="29C013EA"/>
    <w:rsid w:val="2D670935"/>
    <w:rsid w:val="2FDD7C63"/>
    <w:rsid w:val="37DA1FFD"/>
    <w:rsid w:val="3C823756"/>
    <w:rsid w:val="3C9B5EFD"/>
    <w:rsid w:val="3E13186C"/>
    <w:rsid w:val="42310B31"/>
    <w:rsid w:val="4BC8116F"/>
    <w:rsid w:val="4F0E00F7"/>
    <w:rsid w:val="50055DC9"/>
    <w:rsid w:val="524B628E"/>
    <w:rsid w:val="55857A4F"/>
    <w:rsid w:val="5598176B"/>
    <w:rsid w:val="5FA63A90"/>
    <w:rsid w:val="656F3231"/>
    <w:rsid w:val="65C636CA"/>
    <w:rsid w:val="691A5ECD"/>
    <w:rsid w:val="691B6ACA"/>
    <w:rsid w:val="691F79C3"/>
    <w:rsid w:val="697F115B"/>
    <w:rsid w:val="6AB5708C"/>
    <w:rsid w:val="782F28F7"/>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38"/>
    <w:semiHidden/>
    <w:unhideWhenUsed/>
    <w:qFormat/>
    <w:uiPriority w:val="99"/>
    <w:pPr>
      <w:spacing w:after="120"/>
    </w:pPr>
  </w:style>
  <w:style w:type="paragraph" w:styleId="9">
    <w:name w:val="Body Text Indent"/>
    <w:basedOn w:val="1"/>
    <w:link w:val="36"/>
    <w:qFormat/>
    <w:uiPriority w:val="0"/>
    <w:pPr>
      <w:spacing w:after="120"/>
      <w:ind w:left="420" w:leftChars="200"/>
    </w:pPr>
    <w:rPr>
      <w:rFonts w:ascii="Calibri" w:hAnsi="Calibri"/>
      <w:szCs w:val="22"/>
    </w:rPr>
  </w:style>
  <w:style w:type="paragraph" w:styleId="10">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42"/>
    <w:qFormat/>
    <w:uiPriority w:val="0"/>
    <w:rPr>
      <w:sz w:val="18"/>
      <w:szCs w:val="18"/>
    </w:r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endnote reference"/>
    <w:basedOn w:val="17"/>
    <w:semiHidden/>
    <w:unhideWhenUsed/>
    <w:qFormat/>
    <w:uiPriority w:val="99"/>
    <w:rPr>
      <w:vertAlign w:val="superscript"/>
    </w:rPr>
  </w:style>
  <w:style w:type="character" w:styleId="20">
    <w:name w:val="Emphasis"/>
    <w:qFormat/>
    <w:uiPriority w:val="20"/>
    <w:rPr>
      <w:i/>
      <w:iCs/>
    </w:rPr>
  </w:style>
  <w:style w:type="character" w:styleId="21">
    <w:name w:val="Hyperlink"/>
    <w:basedOn w:val="17"/>
    <w:unhideWhenUsed/>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3"/>
    <w:qFormat/>
    <w:uiPriority w:val="0"/>
    <w:rPr>
      <w:kern w:val="2"/>
      <w:sz w:val="18"/>
      <w:szCs w:val="18"/>
    </w:rPr>
  </w:style>
  <w:style w:type="character" w:customStyle="1" w:styleId="29">
    <w:name w:val="apple-style-span"/>
    <w:basedOn w:val="17"/>
    <w:qFormat/>
    <w:uiPriority w:val="0"/>
  </w:style>
  <w:style w:type="character" w:customStyle="1" w:styleId="30">
    <w:name w:val="页眉 字符"/>
    <w:link w:val="14"/>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7"/>
    <w:link w:val="10"/>
    <w:qFormat/>
    <w:uiPriority w:val="0"/>
    <w:rPr>
      <w:rFonts w:ascii="宋体" w:hAnsi="Courier New" w:eastAsia="微软雅黑" w:cs="Courier New"/>
      <w:sz w:val="22"/>
      <w:szCs w:val="21"/>
    </w:rPr>
  </w:style>
  <w:style w:type="character" w:customStyle="1" w:styleId="33">
    <w:name w:val="批注文字 字符"/>
    <w:basedOn w:val="17"/>
    <w:link w:val="6"/>
    <w:semiHidden/>
    <w:qFormat/>
    <w:uiPriority w:val="99"/>
    <w:rPr>
      <w:kern w:val="2"/>
      <w:sz w:val="21"/>
      <w:szCs w:val="24"/>
    </w:rPr>
  </w:style>
  <w:style w:type="character" w:customStyle="1" w:styleId="34">
    <w:name w:val="批注主题 字符"/>
    <w:basedOn w:val="33"/>
    <w:link w:val="5"/>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7"/>
    <w:link w:val="9"/>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7"/>
    <w:link w:val="8"/>
    <w:semiHidden/>
    <w:qFormat/>
    <w:uiPriority w:val="99"/>
    <w:rPr>
      <w:kern w:val="2"/>
      <w:sz w:val="21"/>
      <w:szCs w:val="24"/>
    </w:rPr>
  </w:style>
  <w:style w:type="character" w:customStyle="1" w:styleId="39">
    <w:name w:val="标题 1 字符"/>
    <w:basedOn w:val="17"/>
    <w:qFormat/>
    <w:uiPriority w:val="0"/>
    <w:rPr>
      <w:b/>
      <w:bCs/>
      <w:kern w:val="44"/>
      <w:sz w:val="44"/>
      <w:szCs w:val="44"/>
    </w:rPr>
  </w:style>
  <w:style w:type="character" w:customStyle="1" w:styleId="40">
    <w:name w:val="标题 2 字符"/>
    <w:basedOn w:val="17"/>
    <w:link w:val="3"/>
    <w:qFormat/>
    <w:uiPriority w:val="0"/>
    <w:rPr>
      <w:rFonts w:ascii="Arial" w:hAnsi="Arial" w:eastAsia="黑体"/>
      <w:b/>
      <w:bCs/>
      <w:kern w:val="2"/>
      <w:sz w:val="32"/>
      <w:szCs w:val="32"/>
    </w:rPr>
  </w:style>
  <w:style w:type="character" w:customStyle="1" w:styleId="41">
    <w:name w:val="标题 3 字符"/>
    <w:basedOn w:val="17"/>
    <w:link w:val="4"/>
    <w:qFormat/>
    <w:uiPriority w:val="0"/>
    <w:rPr>
      <w:b/>
      <w:bCs/>
      <w:kern w:val="2"/>
      <w:sz w:val="32"/>
      <w:szCs w:val="32"/>
    </w:rPr>
  </w:style>
  <w:style w:type="character" w:customStyle="1" w:styleId="42">
    <w:name w:val="批注框文本 字符"/>
    <w:basedOn w:val="17"/>
    <w:link w:val="12"/>
    <w:qFormat/>
    <w:uiPriority w:val="0"/>
    <w:rPr>
      <w:kern w:val="2"/>
      <w:sz w:val="18"/>
      <w:szCs w:val="18"/>
    </w:rPr>
  </w:style>
  <w:style w:type="character" w:customStyle="1" w:styleId="43">
    <w:name w:val="HTML 预设格式 字符"/>
    <w:basedOn w:val="17"/>
    <w:link w:val="15"/>
    <w:qFormat/>
    <w:uiPriority w:val="0"/>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7"/>
    <w:link w:val="11"/>
    <w:semiHidden/>
    <w:qFormat/>
    <w:uiPriority w:val="99"/>
    <w:rPr>
      <w:kern w:val="2"/>
      <w:sz w:val="21"/>
      <w:szCs w:val="24"/>
    </w:rPr>
  </w:style>
  <w:style w:type="character" w:customStyle="1" w:styleId="48">
    <w:name w:val="font51"/>
    <w:basedOn w:val="17"/>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13</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2024-01-12T08:17:14Z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