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20"/>
        </w:tabs>
        <w:spacing w:line="560" w:lineRule="exact"/>
        <w:jc w:val="center"/>
        <w:rPr>
          <w:b/>
          <w:sz w:val="36"/>
          <w:szCs w:val="36"/>
        </w:rPr>
      </w:pPr>
      <w:r>
        <w:rPr>
          <w:rFonts w:hint="eastAsia"/>
          <w:b/>
          <w:sz w:val="36"/>
          <w:szCs w:val="36"/>
        </w:rPr>
        <w:t>广州城投综合能源投资经营管理有限公司</w:t>
      </w:r>
    </w:p>
    <w:p>
      <w:pPr>
        <w:tabs>
          <w:tab w:val="left" w:pos="720"/>
        </w:tabs>
        <w:spacing w:line="560" w:lineRule="exact"/>
        <w:jc w:val="center"/>
        <w:rPr>
          <w:rFonts w:hint="eastAsia" w:eastAsia="宋体"/>
          <w:b/>
          <w:sz w:val="36"/>
          <w:szCs w:val="36"/>
          <w:lang w:eastAsia="zh-CN"/>
        </w:rPr>
      </w:pPr>
      <w:r>
        <w:rPr>
          <w:rFonts w:hint="eastAsia"/>
          <w:b/>
          <w:sz w:val="36"/>
          <w:szCs w:val="36"/>
          <w:lang w:eastAsia="zh-CN"/>
        </w:rPr>
        <w:t>广工新科技大楼供冷工程施工总承包项目监理采购</w:t>
      </w:r>
    </w:p>
    <w:p>
      <w:pPr>
        <w:tabs>
          <w:tab w:val="left" w:pos="720"/>
        </w:tabs>
        <w:spacing w:line="560" w:lineRule="exact"/>
        <w:jc w:val="center"/>
        <w:rPr>
          <w:b/>
          <w:sz w:val="36"/>
          <w:szCs w:val="36"/>
        </w:rPr>
      </w:pPr>
      <w:r>
        <w:rPr>
          <w:rFonts w:hint="eastAsia"/>
          <w:b/>
          <w:sz w:val="36"/>
          <w:szCs w:val="36"/>
        </w:rPr>
        <w:t>竞选文件</w:t>
      </w:r>
    </w:p>
    <w:p>
      <w:pPr>
        <w:tabs>
          <w:tab w:val="left" w:pos="540"/>
          <w:tab w:val="left" w:pos="720"/>
        </w:tabs>
        <w:spacing w:line="560" w:lineRule="exact"/>
        <w:ind w:firstLine="562" w:firstLineChars="200"/>
        <w:rPr>
          <w:b/>
          <w:sz w:val="28"/>
          <w:szCs w:val="28"/>
        </w:rPr>
      </w:pPr>
      <w:bookmarkStart w:id="1" w:name="_GoBack"/>
      <w:bookmarkEnd w:id="1"/>
    </w:p>
    <w:p>
      <w:pPr>
        <w:tabs>
          <w:tab w:val="left" w:pos="540"/>
          <w:tab w:val="left" w:pos="720"/>
        </w:tabs>
        <w:spacing w:line="560" w:lineRule="exact"/>
        <w:ind w:firstLine="562" w:firstLineChars="200"/>
        <w:rPr>
          <w:b/>
          <w:sz w:val="28"/>
          <w:szCs w:val="28"/>
        </w:rPr>
      </w:pPr>
      <w:r>
        <w:rPr>
          <w:rFonts w:hint="eastAsia"/>
          <w:b/>
          <w:sz w:val="28"/>
          <w:szCs w:val="28"/>
        </w:rPr>
        <w:t>一、项目基本情况</w:t>
      </w:r>
    </w:p>
    <w:p>
      <w:pPr>
        <w:spacing w:line="560" w:lineRule="exact"/>
        <w:ind w:firstLine="560" w:firstLineChars="200"/>
        <w:rPr>
          <w:rFonts w:hint="eastAsia" w:eastAsia="宋体"/>
          <w:sz w:val="28"/>
          <w:szCs w:val="28"/>
          <w:lang w:eastAsia="zh-CN"/>
        </w:rPr>
      </w:pPr>
      <w:r>
        <w:rPr>
          <w:rFonts w:hint="eastAsia"/>
          <w:sz w:val="28"/>
          <w:szCs w:val="28"/>
        </w:rPr>
        <w:t>（一）项目名称：</w:t>
      </w:r>
      <w:r>
        <w:rPr>
          <w:rFonts w:hint="eastAsia"/>
          <w:sz w:val="28"/>
          <w:szCs w:val="28"/>
          <w:lang w:eastAsia="zh-CN"/>
        </w:rPr>
        <w:t>广工新科技大楼供冷工程施工总承包项目监理采购</w:t>
      </w:r>
    </w:p>
    <w:p>
      <w:pPr>
        <w:spacing w:line="560" w:lineRule="exact"/>
        <w:ind w:firstLine="560" w:firstLineChars="200"/>
        <w:rPr>
          <w:sz w:val="28"/>
          <w:szCs w:val="28"/>
        </w:rPr>
      </w:pPr>
      <w:r>
        <w:rPr>
          <w:rFonts w:hint="eastAsia"/>
          <w:sz w:val="28"/>
          <w:szCs w:val="28"/>
        </w:rPr>
        <w:t>（二）项目地点：广州大学城</w:t>
      </w:r>
    </w:p>
    <w:p>
      <w:pPr>
        <w:spacing w:line="560" w:lineRule="exact"/>
        <w:ind w:firstLine="560" w:firstLineChars="200"/>
        <w:rPr>
          <w:sz w:val="28"/>
          <w:szCs w:val="28"/>
        </w:rPr>
      </w:pPr>
      <w:r>
        <w:rPr>
          <w:rFonts w:hint="eastAsia"/>
          <w:sz w:val="28"/>
          <w:szCs w:val="28"/>
        </w:rPr>
        <w:t>（三）采购限价</w:t>
      </w:r>
      <w:r>
        <w:rPr>
          <w:rFonts w:hint="eastAsia"/>
          <w:sz w:val="28"/>
          <w:szCs w:val="28"/>
          <w:highlight w:val="none"/>
        </w:rPr>
        <w:t>：</w:t>
      </w:r>
      <w:r>
        <w:rPr>
          <w:rFonts w:hint="eastAsia"/>
          <w:sz w:val="28"/>
          <w:szCs w:val="28"/>
          <w:highlight w:val="none"/>
          <w:lang w:val="en-US" w:eastAsia="zh-CN"/>
        </w:rPr>
        <w:t>4.9</w:t>
      </w:r>
      <w:r>
        <w:rPr>
          <w:rFonts w:hint="eastAsia"/>
          <w:sz w:val="28"/>
          <w:szCs w:val="28"/>
          <w:highlight w:val="none"/>
        </w:rPr>
        <w:t>万元</w:t>
      </w:r>
    </w:p>
    <w:p>
      <w:pPr>
        <w:spacing w:line="560" w:lineRule="exact"/>
        <w:ind w:firstLine="560" w:firstLineChars="200"/>
        <w:rPr>
          <w:sz w:val="28"/>
          <w:szCs w:val="28"/>
        </w:rPr>
      </w:pPr>
      <w:r>
        <w:rPr>
          <w:rFonts w:hint="eastAsia"/>
          <w:sz w:val="28"/>
          <w:szCs w:val="28"/>
        </w:rPr>
        <w:t>（四）项目概况</w:t>
      </w:r>
    </w:p>
    <w:p>
      <w:pPr>
        <w:widowControl/>
        <w:tabs>
          <w:tab w:val="left" w:pos="0"/>
          <w:tab w:val="left" w:pos="720"/>
        </w:tabs>
        <w:adjustRightInd/>
        <w:snapToGrid/>
        <w:spacing w:line="560" w:lineRule="exact"/>
        <w:ind w:firstLine="560" w:firstLineChars="200"/>
        <w:jc w:val="left"/>
        <w:rPr>
          <w:rFonts w:hint="eastAsia" w:ascii="Times New Roman" w:hAnsi="Times New Roman" w:cs="Times New Roman"/>
          <w:kern w:val="2"/>
          <w:sz w:val="28"/>
          <w:szCs w:val="28"/>
          <w:u w:val="none"/>
        </w:rPr>
      </w:pPr>
      <w:r>
        <w:rPr>
          <w:rFonts w:hint="eastAsia" w:ascii="Times New Roman" w:hAnsi="Times New Roman" w:cs="Times New Roman"/>
          <w:kern w:val="2"/>
          <w:sz w:val="28"/>
          <w:szCs w:val="28"/>
          <w:u w:val="none"/>
          <w:lang w:val="en-US" w:eastAsia="zh-CN"/>
        </w:rPr>
        <w:t>1、</w:t>
      </w:r>
      <w:r>
        <w:rPr>
          <w:rFonts w:hint="eastAsia" w:ascii="Times New Roman" w:hAnsi="Times New Roman" w:cs="Times New Roman"/>
          <w:kern w:val="2"/>
          <w:sz w:val="28"/>
          <w:szCs w:val="28"/>
          <w:u w:val="none"/>
        </w:rPr>
        <w:t>广工新科技大楼，建筑面积54666.00平方米，空调面积22676平方米，计算冷负荷4890kW；冷源拟采用大学城区域供冷。</w:t>
      </w:r>
    </w:p>
    <w:p>
      <w:pPr>
        <w:tabs>
          <w:tab w:val="left" w:pos="0"/>
          <w:tab w:val="left" w:pos="720"/>
        </w:tabs>
        <w:spacing w:line="560" w:lineRule="exact"/>
        <w:ind w:firstLine="560" w:firstLineChars="200"/>
        <w:rPr>
          <w:rFonts w:hint="eastAsia" w:ascii="Times New Roman" w:hAnsi="Times New Roman" w:cs="Times New Roman"/>
          <w:sz w:val="28"/>
          <w:szCs w:val="28"/>
          <w:u w:val="none"/>
        </w:rPr>
      </w:pPr>
      <w:r>
        <w:rPr>
          <w:rFonts w:hint="eastAsia" w:ascii="Times New Roman" w:hAnsi="Times New Roman" w:cs="Times New Roman"/>
          <w:kern w:val="2"/>
          <w:sz w:val="28"/>
          <w:szCs w:val="28"/>
          <w:u w:val="none"/>
          <w:lang w:val="en-US" w:eastAsia="zh-CN"/>
        </w:rPr>
        <w:t>2、</w:t>
      </w:r>
      <w:r>
        <w:rPr>
          <w:rFonts w:hint="eastAsia" w:ascii="Times New Roman" w:hAnsi="Times New Roman" w:cs="Times New Roman"/>
          <w:kern w:val="2"/>
          <w:sz w:val="28"/>
          <w:szCs w:val="28"/>
          <w:u w:val="none"/>
        </w:rPr>
        <w:t>本项目主要施工内容为广工新科技大楼板换间设备管道等机电设施安装以及新建室外空调冷水管网及通信管网等，具体内容包括但不限于：安装水泵、管道、阀门、电柜、电缆、线槽等（注：1、换热机房内的基础、管沟、预留预埋、土建装修及排水、通风、照明等不属于本工程范围，2、具体以招标人提供的招标图纸及工程量清单为准）。</w:t>
      </w:r>
    </w:p>
    <w:p>
      <w:pPr>
        <w:tabs>
          <w:tab w:val="left" w:pos="0"/>
          <w:tab w:val="left" w:pos="720"/>
        </w:tabs>
        <w:spacing w:line="560" w:lineRule="exact"/>
        <w:ind w:firstLine="560" w:firstLineChars="200"/>
        <w:rPr>
          <w:rFonts w:hint="eastAsia" w:ascii="Times New Roman" w:hAnsi="Times New Roman" w:cs="Times New Roman"/>
          <w:sz w:val="28"/>
          <w:szCs w:val="28"/>
          <w:u w:val="none"/>
        </w:rPr>
      </w:pPr>
      <w:r>
        <w:rPr>
          <w:rFonts w:hint="eastAsia" w:ascii="Times New Roman" w:hAnsi="Times New Roman" w:cs="Times New Roman"/>
          <w:sz w:val="28"/>
          <w:szCs w:val="28"/>
          <w:u w:val="none"/>
          <w:lang w:val="en-US" w:eastAsia="zh-CN"/>
        </w:rPr>
        <w:t>3、</w:t>
      </w:r>
      <w:r>
        <w:rPr>
          <w:rFonts w:hint="eastAsia" w:ascii="Times New Roman" w:hAnsi="Times New Roman" w:cs="Times New Roman"/>
          <w:sz w:val="28"/>
          <w:szCs w:val="28"/>
          <w:u w:val="none"/>
        </w:rPr>
        <w:t>本项目换热机房内的板换器及一次侧的所有管道设备（含室外埋地管）、二次侧空调循环泵进水管的手动蝶阀（含）至板换器出水管的手动蝶阀（含）范围内的管道设备、换热机房内的膨胀水管由广州城投综合能源投资经营管理有限公司投资，换热机房内配电柜、控制设备及其管线也由广州城投综合能源投资经营管理有限公司投资。换热机房内土建（含设备基础、管沟及预留预埋等）、排水、通风、照明、等由广工投资。</w:t>
      </w:r>
    </w:p>
    <w:p>
      <w:pPr>
        <w:widowControl/>
        <w:tabs>
          <w:tab w:val="left" w:pos="0"/>
          <w:tab w:val="left" w:pos="720"/>
        </w:tabs>
        <w:adjustRightInd/>
        <w:snapToGrid/>
        <w:spacing w:line="560" w:lineRule="exact"/>
        <w:ind w:firstLine="560" w:firstLineChars="200"/>
        <w:jc w:val="left"/>
        <w:rPr>
          <w:rFonts w:hint="eastAsia" w:ascii="Times New Roman" w:hAnsi="Times New Roman" w:cs="Times New Roman"/>
          <w:kern w:val="2"/>
          <w:sz w:val="28"/>
          <w:szCs w:val="28"/>
          <w:u w:val="none"/>
        </w:rPr>
      </w:pPr>
      <w:r>
        <w:rPr>
          <w:rFonts w:hint="eastAsia" w:ascii="Times New Roman" w:hAnsi="Times New Roman" w:cs="Times New Roman"/>
          <w:kern w:val="2"/>
          <w:sz w:val="28"/>
          <w:szCs w:val="28"/>
          <w:u w:val="none"/>
          <w:lang w:val="en-US" w:eastAsia="zh-CN"/>
        </w:rPr>
        <w:t>4、</w:t>
      </w:r>
      <w:r>
        <w:rPr>
          <w:rFonts w:hint="eastAsia" w:ascii="Times New Roman" w:hAnsi="Times New Roman" w:cs="Times New Roman"/>
          <w:kern w:val="2"/>
          <w:sz w:val="28"/>
          <w:szCs w:val="28"/>
          <w:u w:val="none"/>
        </w:rPr>
        <w:t>工程造价：本工程施工划分为1个标段，施工</w:t>
      </w:r>
      <w:r>
        <w:rPr>
          <w:rFonts w:hint="eastAsia" w:ascii="Times New Roman" w:hAnsi="Times New Roman" w:cs="Times New Roman"/>
          <w:kern w:val="2"/>
          <w:sz w:val="28"/>
          <w:szCs w:val="28"/>
          <w:u w:val="none"/>
          <w:lang w:val="en-US" w:eastAsia="zh-CN"/>
        </w:rPr>
        <w:t>合同</w:t>
      </w:r>
      <w:r>
        <w:rPr>
          <w:rFonts w:hint="eastAsia" w:ascii="Times New Roman" w:hAnsi="Times New Roman" w:cs="Times New Roman"/>
          <w:kern w:val="2"/>
          <w:sz w:val="28"/>
          <w:szCs w:val="28"/>
          <w:u w:val="none"/>
        </w:rPr>
        <w:t>价格暂定为2178408.83</w:t>
      </w:r>
      <w:r>
        <w:rPr>
          <w:rFonts w:hint="eastAsia" w:cs="Times New Roman"/>
          <w:kern w:val="2"/>
          <w:sz w:val="28"/>
          <w:szCs w:val="28"/>
          <w:u w:val="none"/>
          <w:lang w:val="en-US" w:eastAsia="zh-CN"/>
        </w:rPr>
        <w:t>元</w:t>
      </w:r>
      <w:r>
        <w:rPr>
          <w:rFonts w:hint="eastAsia" w:ascii="Times New Roman" w:hAnsi="Times New Roman" w:cs="Times New Roman"/>
          <w:kern w:val="2"/>
          <w:sz w:val="28"/>
          <w:szCs w:val="28"/>
          <w:u w:val="none"/>
          <w:lang w:eastAsia="zh-CN"/>
        </w:rPr>
        <w:t>。</w:t>
      </w:r>
      <w:r>
        <w:rPr>
          <w:rFonts w:hint="eastAsia" w:ascii="Times New Roman" w:hAnsi="Times New Roman" w:cs="Times New Roman"/>
          <w:kern w:val="2"/>
          <w:sz w:val="28"/>
          <w:szCs w:val="28"/>
          <w:u w:val="none"/>
        </w:rPr>
        <w:t>资金来源：企业自筹</w:t>
      </w:r>
    </w:p>
    <w:p>
      <w:pPr>
        <w:widowControl/>
        <w:tabs>
          <w:tab w:val="left" w:pos="0"/>
          <w:tab w:val="left" w:pos="720"/>
        </w:tabs>
        <w:adjustRightInd/>
        <w:snapToGrid/>
        <w:spacing w:line="560" w:lineRule="exact"/>
        <w:ind w:firstLine="560" w:firstLineChars="200"/>
        <w:jc w:val="left"/>
        <w:rPr>
          <w:rFonts w:hint="eastAsia"/>
          <w:sz w:val="28"/>
          <w:szCs w:val="28"/>
          <w:u w:val="none"/>
        </w:rPr>
      </w:pPr>
      <w:r>
        <w:rPr>
          <w:rFonts w:hint="eastAsia" w:ascii="Times New Roman" w:hAnsi="Times New Roman" w:cs="Times New Roman"/>
          <w:kern w:val="2"/>
          <w:sz w:val="28"/>
          <w:szCs w:val="28"/>
          <w:u w:val="none"/>
        </w:rPr>
        <w:t>5、施工计划：预计2024年7月至10月</w:t>
      </w:r>
    </w:p>
    <w:p>
      <w:pPr>
        <w:tabs>
          <w:tab w:val="left" w:pos="0"/>
          <w:tab w:val="left" w:pos="720"/>
        </w:tabs>
        <w:spacing w:line="560" w:lineRule="exact"/>
        <w:ind w:firstLine="562" w:firstLineChars="200"/>
        <w:rPr>
          <w:b/>
          <w:sz w:val="28"/>
          <w:szCs w:val="28"/>
        </w:rPr>
      </w:pPr>
      <w:r>
        <w:rPr>
          <w:rFonts w:hint="eastAsia"/>
          <w:b/>
          <w:sz w:val="28"/>
          <w:szCs w:val="28"/>
        </w:rPr>
        <w:t>二、合格投标人资格要求</w:t>
      </w:r>
    </w:p>
    <w:p>
      <w:pPr>
        <w:spacing w:line="500" w:lineRule="exact"/>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（一）必须是具有独立承担民事责任能力、在中华人民共和国境内注册的法人</w:t>
      </w:r>
      <w:r>
        <w:rPr>
          <w:rFonts w:hint="eastAsia" w:asciiTheme="minorEastAsia" w:hAnsiTheme="minorEastAsia"/>
          <w:sz w:val="28"/>
          <w:szCs w:val="28"/>
          <w:highlight w:val="none"/>
          <w:lang w:eastAsia="zh-CN"/>
        </w:rPr>
        <w:t>，</w:t>
      </w:r>
      <w:r>
        <w:rPr>
          <w:rFonts w:hint="eastAsia" w:asciiTheme="minorEastAsia" w:hAnsiTheme="minorEastAsia"/>
          <w:sz w:val="28"/>
          <w:szCs w:val="28"/>
          <w:highlight w:val="none"/>
          <w:lang w:val="en-US" w:eastAsia="zh-CN"/>
        </w:rPr>
        <w:t>按国家法律经营</w:t>
      </w:r>
      <w:r>
        <w:rPr>
          <w:rFonts w:hint="eastAsia" w:asciiTheme="minorEastAsia" w:hAnsiTheme="minorEastAsia"/>
          <w:sz w:val="28"/>
          <w:szCs w:val="28"/>
          <w:highlight w:val="none"/>
        </w:rPr>
        <w:t>；</w:t>
      </w:r>
    </w:p>
    <w:p>
      <w:pPr>
        <w:spacing w:line="500" w:lineRule="exact"/>
        <w:ind w:firstLine="560" w:firstLineChars="200"/>
        <w:rPr>
          <w:rFonts w:hint="eastAsia" w:asciiTheme="minorEastAsia" w:hAnsiTheme="minorEastAsia"/>
          <w:sz w:val="28"/>
          <w:szCs w:val="28"/>
          <w:highlight w:val="none"/>
        </w:rPr>
      </w:pPr>
      <w:r>
        <w:rPr>
          <w:rFonts w:hint="eastAsia" w:asciiTheme="minorEastAsia" w:hAnsiTheme="minorEastAsia"/>
          <w:sz w:val="28"/>
          <w:szCs w:val="28"/>
          <w:highlight w:val="none"/>
        </w:rPr>
        <w:t>（二）具备有效的工商营业执照、企业法人组织机构代码证书、税务登记证书（或三证合一）；</w:t>
      </w:r>
    </w:p>
    <w:p>
      <w:pPr>
        <w:spacing w:line="500" w:lineRule="exact"/>
        <w:ind w:firstLine="560" w:firstLineChars="200"/>
        <w:rPr>
          <w:rFonts w:hint="eastAsia" w:asciiTheme="minorEastAsia" w:hAnsiTheme="minorEastAsia"/>
          <w:sz w:val="28"/>
          <w:szCs w:val="28"/>
          <w:highlight w:val="none"/>
          <w:lang w:eastAsia="zh-CN"/>
        </w:rPr>
      </w:pPr>
      <w:r>
        <w:rPr>
          <w:rFonts w:hint="eastAsia" w:asciiTheme="minorEastAsia" w:hAnsiTheme="minorEastAsia"/>
          <w:sz w:val="28"/>
          <w:szCs w:val="28"/>
          <w:highlight w:val="none"/>
          <w:lang w:eastAsia="zh-CN"/>
        </w:rPr>
        <w:t>（</w:t>
      </w:r>
      <w:r>
        <w:rPr>
          <w:rFonts w:hint="eastAsia" w:asciiTheme="minorEastAsia" w:hAnsiTheme="minorEastAsia"/>
          <w:sz w:val="28"/>
          <w:szCs w:val="28"/>
          <w:highlight w:val="none"/>
          <w:lang w:val="en-US" w:eastAsia="zh-CN"/>
        </w:rPr>
        <w:t>三</w:t>
      </w:r>
      <w:r>
        <w:rPr>
          <w:rFonts w:hint="eastAsia" w:asciiTheme="minorEastAsia" w:hAnsiTheme="minorEastAsia"/>
          <w:sz w:val="28"/>
          <w:szCs w:val="28"/>
          <w:highlight w:val="none"/>
          <w:lang w:eastAsia="zh-CN"/>
        </w:rPr>
        <w:t>）</w:t>
      </w:r>
      <w:r>
        <w:rPr>
          <w:rFonts w:hint="eastAsia" w:asciiTheme="minorEastAsia" w:hAnsiTheme="minorEastAsia"/>
          <w:sz w:val="28"/>
          <w:szCs w:val="28"/>
          <w:highlight w:val="none"/>
        </w:rPr>
        <w:t>投标人未被列入“信用中国”网站(www.creditchina.gov.cn)记录失信被执行人或重大税收违法案件当事人名单,投标人须提供《信用记录承诺函》附“信用中国”网站(www.creditchina.gov.cn)的信用记录查询结果截图并打印页面加盖公章</w:t>
      </w:r>
      <w:r>
        <w:rPr>
          <w:rFonts w:hint="eastAsia" w:asciiTheme="minorEastAsia" w:hAnsiTheme="minorEastAsia"/>
          <w:sz w:val="28"/>
          <w:szCs w:val="28"/>
          <w:highlight w:val="none"/>
          <w:lang w:eastAsia="zh-CN"/>
        </w:rPr>
        <w:t>；</w:t>
      </w:r>
    </w:p>
    <w:p>
      <w:pPr>
        <w:spacing w:line="500" w:lineRule="exact"/>
        <w:ind w:firstLine="560" w:firstLineChars="200"/>
        <w:rPr>
          <w:rFonts w:hint="eastAsia" w:asciiTheme="minorEastAsia" w:hAnsiTheme="minorEastAsia"/>
          <w:sz w:val="28"/>
          <w:szCs w:val="28"/>
          <w:highlight w:val="none"/>
          <w:lang w:eastAsia="zh-CN"/>
        </w:rPr>
      </w:pPr>
      <w:r>
        <w:rPr>
          <w:rFonts w:hint="eastAsia" w:asciiTheme="minorEastAsia" w:hAnsiTheme="minorEastAsia"/>
          <w:sz w:val="28"/>
          <w:szCs w:val="28"/>
          <w:highlight w:val="none"/>
          <w:lang w:eastAsia="zh-CN"/>
        </w:rPr>
        <w:t>（</w:t>
      </w:r>
      <w:r>
        <w:rPr>
          <w:rFonts w:hint="eastAsia" w:asciiTheme="minorEastAsia" w:hAnsiTheme="minorEastAsia"/>
          <w:sz w:val="28"/>
          <w:szCs w:val="28"/>
          <w:highlight w:val="none"/>
          <w:lang w:val="en-US" w:eastAsia="zh-CN"/>
        </w:rPr>
        <w:t>四</w:t>
      </w:r>
      <w:r>
        <w:rPr>
          <w:rFonts w:hint="eastAsia" w:asciiTheme="minorEastAsia" w:hAnsiTheme="minorEastAsia"/>
          <w:sz w:val="28"/>
          <w:szCs w:val="28"/>
          <w:highlight w:val="none"/>
          <w:lang w:eastAsia="zh-CN"/>
        </w:rPr>
        <w:t>）投标人没有处于被责令停业或破产状态，且资产未被重组、接管和冻结，声明在投标活动中3 年内没有重大违法活动和涉嫌违规行为。(格式自拟)</w:t>
      </w:r>
    </w:p>
    <w:p>
      <w:pPr>
        <w:spacing w:line="500" w:lineRule="exact"/>
        <w:ind w:firstLine="560" w:firstLineChars="200"/>
        <w:rPr>
          <w:rFonts w:asciiTheme="minorEastAsia" w:hAnsiTheme="minorEastAsia"/>
          <w:sz w:val="28"/>
          <w:szCs w:val="28"/>
          <w:highlight w:val="none"/>
        </w:rPr>
      </w:pPr>
      <w:r>
        <w:rPr>
          <w:rFonts w:hint="eastAsia"/>
          <w:sz w:val="28"/>
          <w:szCs w:val="28"/>
          <w:highlight w:val="none"/>
        </w:rPr>
        <w:t>（</w:t>
      </w:r>
      <w:r>
        <w:rPr>
          <w:rFonts w:hint="eastAsia"/>
          <w:sz w:val="28"/>
          <w:szCs w:val="28"/>
          <w:highlight w:val="none"/>
          <w:lang w:val="en-US" w:eastAsia="zh-CN"/>
        </w:rPr>
        <w:t>五</w:t>
      </w:r>
      <w:r>
        <w:rPr>
          <w:rFonts w:hint="eastAsia"/>
          <w:color w:val="FF0000"/>
          <w:sz w:val="28"/>
          <w:szCs w:val="28"/>
          <w:highlight w:val="none"/>
        </w:rPr>
        <w:t>）具备</w:t>
      </w:r>
      <w:r>
        <w:rPr>
          <w:rFonts w:hint="eastAsia"/>
          <w:color w:val="FF0000"/>
          <w:sz w:val="28"/>
          <w:szCs w:val="28"/>
          <w:highlight w:val="none"/>
          <w:lang w:val="en-US" w:eastAsia="zh-CN"/>
        </w:rPr>
        <w:t>工程监理综合资质或工程监理机电安装工程乙级</w:t>
      </w:r>
      <w:r>
        <w:rPr>
          <w:rFonts w:hint="eastAsia"/>
          <w:color w:val="FF0000"/>
          <w:sz w:val="28"/>
          <w:szCs w:val="28"/>
          <w:highlight w:val="none"/>
        </w:rPr>
        <w:t>或以上</w:t>
      </w:r>
      <w:r>
        <w:rPr>
          <w:rFonts w:hint="eastAsia"/>
          <w:sz w:val="28"/>
          <w:szCs w:val="28"/>
          <w:highlight w:val="none"/>
        </w:rPr>
        <w:t>资质；</w:t>
      </w:r>
    </w:p>
    <w:p>
      <w:pPr>
        <w:spacing w:line="500" w:lineRule="exact"/>
        <w:ind w:firstLine="560" w:firstLineChars="200"/>
        <w:rPr>
          <w:rFonts w:asciiTheme="minorEastAsia" w:hAnsiTheme="minorEastAsia"/>
          <w:sz w:val="28"/>
          <w:szCs w:val="28"/>
          <w:highlight w:val="none"/>
        </w:rPr>
      </w:pPr>
      <w:r>
        <w:rPr>
          <w:rFonts w:hint="eastAsia" w:asciiTheme="minorEastAsia" w:hAnsiTheme="minorEastAsia"/>
          <w:sz w:val="28"/>
          <w:szCs w:val="28"/>
          <w:highlight w:val="none"/>
        </w:rPr>
        <w:t>（</w:t>
      </w:r>
      <w:r>
        <w:rPr>
          <w:rFonts w:hint="eastAsia" w:asciiTheme="minorEastAsia" w:hAnsiTheme="minorEastAsia"/>
          <w:sz w:val="28"/>
          <w:szCs w:val="28"/>
          <w:highlight w:val="none"/>
          <w:lang w:val="en-US" w:eastAsia="zh-CN"/>
        </w:rPr>
        <w:t>六</w:t>
      </w:r>
      <w:r>
        <w:rPr>
          <w:rFonts w:hint="eastAsia" w:asciiTheme="minorEastAsia" w:hAnsiTheme="minorEastAsia"/>
          <w:sz w:val="28"/>
          <w:szCs w:val="28"/>
          <w:highlight w:val="none"/>
        </w:rPr>
        <w:t>）投标人近3年内(20</w:t>
      </w:r>
      <w:r>
        <w:rPr>
          <w:rFonts w:hint="eastAsia" w:asciiTheme="minorEastAsia" w:hAnsiTheme="minorEastAsia"/>
          <w:sz w:val="28"/>
          <w:szCs w:val="28"/>
          <w:highlight w:val="none"/>
          <w:lang w:val="en-US" w:eastAsia="zh-CN"/>
        </w:rPr>
        <w:t>21</w:t>
      </w:r>
      <w:r>
        <w:rPr>
          <w:rFonts w:hint="eastAsia" w:asciiTheme="minorEastAsia" w:hAnsiTheme="minorEastAsia"/>
          <w:sz w:val="28"/>
          <w:szCs w:val="28"/>
          <w:highlight w:val="none"/>
        </w:rPr>
        <w:t>年1月1日至今)完成过质量合格的类似</w:t>
      </w:r>
      <w:r>
        <w:rPr>
          <w:rFonts w:hint="eastAsia" w:asciiTheme="minorEastAsia" w:hAnsiTheme="minorEastAsia"/>
          <w:color w:val="FF0000"/>
          <w:sz w:val="28"/>
          <w:szCs w:val="28"/>
          <w:highlight w:val="none"/>
          <w:lang w:val="en-US" w:eastAsia="zh-CN"/>
        </w:rPr>
        <w:t>机电安装工程</w:t>
      </w:r>
      <w:r>
        <w:rPr>
          <w:rFonts w:hint="eastAsia" w:asciiTheme="minorEastAsia" w:hAnsiTheme="minorEastAsia"/>
          <w:sz w:val="28"/>
          <w:szCs w:val="28"/>
          <w:highlight w:val="none"/>
        </w:rPr>
        <w:t>监理项目业绩（需提供合同等相关证明材料复印件）；</w:t>
      </w:r>
    </w:p>
    <w:p>
      <w:pPr>
        <w:spacing w:line="500" w:lineRule="exact"/>
        <w:ind w:firstLine="560" w:firstLineChars="200"/>
        <w:rPr>
          <w:sz w:val="28"/>
          <w:szCs w:val="28"/>
        </w:rPr>
      </w:pPr>
      <w:r>
        <w:rPr>
          <w:rFonts w:hint="eastAsia" w:asciiTheme="minorEastAsia" w:hAnsiTheme="minorEastAsia"/>
          <w:sz w:val="28"/>
          <w:szCs w:val="28"/>
          <w:highlight w:val="none"/>
        </w:rPr>
        <w:t>（</w:t>
      </w:r>
      <w:r>
        <w:rPr>
          <w:rFonts w:hint="eastAsia" w:asciiTheme="minorEastAsia" w:hAnsiTheme="minorEastAsia"/>
          <w:sz w:val="28"/>
          <w:szCs w:val="28"/>
          <w:highlight w:val="none"/>
          <w:lang w:val="en-US" w:eastAsia="zh-CN"/>
        </w:rPr>
        <w:t>七</w:t>
      </w:r>
      <w:r>
        <w:rPr>
          <w:rFonts w:hint="eastAsia" w:asciiTheme="minorEastAsia" w:hAnsiTheme="minorEastAsia"/>
          <w:sz w:val="28"/>
          <w:szCs w:val="28"/>
          <w:highlight w:val="none"/>
        </w:rPr>
        <w:t>）不接受联合体报价。</w:t>
      </w:r>
    </w:p>
    <w:p>
      <w:pPr>
        <w:tabs>
          <w:tab w:val="left" w:pos="0"/>
          <w:tab w:val="left" w:pos="720"/>
        </w:tabs>
        <w:spacing w:line="560" w:lineRule="exact"/>
        <w:ind w:firstLine="562" w:firstLineChars="200"/>
        <w:rPr>
          <w:rFonts w:ascii="宋体" w:hAnsi="宋体"/>
          <w:b/>
          <w:sz w:val="28"/>
          <w:szCs w:val="28"/>
        </w:rPr>
      </w:pPr>
      <w:r>
        <w:rPr>
          <w:rFonts w:hint="eastAsia" w:ascii="宋体" w:hAnsi="宋体"/>
          <w:b/>
          <w:sz w:val="28"/>
          <w:szCs w:val="28"/>
        </w:rPr>
        <w:t>三、监理工作内容</w:t>
      </w:r>
    </w:p>
    <w:p>
      <w:pPr>
        <w:spacing w:line="560" w:lineRule="exact"/>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在监理服务期限内，按国家、省、市有关规定开展监理工作，贯穿于施工准备阶段、施工阶段、竣工阶段、结算审核阶段和工程质量保修阶段，对施工过程中的质量、进度、投资控制、安全生产监督管理、合同、信息等方面进行协调管理，检查和记录工程质量缺陷，对缺陷原因进行调查分析并确定责任归属，审核相关方案，最终完成本工程项目。监理的工作内容及义务具体包括但不限于以下部分：</w:t>
      </w:r>
    </w:p>
    <w:p>
      <w:pPr>
        <w:spacing w:line="560" w:lineRule="exact"/>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1</w:t>
      </w:r>
      <w:r>
        <w:rPr>
          <w:rFonts w:hint="eastAsia" w:asciiTheme="minorEastAsia" w:hAnsiTheme="minorEastAsia" w:eastAsiaTheme="minorEastAsia"/>
          <w:sz w:val="28"/>
          <w:szCs w:val="28"/>
          <w:highlight w:val="none"/>
        </w:rPr>
        <w:t>、须建立项目监理工作组，工作组成员应包括总监理工程师、专业监理工程师和监理员，派驻到项目现场的监理人必须有5年以上机电专业监理经验，且必须常驻现场；</w:t>
      </w:r>
    </w:p>
    <w:p>
      <w:pPr>
        <w:spacing w:line="560" w:lineRule="exact"/>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2、必须保证参与本项目的监理人员的稳定性，所有监理人资料需报业主审核后方能进场，未征得业主同意不可随意撤换人员；</w:t>
      </w:r>
    </w:p>
    <w:p>
      <w:pPr>
        <w:spacing w:line="560" w:lineRule="exact"/>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3、编制监理规划及监理细则；</w:t>
      </w:r>
    </w:p>
    <w:p>
      <w:pPr>
        <w:spacing w:line="560" w:lineRule="exact"/>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4、熟悉合同文件，了解施工现场并组织项目监理机构人员进驻场地；</w:t>
      </w:r>
    </w:p>
    <w:p>
      <w:pPr>
        <w:spacing w:line="560" w:lineRule="exact"/>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5、监理工程师每周主持召开工地例会；</w:t>
      </w:r>
    </w:p>
    <w:p>
      <w:pPr>
        <w:spacing w:line="560" w:lineRule="exact"/>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6、审核施工单位授权的常驻现场代表的资格，以及其他派驻到现场的主要技术、管理人员资格；</w:t>
      </w:r>
    </w:p>
    <w:p>
      <w:pPr>
        <w:spacing w:line="560" w:lineRule="exact"/>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7、建立项目监理组的抽样送检、检查检测工作体系，按照规定的频率独立开展送检、平行检测工作；</w:t>
      </w:r>
    </w:p>
    <w:p>
      <w:pPr>
        <w:spacing w:line="560" w:lineRule="exact"/>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8、审批施工标中标单位及设备标中标单位实施本工程的施工方案及主要施工方法或工艺，对甲供设备组织检验交接；</w:t>
      </w:r>
    </w:p>
    <w:p>
      <w:pPr>
        <w:spacing w:line="560" w:lineRule="exact"/>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9、审批施工标中标单位及设备标中标单位提交的总体进度计划，检查和督促施工单位实施进度计划，核批施工单位的修正计划；</w:t>
      </w:r>
    </w:p>
    <w:p>
      <w:pPr>
        <w:spacing w:line="560" w:lineRule="exact"/>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10、要求中标单位按照合同约定、技术规范和监理程序进行工程施工，通过旁站、巡视、检测、试验等手段，检查和控制工程质量和安全；</w:t>
      </w:r>
    </w:p>
    <w:p>
      <w:pPr>
        <w:spacing w:line="560" w:lineRule="exact"/>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11、调查、处理施工单位建设、安装质量缺陷和事故；</w:t>
      </w:r>
    </w:p>
    <w:p>
      <w:pPr>
        <w:spacing w:line="560" w:lineRule="exact"/>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12、对已完工的工程进行初步计量和计价，出具完整的初步计量和计价意见；</w:t>
      </w:r>
    </w:p>
    <w:p>
      <w:pPr>
        <w:spacing w:line="560" w:lineRule="exact"/>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13、编制监理工作周报和月报；</w:t>
      </w:r>
    </w:p>
    <w:p>
      <w:pPr>
        <w:spacing w:line="560" w:lineRule="exact"/>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14、督促、检查中标单位按工程管理部门和业主的要求编制竣工文件；</w:t>
      </w:r>
    </w:p>
    <w:p>
      <w:pPr>
        <w:spacing w:line="560" w:lineRule="exact"/>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15、编制监理方面的竣工文件；</w:t>
      </w:r>
    </w:p>
    <w:p>
      <w:pPr>
        <w:spacing w:line="560" w:lineRule="exact"/>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16、审核工程结算，出具监理结算审核意见书（附审核计算书）；</w:t>
      </w:r>
    </w:p>
    <w:p>
      <w:pPr>
        <w:spacing w:line="560" w:lineRule="exact"/>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17、提出工程质量评估报告；</w:t>
      </w:r>
    </w:p>
    <w:p>
      <w:pPr>
        <w:spacing w:line="560" w:lineRule="exact"/>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18、配合业主的竣工验收、工程实物及资料移交等工作；</w:t>
      </w:r>
    </w:p>
    <w:p>
      <w:pPr>
        <w:spacing w:line="560" w:lineRule="exact"/>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19、提交监理工作总结；</w:t>
      </w:r>
    </w:p>
    <w:p>
      <w:pPr>
        <w:spacing w:line="560" w:lineRule="exact"/>
        <w:ind w:firstLine="560" w:firstLineChars="200"/>
        <w:rPr>
          <w:rFonts w:asciiTheme="minorEastAsia" w:hAnsiTheme="minorEastAsia" w:eastAsiaTheme="minorEastAsia"/>
          <w:b/>
          <w:sz w:val="28"/>
          <w:szCs w:val="28"/>
        </w:rPr>
      </w:pPr>
      <w:r>
        <w:rPr>
          <w:rFonts w:hint="eastAsia" w:asciiTheme="minorEastAsia" w:hAnsiTheme="minorEastAsia" w:eastAsiaTheme="minorEastAsia"/>
          <w:sz w:val="28"/>
          <w:szCs w:val="28"/>
        </w:rPr>
        <w:t>20、对项目的质量、施工进度、工程投资等各方面进行高质控管；对安全监督、安全文明生产管理的服务活动、工程合同、信息资料等进行高效管理。</w:t>
      </w:r>
    </w:p>
    <w:p>
      <w:pPr>
        <w:spacing w:line="560" w:lineRule="exact"/>
        <w:ind w:firstLine="562" w:firstLineChars="200"/>
        <w:rPr>
          <w:rFonts w:asciiTheme="minorEastAsia" w:hAnsiTheme="minorEastAsia" w:eastAsiaTheme="minorEastAsia"/>
          <w:b/>
          <w:sz w:val="28"/>
          <w:szCs w:val="28"/>
        </w:rPr>
      </w:pPr>
      <w:r>
        <w:rPr>
          <w:rFonts w:asciiTheme="minorEastAsia" w:hAnsiTheme="minorEastAsia" w:eastAsiaTheme="minorEastAsia"/>
          <w:b/>
          <w:sz w:val="28"/>
          <w:szCs w:val="28"/>
        </w:rPr>
        <w:t>四</w:t>
      </w:r>
      <w:r>
        <w:rPr>
          <w:rFonts w:hint="eastAsia" w:asciiTheme="minorEastAsia" w:hAnsiTheme="minorEastAsia" w:eastAsiaTheme="minorEastAsia"/>
          <w:b/>
          <w:sz w:val="28"/>
          <w:szCs w:val="28"/>
        </w:rPr>
        <w:t>、监理目标</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1、投资控制目标：所监理项目结算的建安工程费不超过本项目审批概算对应的建安工程费；</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2、进度控制目标：严格按照施工时间节点控制工程进度，确保项目按时完工；</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3、质量控制目标：按照施工图的设计要求及国家现行规范、行业标准、工程所在地地方标准等相关要求，验收达到合格标准；</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4、安全文明控制目标：确保工程无重大安全事故，确保现场达到省级文明工地标准。</w:t>
      </w:r>
    </w:p>
    <w:p>
      <w:pPr>
        <w:spacing w:line="560" w:lineRule="exact"/>
        <w:ind w:firstLine="562" w:firstLineChars="200"/>
        <w:rPr>
          <w:b/>
          <w:sz w:val="28"/>
          <w:szCs w:val="28"/>
        </w:rPr>
      </w:pPr>
      <w:r>
        <w:rPr>
          <w:rFonts w:hint="eastAsia"/>
          <w:b/>
          <w:sz w:val="28"/>
          <w:szCs w:val="28"/>
        </w:rPr>
        <w:t>五、工程费用及支付方式</w:t>
      </w:r>
    </w:p>
    <w:p>
      <w:pPr>
        <w:spacing w:line="560" w:lineRule="exact"/>
        <w:ind w:firstLine="562" w:firstLineChars="200"/>
        <w:rPr>
          <w:b/>
          <w:sz w:val="28"/>
          <w:szCs w:val="28"/>
        </w:rPr>
      </w:pPr>
      <w:r>
        <w:rPr>
          <w:rFonts w:hint="eastAsia"/>
          <w:b/>
          <w:sz w:val="28"/>
          <w:szCs w:val="28"/>
        </w:rPr>
        <w:t>（一）本项目采用总价包干。</w:t>
      </w:r>
    </w:p>
    <w:p>
      <w:pPr>
        <w:pStyle w:val="27"/>
        <w:tabs>
          <w:tab w:val="left" w:pos="420"/>
        </w:tabs>
        <w:spacing w:line="360" w:lineRule="auto"/>
        <w:ind w:firstLine="560"/>
        <w:rPr>
          <w:sz w:val="28"/>
          <w:szCs w:val="28"/>
        </w:rPr>
      </w:pPr>
      <w:r>
        <w:rPr>
          <w:rFonts w:hint="eastAsia"/>
          <w:sz w:val="28"/>
          <w:szCs w:val="28"/>
        </w:rPr>
        <w:t>（二）监理报价方式：投标单位依据工程及自身实际情况自行报价，并按报价计算投标费率（投标费率=投标报价/施工</w:t>
      </w:r>
      <w:r>
        <w:rPr>
          <w:rFonts w:hint="eastAsia"/>
          <w:sz w:val="28"/>
          <w:szCs w:val="28"/>
          <w:lang w:val="en-US" w:eastAsia="zh-CN"/>
        </w:rPr>
        <w:t>合同暂定合同</w:t>
      </w:r>
      <w:r>
        <w:rPr>
          <w:rFonts w:hint="eastAsia"/>
          <w:sz w:val="28"/>
          <w:szCs w:val="28"/>
        </w:rPr>
        <w:t>价×100%）。（小数点后保留二位小数，第三位小数四舍五入）。监理费报价按施工合同暂定</w:t>
      </w:r>
      <w:r>
        <w:rPr>
          <w:rFonts w:hint="eastAsia"/>
          <w:sz w:val="28"/>
          <w:szCs w:val="28"/>
          <w:lang w:val="en-US" w:eastAsia="zh-CN"/>
        </w:rPr>
        <w:t>合同</w:t>
      </w:r>
      <w:r>
        <w:rPr>
          <w:rFonts w:hint="eastAsia" w:asciiTheme="minorEastAsia" w:hAnsiTheme="minorEastAsia" w:eastAsiaTheme="minorEastAsia" w:cstheme="minorEastAsia"/>
          <w:sz w:val="28"/>
          <w:szCs w:val="28"/>
          <w:lang w:val="en-US" w:eastAsia="zh-CN"/>
        </w:rPr>
        <w:t>价</w:t>
      </w:r>
      <w:r>
        <w:rPr>
          <w:rFonts w:hint="eastAsia" w:asciiTheme="minorEastAsia" w:hAnsiTheme="minorEastAsia" w:eastAsiaTheme="minorEastAsia" w:cstheme="minorEastAsia"/>
          <w:sz w:val="28"/>
          <w:szCs w:val="28"/>
        </w:rPr>
        <w:t>为2178408.83</w:t>
      </w:r>
      <w:r>
        <w:rPr>
          <w:rFonts w:hint="eastAsia"/>
          <w:sz w:val="28"/>
          <w:szCs w:val="28"/>
        </w:rPr>
        <w:t>元为计算基数，监理合同结算时以本工程施工合同</w:t>
      </w:r>
      <w:r>
        <w:rPr>
          <w:rFonts w:hint="eastAsia"/>
          <w:sz w:val="28"/>
          <w:szCs w:val="28"/>
          <w:lang w:val="en-US" w:eastAsia="zh-CN"/>
        </w:rPr>
        <w:t>经第三方造价咨询单位审核的施工合同</w:t>
      </w:r>
      <w:r>
        <w:rPr>
          <w:rFonts w:hint="eastAsia"/>
          <w:sz w:val="28"/>
          <w:szCs w:val="28"/>
        </w:rPr>
        <w:t>总价为计算基数进行监理费结算。</w:t>
      </w:r>
    </w:p>
    <w:p>
      <w:pPr>
        <w:pStyle w:val="27"/>
        <w:tabs>
          <w:tab w:val="left" w:pos="420"/>
        </w:tabs>
        <w:spacing w:line="360" w:lineRule="auto"/>
        <w:ind w:firstLine="560"/>
        <w:rPr>
          <w:sz w:val="28"/>
          <w:szCs w:val="28"/>
        </w:rPr>
      </w:pPr>
      <w:r>
        <w:rPr>
          <w:rFonts w:hint="eastAsia"/>
          <w:sz w:val="28"/>
          <w:szCs w:val="28"/>
        </w:rPr>
        <w:t>本项目的总价即投标总价应包括投标人完成本项目（如果中标）约定所有工作内容所必须的全部费用和投标人应承担的一切税费及后续服务等中标人完成本项目内容所需的全部费用。投标人认为完成本项目需要发生的其他相关服务等，我司无需就本项目项下委托事项向中标人支付上述费用之外的任何其他费用。</w:t>
      </w:r>
    </w:p>
    <w:p>
      <w:pPr>
        <w:spacing w:line="560" w:lineRule="exact"/>
        <w:ind w:firstLine="560" w:firstLineChars="200"/>
        <w:rPr>
          <w:sz w:val="28"/>
          <w:szCs w:val="28"/>
        </w:rPr>
      </w:pPr>
      <w:r>
        <w:rPr>
          <w:rFonts w:hint="eastAsia"/>
          <w:sz w:val="28"/>
          <w:szCs w:val="28"/>
        </w:rPr>
        <w:t>（三）付款方式</w:t>
      </w:r>
    </w:p>
    <w:p>
      <w:pPr>
        <w:pStyle w:val="27"/>
        <w:numPr>
          <w:ilvl w:val="0"/>
          <w:numId w:val="1"/>
        </w:numPr>
        <w:spacing w:before="156" w:after="156" w:line="360" w:lineRule="auto"/>
        <w:ind w:left="0" w:firstLine="360" w:firstLineChars="0"/>
        <w:rPr>
          <w:rFonts w:ascii="宋体" w:hAnsi="宋体" w:cs="Arial"/>
          <w:color w:val="000000"/>
          <w:sz w:val="28"/>
          <w:szCs w:val="28"/>
        </w:rPr>
      </w:pPr>
      <w:r>
        <w:rPr>
          <w:rFonts w:hint="eastAsia" w:ascii="宋体" w:hAnsi="宋体" w:cs="Arial"/>
          <w:color w:val="000000"/>
          <w:sz w:val="28"/>
          <w:szCs w:val="28"/>
        </w:rPr>
        <w:t>监理合同签订，监理人提供经委托人审批的监理规划、监理实施细则，项目监理人员组织机构经委托人审核备案，在施工单位进场后10日内，委托人支付监理人</w:t>
      </w:r>
      <w:r>
        <w:rPr>
          <w:rFonts w:ascii="宋体" w:hAnsi="宋体" w:cs="Arial"/>
          <w:color w:val="000000"/>
          <w:sz w:val="28"/>
          <w:szCs w:val="28"/>
        </w:rPr>
        <w:t>监理合同价</w:t>
      </w:r>
      <w:r>
        <w:rPr>
          <w:rFonts w:hint="eastAsia" w:ascii="宋体" w:hAnsi="宋体" w:cs="Arial"/>
          <w:color w:val="000000"/>
          <w:sz w:val="28"/>
          <w:szCs w:val="28"/>
        </w:rPr>
        <w:t>的10%作首期监理费。</w:t>
      </w:r>
    </w:p>
    <w:p>
      <w:pPr>
        <w:pStyle w:val="27"/>
        <w:numPr>
          <w:ilvl w:val="0"/>
          <w:numId w:val="1"/>
        </w:numPr>
        <w:spacing w:before="156" w:after="156" w:line="360" w:lineRule="auto"/>
        <w:ind w:left="0" w:firstLine="360" w:firstLineChars="0"/>
        <w:rPr>
          <w:rFonts w:ascii="宋体" w:hAnsi="宋体" w:cs="Arial"/>
          <w:color w:val="000000"/>
          <w:sz w:val="28"/>
          <w:szCs w:val="28"/>
        </w:rPr>
      </w:pPr>
      <w:r>
        <w:rPr>
          <w:rFonts w:hint="eastAsia" w:ascii="宋体" w:hAnsi="宋体" w:cs="Arial"/>
          <w:color w:val="000000"/>
          <w:sz w:val="28"/>
          <w:szCs w:val="28"/>
        </w:rPr>
        <w:t>施工单位进场开工完成经确认的施工合同总工程量50%时，累计支付至合同监理费总价的35%（含预付款）；</w:t>
      </w:r>
    </w:p>
    <w:p>
      <w:pPr>
        <w:pStyle w:val="27"/>
        <w:numPr>
          <w:ilvl w:val="0"/>
          <w:numId w:val="1"/>
        </w:numPr>
        <w:spacing w:before="156" w:after="156" w:line="360" w:lineRule="auto"/>
        <w:ind w:left="0" w:firstLine="360" w:firstLineChars="0"/>
        <w:rPr>
          <w:rFonts w:ascii="宋体" w:hAnsi="宋体" w:cs="Arial"/>
          <w:color w:val="000000"/>
          <w:sz w:val="28"/>
          <w:szCs w:val="28"/>
        </w:rPr>
      </w:pPr>
      <w:r>
        <w:rPr>
          <w:rFonts w:hint="eastAsia" w:ascii="宋体" w:hAnsi="宋体" w:cs="Arial"/>
          <w:color w:val="000000"/>
          <w:sz w:val="28"/>
          <w:szCs w:val="28"/>
        </w:rPr>
        <w:t>工程竣工验收后，累计支付至监理合同价的85%。</w:t>
      </w:r>
    </w:p>
    <w:p>
      <w:pPr>
        <w:pStyle w:val="27"/>
        <w:numPr>
          <w:ilvl w:val="0"/>
          <w:numId w:val="1"/>
        </w:numPr>
        <w:spacing w:before="156" w:after="156" w:line="360" w:lineRule="auto"/>
        <w:ind w:left="0" w:firstLine="360" w:firstLineChars="0"/>
        <w:rPr>
          <w:rFonts w:ascii="宋体" w:hAnsi="宋体" w:cs="Arial"/>
          <w:color w:val="000000"/>
          <w:sz w:val="28"/>
          <w:szCs w:val="28"/>
        </w:rPr>
      </w:pPr>
      <w:r>
        <w:rPr>
          <w:rFonts w:hint="eastAsia" w:ascii="宋体" w:hAnsi="宋体" w:cs="Arial"/>
          <w:sz w:val="28"/>
          <w:szCs w:val="28"/>
        </w:rPr>
        <w:t>施工合同结算经第三方审定且监理费结算手续办理完</w:t>
      </w:r>
      <w:r>
        <w:rPr>
          <w:rFonts w:hint="eastAsia" w:ascii="宋体" w:hAnsi="宋体" w:cs="Arial"/>
          <w:color w:val="000000"/>
          <w:sz w:val="28"/>
          <w:szCs w:val="28"/>
        </w:rPr>
        <w:t>毕后，累计支付监理费至监理费结算价的95%。</w:t>
      </w:r>
    </w:p>
    <w:p>
      <w:pPr>
        <w:pStyle w:val="27"/>
        <w:numPr>
          <w:ilvl w:val="0"/>
          <w:numId w:val="1"/>
        </w:numPr>
        <w:spacing w:before="156" w:after="156" w:line="360" w:lineRule="auto"/>
        <w:ind w:left="0" w:firstLine="360" w:firstLineChars="0"/>
        <w:rPr>
          <w:rFonts w:ascii="宋体" w:hAnsi="宋体" w:cs="Arial"/>
          <w:color w:val="000000"/>
          <w:sz w:val="28"/>
          <w:szCs w:val="28"/>
        </w:rPr>
      </w:pPr>
      <w:r>
        <w:rPr>
          <w:rFonts w:hint="eastAsia" w:ascii="宋体" w:hAnsi="宋体" w:cs="Arial"/>
          <w:color w:val="000000"/>
          <w:sz w:val="28"/>
          <w:szCs w:val="28"/>
        </w:rPr>
        <w:t>如监理人有违约罚金，需缴清违约金后方可支付或直接扣减。</w:t>
      </w:r>
    </w:p>
    <w:p>
      <w:pPr>
        <w:pStyle w:val="27"/>
        <w:numPr>
          <w:ilvl w:val="0"/>
          <w:numId w:val="1"/>
        </w:numPr>
        <w:spacing w:before="156" w:after="156" w:line="360" w:lineRule="auto"/>
        <w:ind w:left="0" w:firstLine="360" w:firstLineChars="0"/>
        <w:rPr>
          <w:rFonts w:ascii="宋体" w:hAnsi="宋体" w:cs="Arial"/>
          <w:color w:val="000000"/>
          <w:sz w:val="28"/>
          <w:szCs w:val="28"/>
        </w:rPr>
      </w:pPr>
      <w:r>
        <w:rPr>
          <w:rFonts w:hint="eastAsia" w:ascii="宋体" w:hAnsi="宋体" w:cs="Arial"/>
          <w:color w:val="000000"/>
          <w:sz w:val="28"/>
          <w:szCs w:val="28"/>
        </w:rPr>
        <w:t>工程质量缺陷责任期满，监理人协助委托人完成工程竣工档案备案后，委托人支付监理结算价余款。</w:t>
      </w:r>
    </w:p>
    <w:p>
      <w:pPr>
        <w:pStyle w:val="27"/>
        <w:numPr>
          <w:ilvl w:val="0"/>
          <w:numId w:val="1"/>
        </w:numPr>
        <w:spacing w:before="156" w:after="156" w:line="360" w:lineRule="auto"/>
        <w:ind w:left="0" w:firstLine="360" w:firstLineChars="0"/>
        <w:rPr>
          <w:rFonts w:ascii="宋体" w:hAnsi="宋体" w:cs="Arial"/>
          <w:color w:val="000000"/>
          <w:sz w:val="28"/>
          <w:szCs w:val="28"/>
        </w:rPr>
      </w:pPr>
      <w:r>
        <w:rPr>
          <w:rFonts w:ascii="宋体" w:hAnsi="宋体" w:cs="Arial"/>
          <w:color w:val="000000"/>
          <w:sz w:val="28"/>
          <w:szCs w:val="28"/>
        </w:rPr>
        <w:t>本合同所述的支付是指委托人在收到监理人的请款申请后，在规定的时间内开始办理集中支付手续，而非款项划入</w:t>
      </w:r>
      <w:r>
        <w:rPr>
          <w:rFonts w:hint="eastAsia" w:ascii="宋体" w:hAnsi="宋体" w:cs="Arial"/>
          <w:color w:val="000000"/>
          <w:sz w:val="28"/>
          <w:szCs w:val="28"/>
        </w:rPr>
        <w:t>监理人</w:t>
      </w:r>
      <w:r>
        <w:rPr>
          <w:rFonts w:ascii="宋体" w:hAnsi="宋体" w:cs="Arial"/>
          <w:color w:val="000000"/>
          <w:sz w:val="28"/>
          <w:szCs w:val="28"/>
        </w:rPr>
        <w:t>账户。在委托人完成各项支付手续报审批时，审批导致支付时间延长时，不属委托人违约。</w:t>
      </w:r>
    </w:p>
    <w:p>
      <w:pPr>
        <w:pStyle w:val="27"/>
        <w:numPr>
          <w:ilvl w:val="0"/>
          <w:numId w:val="1"/>
        </w:numPr>
        <w:spacing w:before="156" w:after="156" w:line="360" w:lineRule="auto"/>
        <w:ind w:left="0" w:firstLine="360" w:firstLineChars="0"/>
        <w:rPr>
          <w:rFonts w:ascii="宋体" w:hAnsi="宋体" w:cs="Arial"/>
          <w:color w:val="000000"/>
          <w:sz w:val="28"/>
          <w:szCs w:val="28"/>
        </w:rPr>
      </w:pPr>
      <w:r>
        <w:rPr>
          <w:rFonts w:hint="eastAsia" w:ascii="宋体" w:hAnsi="宋体" w:cs="Arial"/>
          <w:color w:val="000000"/>
          <w:sz w:val="28"/>
          <w:szCs w:val="28"/>
        </w:rPr>
        <w:t>每次付款前，乙方向甲方提供合格有效的增值税专用发票。</w:t>
      </w:r>
    </w:p>
    <w:p>
      <w:pPr>
        <w:spacing w:line="560" w:lineRule="exact"/>
        <w:ind w:firstLine="562" w:firstLineChars="200"/>
        <w:rPr>
          <w:b/>
          <w:sz w:val="28"/>
          <w:szCs w:val="28"/>
        </w:rPr>
      </w:pPr>
      <w:r>
        <w:rPr>
          <w:rFonts w:hint="eastAsia"/>
          <w:b/>
          <w:sz w:val="28"/>
          <w:szCs w:val="28"/>
        </w:rPr>
        <w:t>六、投标文件</w:t>
      </w:r>
    </w:p>
    <w:p>
      <w:pPr>
        <w:spacing w:line="560" w:lineRule="exact"/>
        <w:ind w:firstLine="560" w:firstLineChars="200"/>
        <w:rPr>
          <w:sz w:val="28"/>
          <w:szCs w:val="28"/>
        </w:rPr>
      </w:pPr>
      <w:r>
        <w:rPr>
          <w:rFonts w:hint="eastAsia"/>
          <w:sz w:val="28"/>
          <w:szCs w:val="28"/>
        </w:rPr>
        <w:t>根据甲方要求的投标文件格式，进行密封报价（盖章）。投标文件应包含以下内容：</w:t>
      </w:r>
    </w:p>
    <w:p>
      <w:pPr>
        <w:spacing w:line="560" w:lineRule="exact"/>
        <w:ind w:firstLine="560" w:firstLineChars="200"/>
        <w:rPr>
          <w:sz w:val="28"/>
          <w:szCs w:val="28"/>
        </w:rPr>
      </w:pPr>
      <w:r>
        <w:rPr>
          <w:rFonts w:hint="eastAsia"/>
          <w:sz w:val="28"/>
          <w:szCs w:val="28"/>
        </w:rPr>
        <w:t>（一）商务部分（提供复印件，并加盖公章）</w:t>
      </w:r>
    </w:p>
    <w:p>
      <w:pPr>
        <w:numPr>
          <w:ilvl w:val="0"/>
          <w:numId w:val="2"/>
        </w:numPr>
        <w:spacing w:line="560" w:lineRule="exact"/>
        <w:ind w:left="0" w:firstLine="560" w:firstLineChars="200"/>
        <w:rPr>
          <w:rFonts w:ascii="宋体" w:hAnsi="宋体"/>
          <w:sz w:val="28"/>
          <w:szCs w:val="28"/>
        </w:rPr>
      </w:pPr>
      <w:r>
        <w:rPr>
          <w:rFonts w:hint="eastAsia" w:ascii="宋体" w:hAnsi="宋体"/>
          <w:sz w:val="28"/>
          <w:szCs w:val="28"/>
        </w:rPr>
        <w:t>有效的企业工商营业执照、企业法人组织机构代码证书、税务登记证书（或三证合一）；</w:t>
      </w:r>
    </w:p>
    <w:p>
      <w:pPr>
        <w:numPr>
          <w:ilvl w:val="0"/>
          <w:numId w:val="2"/>
        </w:numPr>
        <w:spacing w:line="560" w:lineRule="exact"/>
        <w:ind w:left="0" w:firstLine="560" w:firstLineChars="200"/>
        <w:rPr>
          <w:rFonts w:ascii="宋体" w:hAnsi="宋体"/>
          <w:sz w:val="28"/>
          <w:szCs w:val="28"/>
        </w:rPr>
      </w:pPr>
      <w:r>
        <w:rPr>
          <w:rFonts w:hint="eastAsia" w:ascii="宋体" w:hAnsi="宋体"/>
          <w:sz w:val="28"/>
          <w:szCs w:val="28"/>
        </w:rPr>
        <w:t>供应商调查表（格式见附件2）</w:t>
      </w:r>
    </w:p>
    <w:p>
      <w:pPr>
        <w:numPr>
          <w:ilvl w:val="0"/>
          <w:numId w:val="2"/>
        </w:numPr>
        <w:spacing w:line="560" w:lineRule="exact"/>
        <w:ind w:left="0" w:firstLine="560" w:firstLineChars="200"/>
        <w:rPr>
          <w:rFonts w:ascii="宋体" w:hAnsi="宋体"/>
          <w:sz w:val="28"/>
          <w:szCs w:val="28"/>
        </w:rPr>
      </w:pPr>
      <w:r>
        <w:rPr>
          <w:rFonts w:hint="eastAsia" w:ascii="宋体" w:hAnsi="宋体"/>
          <w:sz w:val="28"/>
          <w:szCs w:val="28"/>
        </w:rPr>
        <w:t>法定代表人证明书、法定代表人授权委托书原件（格式见附件3和附件4）；</w:t>
      </w:r>
    </w:p>
    <w:p>
      <w:pPr>
        <w:numPr>
          <w:ilvl w:val="0"/>
          <w:numId w:val="2"/>
        </w:numPr>
        <w:spacing w:line="560" w:lineRule="exact"/>
        <w:ind w:left="0" w:firstLine="560" w:firstLineChars="200"/>
        <w:rPr>
          <w:rFonts w:ascii="宋体" w:hAnsi="宋体"/>
          <w:sz w:val="28"/>
          <w:szCs w:val="28"/>
        </w:rPr>
      </w:pPr>
      <w:r>
        <w:rPr>
          <w:rFonts w:ascii="宋体" w:hAnsi="宋体"/>
          <w:sz w:val="28"/>
          <w:szCs w:val="28"/>
        </w:rPr>
        <w:t>有效的资质证书</w:t>
      </w:r>
      <w:r>
        <w:rPr>
          <w:rFonts w:hint="eastAsia" w:ascii="宋体" w:hAnsi="宋体"/>
          <w:sz w:val="28"/>
          <w:szCs w:val="28"/>
        </w:rPr>
        <w:t>（复印件盖章）；</w:t>
      </w:r>
    </w:p>
    <w:p>
      <w:pPr>
        <w:numPr>
          <w:ilvl w:val="0"/>
          <w:numId w:val="2"/>
        </w:numPr>
        <w:spacing w:line="560" w:lineRule="exact"/>
        <w:ind w:left="0" w:firstLine="560" w:firstLineChars="200"/>
        <w:rPr>
          <w:rFonts w:ascii="宋体" w:hAnsi="宋体"/>
          <w:sz w:val="28"/>
          <w:szCs w:val="28"/>
        </w:rPr>
      </w:pPr>
      <w:r>
        <w:rPr>
          <w:rFonts w:hint="eastAsia" w:ascii="宋体" w:hAnsi="宋体"/>
          <w:sz w:val="28"/>
          <w:szCs w:val="28"/>
        </w:rPr>
        <w:t>提供本项目拟任总监理工程师的《总监理工程师简历表》（包括姓名、部门和职务、获得认证资质证书及复印件、主要资历、经验及承担过的项目）和注册执业证书；</w:t>
      </w:r>
    </w:p>
    <w:p>
      <w:pPr>
        <w:numPr>
          <w:ilvl w:val="0"/>
          <w:numId w:val="2"/>
        </w:numPr>
        <w:spacing w:line="560" w:lineRule="exact"/>
        <w:ind w:left="0" w:firstLine="560" w:firstLineChars="200"/>
        <w:rPr>
          <w:rFonts w:ascii="宋体" w:hAnsi="宋体"/>
          <w:sz w:val="28"/>
          <w:szCs w:val="28"/>
        </w:rPr>
      </w:pPr>
      <w:r>
        <w:rPr>
          <w:rFonts w:hint="eastAsia" w:ascii="宋体" w:hAnsi="宋体"/>
          <w:sz w:val="28"/>
          <w:szCs w:val="28"/>
        </w:rPr>
        <w:t>投标人近3年内(202</w:t>
      </w:r>
      <w:r>
        <w:rPr>
          <w:rFonts w:hint="eastAsia" w:ascii="宋体" w:hAnsi="宋体"/>
          <w:sz w:val="28"/>
          <w:szCs w:val="28"/>
          <w:lang w:val="en-US" w:eastAsia="zh-CN"/>
        </w:rPr>
        <w:t>1</w:t>
      </w:r>
      <w:r>
        <w:rPr>
          <w:rFonts w:hint="eastAsia" w:ascii="宋体" w:hAnsi="宋体"/>
          <w:sz w:val="28"/>
          <w:szCs w:val="28"/>
        </w:rPr>
        <w:t>年1月1日至今)完成过质量合格的类似</w:t>
      </w:r>
      <w:r>
        <w:rPr>
          <w:rFonts w:hint="eastAsia"/>
          <w:sz w:val="28"/>
          <w:szCs w:val="28"/>
        </w:rPr>
        <w:t>机电安装</w:t>
      </w:r>
      <w:r>
        <w:rPr>
          <w:rFonts w:hint="eastAsia" w:ascii="宋体" w:hAnsi="宋体"/>
          <w:sz w:val="28"/>
          <w:szCs w:val="28"/>
        </w:rPr>
        <w:t>工程监理项目业绩（需提供监理合同等相关证明材料复印件）</w:t>
      </w:r>
      <w:r>
        <w:rPr>
          <w:rFonts w:hint="eastAsia"/>
          <w:sz w:val="28"/>
          <w:szCs w:val="28"/>
        </w:rPr>
        <w:t>；</w:t>
      </w:r>
    </w:p>
    <w:p>
      <w:pPr>
        <w:numPr>
          <w:ilvl w:val="0"/>
          <w:numId w:val="2"/>
        </w:numPr>
        <w:spacing w:line="560" w:lineRule="exact"/>
        <w:ind w:left="0" w:firstLine="560" w:firstLineChars="200"/>
        <w:rPr>
          <w:sz w:val="28"/>
          <w:szCs w:val="28"/>
        </w:rPr>
      </w:pPr>
      <w:r>
        <w:rPr>
          <w:rFonts w:hint="eastAsia" w:ascii="宋体" w:hAnsi="宋体"/>
          <w:sz w:val="28"/>
          <w:szCs w:val="28"/>
        </w:rPr>
        <w:t>投标人</w:t>
      </w:r>
      <w:r>
        <w:rPr>
          <w:rFonts w:hint="eastAsia" w:ascii="宋体" w:hAnsi="宋体" w:cs="Arial"/>
          <w:color w:val="000000"/>
          <w:sz w:val="28"/>
          <w:szCs w:val="28"/>
        </w:rPr>
        <w:t>认为有必要的其他资质等材料复印件。</w:t>
      </w:r>
    </w:p>
    <w:p>
      <w:pPr>
        <w:spacing w:line="560" w:lineRule="exact"/>
        <w:ind w:firstLine="560" w:firstLineChars="200"/>
        <w:rPr>
          <w:sz w:val="28"/>
          <w:szCs w:val="28"/>
        </w:rPr>
      </w:pPr>
      <w:r>
        <w:rPr>
          <w:rFonts w:hint="eastAsia"/>
          <w:sz w:val="28"/>
          <w:szCs w:val="28"/>
        </w:rPr>
        <w:t>（二）技术部分（格式自定，加盖公章）</w:t>
      </w:r>
    </w:p>
    <w:p>
      <w:pPr>
        <w:spacing w:line="360" w:lineRule="auto"/>
        <w:ind w:firstLine="708" w:firstLineChars="253"/>
        <w:rPr>
          <w:rFonts w:ascii="宋体" w:hAnsi="宋体"/>
          <w:sz w:val="28"/>
          <w:szCs w:val="28"/>
        </w:rPr>
      </w:pPr>
      <w:r>
        <w:rPr>
          <w:rFonts w:hint="eastAsia" w:ascii="宋体" w:hAnsi="宋体"/>
          <w:sz w:val="28"/>
          <w:szCs w:val="28"/>
        </w:rPr>
        <w:t>监理方案：</w:t>
      </w:r>
      <w:r>
        <w:rPr>
          <w:rFonts w:hint="eastAsia" w:ascii="宋体" w:hAnsi="宋体"/>
          <w:b/>
          <w:sz w:val="28"/>
          <w:szCs w:val="28"/>
        </w:rPr>
        <w:t>监理单位应充分了解现场条件，并针对本项目制定切实可行的</w:t>
      </w:r>
      <w:r>
        <w:rPr>
          <w:rFonts w:hint="eastAsia" w:ascii="宋体" w:hAnsi="宋体"/>
          <w:b/>
          <w:sz w:val="28"/>
          <w:szCs w:val="28"/>
          <w:u w:val="double"/>
        </w:rPr>
        <w:t>监理方案</w:t>
      </w:r>
      <w:r>
        <w:rPr>
          <w:rFonts w:hint="eastAsia" w:ascii="宋体" w:hAnsi="宋体"/>
          <w:sz w:val="28"/>
          <w:szCs w:val="28"/>
        </w:rPr>
        <w:t>，包括但不限于：</w:t>
      </w:r>
    </w:p>
    <w:p>
      <w:pPr>
        <w:spacing w:line="360" w:lineRule="auto"/>
        <w:ind w:firstLine="560"/>
        <w:rPr>
          <w:rFonts w:hint="eastAsia" w:ascii="宋体" w:hAnsi="宋体"/>
          <w:sz w:val="28"/>
          <w:szCs w:val="28"/>
        </w:rPr>
      </w:pPr>
      <w:r>
        <w:rPr>
          <w:rFonts w:hint="eastAsia" w:ascii="宋体" w:hAnsi="宋体"/>
          <w:sz w:val="28"/>
          <w:szCs w:val="28"/>
        </w:rPr>
        <w:t>1、对项目整体理解与分析；</w:t>
      </w:r>
    </w:p>
    <w:p>
      <w:pPr>
        <w:spacing w:line="360" w:lineRule="auto"/>
        <w:ind w:firstLine="560"/>
        <w:rPr>
          <w:rFonts w:hint="eastAsia" w:ascii="宋体" w:hAnsi="宋体"/>
          <w:sz w:val="28"/>
          <w:szCs w:val="28"/>
        </w:rPr>
      </w:pPr>
      <w:r>
        <w:rPr>
          <w:rFonts w:hint="eastAsia" w:ascii="宋体" w:hAnsi="宋体"/>
          <w:sz w:val="28"/>
          <w:szCs w:val="28"/>
        </w:rPr>
        <w:t>2、监理依据；</w:t>
      </w:r>
    </w:p>
    <w:p>
      <w:pPr>
        <w:spacing w:line="360" w:lineRule="auto"/>
        <w:ind w:firstLine="560"/>
        <w:rPr>
          <w:rFonts w:hint="eastAsia" w:ascii="宋体" w:hAnsi="宋体"/>
          <w:sz w:val="28"/>
          <w:szCs w:val="28"/>
        </w:rPr>
      </w:pPr>
      <w:r>
        <w:rPr>
          <w:rFonts w:hint="eastAsia" w:ascii="宋体" w:hAnsi="宋体"/>
          <w:sz w:val="28"/>
          <w:szCs w:val="28"/>
        </w:rPr>
        <w:t>3、监理目标的分解；</w:t>
      </w:r>
    </w:p>
    <w:p>
      <w:pPr>
        <w:spacing w:line="360" w:lineRule="auto"/>
        <w:ind w:firstLine="560"/>
        <w:rPr>
          <w:rFonts w:hint="eastAsia" w:ascii="宋体" w:hAnsi="宋体"/>
          <w:sz w:val="28"/>
          <w:szCs w:val="28"/>
        </w:rPr>
      </w:pPr>
      <w:r>
        <w:rPr>
          <w:rFonts w:hint="eastAsia" w:ascii="宋体" w:hAnsi="宋体"/>
          <w:sz w:val="28"/>
          <w:szCs w:val="28"/>
        </w:rPr>
        <w:t>4、监理人员职责的分工及作业计划；</w:t>
      </w:r>
    </w:p>
    <w:p>
      <w:pPr>
        <w:spacing w:line="360" w:lineRule="auto"/>
        <w:ind w:firstLine="560"/>
        <w:rPr>
          <w:rFonts w:hint="eastAsia" w:ascii="宋体" w:hAnsi="宋体"/>
          <w:sz w:val="28"/>
          <w:szCs w:val="28"/>
        </w:rPr>
      </w:pPr>
      <w:r>
        <w:rPr>
          <w:rFonts w:hint="eastAsia" w:ascii="宋体" w:hAnsi="宋体"/>
          <w:sz w:val="28"/>
          <w:szCs w:val="28"/>
        </w:rPr>
        <w:t>5、质量、进度、造价、安全监理措施；</w:t>
      </w:r>
    </w:p>
    <w:p>
      <w:pPr>
        <w:spacing w:line="360" w:lineRule="auto"/>
        <w:ind w:firstLine="560"/>
        <w:rPr>
          <w:rFonts w:hint="eastAsia" w:ascii="宋体" w:hAnsi="宋体"/>
          <w:sz w:val="28"/>
          <w:szCs w:val="28"/>
        </w:rPr>
      </w:pPr>
      <w:r>
        <w:rPr>
          <w:rFonts w:hint="eastAsia" w:ascii="宋体" w:hAnsi="宋体"/>
          <w:sz w:val="28"/>
          <w:szCs w:val="28"/>
        </w:rPr>
        <w:t>6、重点部位、关键控制点的监理针对措施及隐患控制措施；</w:t>
      </w:r>
    </w:p>
    <w:p>
      <w:pPr>
        <w:spacing w:line="360" w:lineRule="auto"/>
        <w:ind w:firstLine="560" w:firstLineChars="200"/>
        <w:rPr>
          <w:rFonts w:ascii="宋体" w:hAnsi="宋体"/>
          <w:sz w:val="28"/>
          <w:szCs w:val="28"/>
        </w:rPr>
      </w:pPr>
      <w:r>
        <w:rPr>
          <w:rFonts w:hint="eastAsia" w:ascii="宋体" w:hAnsi="宋体"/>
          <w:sz w:val="28"/>
          <w:szCs w:val="28"/>
        </w:rPr>
        <w:t>7、组织协调及合同，信息管理控制重点及实施细则；；</w:t>
      </w:r>
    </w:p>
    <w:p>
      <w:pPr>
        <w:widowControl/>
        <w:spacing w:line="560" w:lineRule="exact"/>
        <w:ind w:firstLine="560" w:firstLineChars="200"/>
        <w:rPr>
          <w:sz w:val="28"/>
          <w:szCs w:val="28"/>
        </w:rPr>
      </w:pPr>
      <w:r>
        <w:rPr>
          <w:rFonts w:hint="eastAsia" w:ascii="宋体" w:hAnsi="宋体"/>
          <w:sz w:val="28"/>
          <w:szCs w:val="28"/>
        </w:rPr>
        <w:t>8、投标人认为其它需要说明的文字。</w:t>
      </w:r>
    </w:p>
    <w:p>
      <w:pPr>
        <w:spacing w:line="560" w:lineRule="exact"/>
        <w:ind w:firstLine="560" w:firstLineChars="200"/>
        <w:rPr>
          <w:sz w:val="28"/>
          <w:szCs w:val="28"/>
        </w:rPr>
      </w:pPr>
      <w:r>
        <w:rPr>
          <w:rFonts w:hint="eastAsia"/>
          <w:sz w:val="28"/>
          <w:szCs w:val="28"/>
        </w:rPr>
        <w:t>（三）价格文件（加盖公章）</w:t>
      </w:r>
    </w:p>
    <w:p>
      <w:pPr>
        <w:numPr>
          <w:ilvl w:val="0"/>
          <w:numId w:val="3"/>
        </w:numPr>
        <w:spacing w:line="560" w:lineRule="exact"/>
        <w:ind w:left="0" w:firstLine="560" w:firstLineChars="200"/>
        <w:rPr>
          <w:rFonts w:ascii="宋体" w:hAnsi="宋体" w:cs="Arial"/>
          <w:color w:val="000000"/>
          <w:sz w:val="28"/>
          <w:szCs w:val="28"/>
        </w:rPr>
      </w:pPr>
      <w:r>
        <w:rPr>
          <w:rFonts w:hint="eastAsia" w:ascii="宋体" w:hAnsi="宋体" w:cs="Arial"/>
          <w:color w:val="000000"/>
          <w:sz w:val="28"/>
          <w:szCs w:val="28"/>
        </w:rPr>
        <w:t>报价一览表：（格式见附件1）</w:t>
      </w:r>
    </w:p>
    <w:p>
      <w:pPr>
        <w:spacing w:line="560" w:lineRule="exact"/>
        <w:ind w:firstLine="562" w:firstLineChars="200"/>
        <w:rPr>
          <w:b/>
          <w:sz w:val="28"/>
          <w:szCs w:val="28"/>
        </w:rPr>
      </w:pPr>
      <w:r>
        <w:rPr>
          <w:rFonts w:hint="eastAsia"/>
          <w:b/>
          <w:sz w:val="28"/>
          <w:szCs w:val="28"/>
        </w:rPr>
        <w:t>七、评标方法</w:t>
      </w:r>
    </w:p>
    <w:p>
      <w:pPr>
        <w:spacing w:line="560" w:lineRule="exact"/>
        <w:ind w:firstLine="480" w:firstLineChars="200"/>
        <w:rPr>
          <w:sz w:val="28"/>
          <w:szCs w:val="28"/>
        </w:rPr>
      </w:pPr>
      <w:r>
        <w:rPr>
          <w:rFonts w:hint="eastAsia" w:ascii="宋体" w:hAnsi="宋体"/>
          <w:sz w:val="24"/>
        </w:rPr>
        <w:t>本项目采用综合评</w:t>
      </w:r>
      <w:r>
        <w:rPr>
          <w:rFonts w:hint="eastAsia" w:ascii="宋体" w:hAnsi="宋体"/>
          <w:sz w:val="24"/>
          <w:lang w:val="en-US" w:eastAsia="zh-CN"/>
        </w:rPr>
        <w:t>分</w:t>
      </w:r>
      <w:r>
        <w:rPr>
          <w:rFonts w:hint="eastAsia" w:ascii="宋体" w:hAnsi="宋体"/>
          <w:sz w:val="24"/>
        </w:rPr>
        <w:t>法，对投标人进行价格、商务、技术和信用评审，其中价格评审部分占60%，商务评审部分占20%（其中供应商诚信部分占2%），技术评审占20%，投标人评审得分=价格得分+商务得分+技术得分，评分标准见附件7。同时通过投标人资格及有效性审查（见附件5）和投标后，各投标人按综合评分由高至低的顺序依次排列，排名第一为第一中标候选人。采购人对中标人实行信用评价管理，中标后采购人将中标人纳入供应商管理系统，按项目对中标人的合同履约行为进行考核，具体按采购人供应商管理办法进行。</w:t>
      </w:r>
    </w:p>
    <w:p>
      <w:pPr>
        <w:spacing w:line="560" w:lineRule="exact"/>
        <w:ind w:firstLine="562" w:firstLineChars="200"/>
        <w:rPr>
          <w:rFonts w:ascii="宋体" w:hAnsi="宋体" w:cs="Arial"/>
          <w:b/>
          <w:color w:val="000000"/>
          <w:sz w:val="28"/>
          <w:szCs w:val="28"/>
        </w:rPr>
      </w:pPr>
      <w:r>
        <w:rPr>
          <w:rFonts w:hint="eastAsia" w:ascii="宋体" w:hAnsi="宋体" w:cs="Arial"/>
          <w:b/>
          <w:color w:val="000000"/>
          <w:sz w:val="28"/>
          <w:szCs w:val="28"/>
        </w:rPr>
        <w:t>八、勘踏现场</w:t>
      </w:r>
    </w:p>
    <w:p>
      <w:pPr>
        <w:spacing w:line="560" w:lineRule="exact"/>
        <w:ind w:firstLine="560" w:firstLineChars="200"/>
        <w:rPr>
          <w:sz w:val="28"/>
          <w:szCs w:val="28"/>
        </w:rPr>
      </w:pPr>
      <w:r>
        <w:rPr>
          <w:rFonts w:hint="eastAsia"/>
          <w:sz w:val="28"/>
          <w:szCs w:val="28"/>
        </w:rPr>
        <w:t>投标人有必要勘踏现场，充分了解清楚施工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勘踏现场时间：</w:t>
      </w:r>
      <w:r>
        <w:rPr>
          <w:rFonts w:hint="eastAsia"/>
          <w:color w:val="FF0000"/>
          <w:sz w:val="28"/>
          <w:szCs w:val="28"/>
          <w:u w:val="single"/>
        </w:rPr>
        <w:t>20</w:t>
      </w:r>
      <w:r>
        <w:rPr>
          <w:color w:val="FF0000"/>
          <w:sz w:val="28"/>
          <w:szCs w:val="28"/>
          <w:u w:val="single"/>
        </w:rPr>
        <w:t>2</w:t>
      </w:r>
      <w:r>
        <w:rPr>
          <w:rFonts w:hint="eastAsia"/>
          <w:color w:val="FF0000"/>
          <w:sz w:val="28"/>
          <w:szCs w:val="28"/>
          <w:u w:val="single"/>
          <w:lang w:val="en-US" w:eastAsia="zh-CN"/>
        </w:rPr>
        <w:t>4</w:t>
      </w:r>
      <w:r>
        <w:rPr>
          <w:rFonts w:hint="eastAsia"/>
          <w:color w:val="FF0000"/>
          <w:sz w:val="28"/>
          <w:szCs w:val="28"/>
          <w:u w:val="single"/>
        </w:rPr>
        <w:t>年</w:t>
      </w:r>
      <w:r>
        <w:rPr>
          <w:rFonts w:hint="eastAsia"/>
          <w:color w:val="FF0000"/>
          <w:sz w:val="28"/>
          <w:szCs w:val="28"/>
          <w:u w:val="single"/>
          <w:lang w:val="en-US" w:eastAsia="zh-CN"/>
        </w:rPr>
        <w:t>6</w:t>
      </w:r>
      <w:r>
        <w:rPr>
          <w:rFonts w:hint="eastAsia"/>
          <w:color w:val="FF0000"/>
          <w:sz w:val="28"/>
          <w:szCs w:val="28"/>
          <w:u w:val="single"/>
        </w:rPr>
        <w:t>月</w:t>
      </w:r>
      <w:r>
        <w:rPr>
          <w:rFonts w:hint="eastAsia"/>
          <w:color w:val="FF0000"/>
          <w:sz w:val="28"/>
          <w:szCs w:val="28"/>
          <w:u w:val="single"/>
          <w:lang w:val="en-US" w:eastAsia="zh-CN"/>
        </w:rPr>
        <w:t>24</w:t>
      </w:r>
      <w:r>
        <w:rPr>
          <w:rFonts w:hint="eastAsia"/>
          <w:color w:val="FF0000"/>
          <w:sz w:val="28"/>
          <w:szCs w:val="28"/>
          <w:u w:val="single"/>
        </w:rPr>
        <w:t>日10:00时</w:t>
      </w:r>
      <w:r>
        <w:rPr>
          <w:rFonts w:hint="eastAsia"/>
          <w:sz w:val="28"/>
          <w:szCs w:val="28"/>
        </w:rPr>
        <w:t>，集中地点：广州市番禺区大学城明志街1号信息枢纽楼一楼西门。勘踏现场联系人</w:t>
      </w:r>
      <w:r>
        <w:rPr>
          <w:rFonts w:hint="eastAsia"/>
          <w:sz w:val="28"/>
          <w:szCs w:val="28"/>
          <w:lang w:val="en-US" w:eastAsia="zh-CN"/>
        </w:rPr>
        <w:t>韦</w:t>
      </w:r>
      <w:r>
        <w:rPr>
          <w:rFonts w:hint="eastAsia"/>
          <w:sz w:val="28"/>
          <w:szCs w:val="28"/>
        </w:rPr>
        <w:t>工，联系电话：</w:t>
      </w:r>
      <w:r>
        <w:rPr>
          <w:sz w:val="28"/>
          <w:szCs w:val="28"/>
        </w:rPr>
        <w:t>020-393020</w:t>
      </w:r>
      <w:r>
        <w:rPr>
          <w:rFonts w:hint="eastAsia"/>
          <w:sz w:val="28"/>
          <w:szCs w:val="28"/>
          <w:lang w:val="en-US" w:eastAsia="zh-CN"/>
        </w:rPr>
        <w:t>24</w:t>
      </w:r>
      <w:r>
        <w:rPr>
          <w:rFonts w:hint="eastAsia"/>
          <w:sz w:val="28"/>
          <w:szCs w:val="28"/>
        </w:rPr>
        <w:t>。投标人未在规定时间勘踏现场的，甲方不再另行组织，由投标人自行前往勘踏。</w:t>
      </w:r>
    </w:p>
    <w:p>
      <w:pPr>
        <w:spacing w:line="560" w:lineRule="exact"/>
        <w:ind w:firstLine="562" w:firstLineChars="200"/>
        <w:rPr>
          <w:rFonts w:ascii="宋体" w:hAnsi="宋体" w:cs="Arial"/>
          <w:b/>
          <w:color w:val="000000"/>
          <w:sz w:val="28"/>
          <w:szCs w:val="28"/>
        </w:rPr>
      </w:pPr>
      <w:r>
        <w:rPr>
          <w:rFonts w:hint="eastAsia" w:ascii="宋体" w:hAnsi="宋体" w:cs="Arial"/>
          <w:b/>
          <w:color w:val="000000"/>
          <w:sz w:val="28"/>
          <w:szCs w:val="28"/>
        </w:rPr>
        <w:t>九、递交投标文件</w:t>
      </w:r>
    </w:p>
    <w:p>
      <w:pPr>
        <w:spacing w:line="560" w:lineRule="exact"/>
        <w:ind w:firstLine="560" w:firstLineChars="200"/>
        <w:rPr>
          <w:rFonts w:ascii="宋体" w:hAnsi="宋体" w:cs="Arial"/>
          <w:color w:val="000000"/>
          <w:sz w:val="28"/>
          <w:szCs w:val="28"/>
        </w:rPr>
      </w:pPr>
      <w:r>
        <w:rPr>
          <w:rFonts w:hint="eastAsia" w:ascii="宋体" w:hAnsi="宋体" w:cs="Arial"/>
          <w:color w:val="000000"/>
          <w:sz w:val="28"/>
          <w:szCs w:val="28"/>
        </w:rPr>
        <w:t>（一）投标文件纸质文件一式一份，盖章扫描件电子版一份。纸质文件递交截止时间：</w:t>
      </w:r>
      <w:r>
        <w:rPr>
          <w:rFonts w:hint="eastAsia" w:ascii="宋体" w:hAnsi="宋体" w:cs="Arial"/>
          <w:color w:val="FF0000"/>
          <w:sz w:val="28"/>
          <w:szCs w:val="28"/>
          <w:u w:val="single"/>
        </w:rPr>
        <w:t>202</w:t>
      </w:r>
      <w:r>
        <w:rPr>
          <w:rFonts w:hint="eastAsia" w:ascii="宋体" w:hAnsi="宋体" w:cs="Arial"/>
          <w:color w:val="FF0000"/>
          <w:sz w:val="28"/>
          <w:szCs w:val="28"/>
          <w:u w:val="single"/>
          <w:lang w:val="en-US" w:eastAsia="zh-CN"/>
        </w:rPr>
        <w:t>4</w:t>
      </w:r>
      <w:r>
        <w:rPr>
          <w:rFonts w:hint="eastAsia" w:ascii="宋体" w:hAnsi="宋体" w:cs="Arial"/>
          <w:color w:val="FF0000"/>
          <w:sz w:val="28"/>
          <w:szCs w:val="28"/>
          <w:u w:val="single"/>
        </w:rPr>
        <w:t>年</w:t>
      </w:r>
      <w:r>
        <w:rPr>
          <w:rFonts w:hint="eastAsia" w:ascii="宋体" w:hAnsi="宋体" w:cs="Arial"/>
          <w:color w:val="FF0000"/>
          <w:sz w:val="28"/>
          <w:szCs w:val="28"/>
          <w:u w:val="single"/>
          <w:lang w:val="en-US" w:eastAsia="zh-CN"/>
        </w:rPr>
        <w:t>6</w:t>
      </w:r>
      <w:r>
        <w:rPr>
          <w:rFonts w:hint="eastAsia" w:ascii="宋体" w:hAnsi="宋体" w:cs="Arial"/>
          <w:color w:val="FF0000"/>
          <w:sz w:val="28"/>
          <w:szCs w:val="28"/>
          <w:u w:val="single"/>
        </w:rPr>
        <w:t>月</w:t>
      </w:r>
      <w:r>
        <w:rPr>
          <w:rFonts w:hint="eastAsia" w:ascii="宋体" w:hAnsi="宋体" w:cs="Arial"/>
          <w:color w:val="FF0000"/>
          <w:sz w:val="28"/>
          <w:szCs w:val="28"/>
          <w:u w:val="single"/>
          <w:lang w:val="en-US" w:eastAsia="zh-CN"/>
        </w:rPr>
        <w:t>26</w:t>
      </w:r>
      <w:r>
        <w:rPr>
          <w:rFonts w:hint="eastAsia" w:ascii="宋体" w:hAnsi="宋体" w:cs="Arial"/>
          <w:color w:val="FF0000"/>
          <w:sz w:val="28"/>
          <w:szCs w:val="28"/>
          <w:u w:val="single"/>
        </w:rPr>
        <w:t>日</w:t>
      </w:r>
      <w:r>
        <w:rPr>
          <w:rFonts w:hint="eastAsia" w:ascii="宋体" w:hAnsi="宋体" w:cs="Arial"/>
          <w:color w:val="FF0000"/>
          <w:sz w:val="28"/>
          <w:szCs w:val="28"/>
        </w:rPr>
        <w:t>1</w:t>
      </w:r>
      <w:r>
        <w:rPr>
          <w:rFonts w:hint="eastAsia" w:ascii="宋体" w:hAnsi="宋体" w:cs="Arial"/>
          <w:color w:val="FF0000"/>
          <w:sz w:val="28"/>
          <w:szCs w:val="28"/>
          <w:lang w:val="en-US" w:eastAsia="zh-CN"/>
        </w:rPr>
        <w:t>7</w:t>
      </w:r>
      <w:r>
        <w:rPr>
          <w:rFonts w:hint="eastAsia" w:ascii="宋体" w:hAnsi="宋体" w:cs="Arial"/>
          <w:color w:val="FF0000"/>
          <w:sz w:val="28"/>
          <w:szCs w:val="28"/>
        </w:rPr>
        <w:t>时00分</w:t>
      </w:r>
      <w:r>
        <w:rPr>
          <w:rFonts w:hint="eastAsia" w:ascii="宋体" w:hAnsi="宋体" w:cs="Arial"/>
          <w:color w:val="000000"/>
          <w:sz w:val="28"/>
          <w:szCs w:val="28"/>
        </w:rPr>
        <w:t>前。以密封的形式提供投标文件到：广州市番禺区大学城明志街1号信息枢纽楼9楼前台。投标文件信封或外包装上应当注明采购项目名称、投标供应商名称和“在（竞选文件中规定的开标日期）之前不得启封”的字样，封口处应加盖投标供应商印章。采购人接受现场递交或邮寄两种方式。采用邮寄方式的，应在邮寄外包装袋上注明“</w:t>
      </w:r>
      <w:r>
        <w:rPr>
          <w:rFonts w:hint="eastAsia" w:ascii="宋体" w:hAnsi="宋体" w:cs="Arial"/>
          <w:color w:val="000000"/>
          <w:sz w:val="28"/>
          <w:szCs w:val="28"/>
          <w:lang w:eastAsia="zh-CN"/>
        </w:rPr>
        <w:t>广工新科技大楼供冷工程施工总承包项目监理采购</w:t>
      </w:r>
      <w:r>
        <w:rPr>
          <w:rFonts w:hint="eastAsia" w:ascii="宋体" w:hAnsi="宋体" w:cs="Arial"/>
          <w:color w:val="000000"/>
          <w:sz w:val="28"/>
          <w:szCs w:val="28"/>
        </w:rPr>
        <w:t>”字样。电子版可随纸质文件一同投递，或在截标后24小时内以电子邮件方式投递到邮箱：</w:t>
      </w:r>
      <w:r>
        <w:fldChar w:fldCharType="begin"/>
      </w:r>
      <w:r>
        <w:instrText xml:space="preserve"> HYPERLINK "mailto:328062345@qq.com。投标供应商递交投标文件后，请联系采购人确认。" </w:instrText>
      </w:r>
      <w:r>
        <w:fldChar w:fldCharType="separate"/>
      </w:r>
      <w:r>
        <w:rPr>
          <w:rFonts w:hint="eastAsia" w:ascii="宋体" w:hAnsi="宋体" w:cs="Arial"/>
          <w:color w:val="000000"/>
          <w:sz w:val="28"/>
          <w:szCs w:val="28"/>
        </w:rPr>
        <w:t>328062345@qq.com。投标供应商递交投标文件后，请联系采购人确认。</w:t>
      </w:r>
      <w:r>
        <w:rPr>
          <w:rFonts w:hint="eastAsia" w:ascii="宋体" w:hAnsi="宋体" w:cs="Arial"/>
          <w:color w:val="000000"/>
          <w:sz w:val="28"/>
          <w:szCs w:val="28"/>
        </w:rPr>
        <w:fldChar w:fldCharType="end"/>
      </w:r>
    </w:p>
    <w:p>
      <w:pPr>
        <w:spacing w:line="560" w:lineRule="exact"/>
        <w:ind w:firstLine="560" w:firstLineChars="200"/>
        <w:rPr>
          <w:rFonts w:ascii="宋体" w:hAnsi="宋体" w:cs="Arial"/>
          <w:color w:val="000000"/>
          <w:sz w:val="28"/>
          <w:szCs w:val="28"/>
        </w:rPr>
      </w:pPr>
      <w:r>
        <w:rPr>
          <w:rFonts w:hint="eastAsia" w:ascii="宋体" w:hAnsi="宋体" w:cs="Arial"/>
          <w:color w:val="000000"/>
          <w:sz w:val="28"/>
          <w:szCs w:val="28"/>
        </w:rPr>
        <w:t>（二）投标文件逾期递交、未送达指定地点的、或未按要求密封的，采购人有权不予受理。</w:t>
      </w:r>
    </w:p>
    <w:p>
      <w:pPr>
        <w:spacing w:line="560" w:lineRule="exact"/>
        <w:ind w:firstLine="562" w:firstLineChars="200"/>
        <w:rPr>
          <w:rFonts w:ascii="宋体" w:hAnsi="宋体" w:cs="Arial"/>
          <w:b/>
          <w:color w:val="000000"/>
          <w:sz w:val="28"/>
          <w:szCs w:val="28"/>
        </w:rPr>
      </w:pPr>
      <w:r>
        <w:rPr>
          <w:rFonts w:ascii="宋体" w:hAnsi="宋体" w:cs="Arial"/>
          <w:b/>
          <w:color w:val="000000"/>
          <w:sz w:val="28"/>
          <w:szCs w:val="28"/>
        </w:rPr>
        <w:t>十</w:t>
      </w:r>
      <w:r>
        <w:rPr>
          <w:rFonts w:hint="eastAsia" w:ascii="宋体" w:hAnsi="宋体" w:cs="Arial"/>
          <w:b/>
          <w:color w:val="000000"/>
          <w:sz w:val="28"/>
          <w:szCs w:val="28"/>
        </w:rPr>
        <w:t>、</w:t>
      </w:r>
      <w:r>
        <w:rPr>
          <w:rFonts w:hint="eastAsia" w:ascii="宋体" w:hAnsi="宋体" w:cs="Arial"/>
          <w:color w:val="000000"/>
          <w:sz w:val="28"/>
          <w:szCs w:val="28"/>
        </w:rPr>
        <w:t>本竞选文件在广州城投综合能源投资经营管理有限公司网站（网址：</w:t>
      </w:r>
      <w:r>
        <w:rPr>
          <w:rFonts w:ascii="宋体" w:hAnsi="宋体" w:cs="Arial"/>
          <w:color w:val="000000"/>
          <w:sz w:val="28"/>
          <w:szCs w:val="28"/>
        </w:rPr>
        <w:t>https://www.gzuci.com/</w:t>
      </w:r>
      <w:r>
        <w:rPr>
          <w:rFonts w:hint="eastAsia" w:ascii="宋体" w:hAnsi="宋体" w:cs="Arial"/>
          <w:color w:val="000000"/>
          <w:sz w:val="28"/>
          <w:szCs w:val="28"/>
        </w:rPr>
        <w:t>）</w:t>
      </w:r>
      <w:r>
        <w:rPr>
          <w:rFonts w:hint="eastAsia" w:cs="宋体" w:asciiTheme="minorEastAsia" w:hAnsiTheme="minorEastAsia"/>
          <w:color w:val="000000"/>
          <w:sz w:val="28"/>
          <w:szCs w:val="28"/>
        </w:rPr>
        <w:t>、</w:t>
      </w:r>
      <w:r>
        <w:rPr>
          <w:rFonts w:hint="eastAsia" w:ascii="宋体" w:hAnsi="宋体" w:cs="Arial"/>
          <w:color w:val="000000"/>
          <w:sz w:val="28"/>
          <w:szCs w:val="28"/>
        </w:rPr>
        <w:t>广州国企阳光采购服务平台（http://ygcg.gzggzy.cn）同时发布。本竞选文件在各媒体发布的文本如有不同之处，以在广州城投综合能源投资经营管理有限公司网站发布的文本为准。</w:t>
      </w:r>
    </w:p>
    <w:p>
      <w:pPr>
        <w:spacing w:line="560" w:lineRule="exact"/>
        <w:ind w:firstLine="562" w:firstLineChars="200"/>
        <w:rPr>
          <w:rFonts w:ascii="宋体" w:hAnsi="宋体" w:cs="Arial"/>
          <w:b/>
          <w:color w:val="000000"/>
          <w:sz w:val="28"/>
          <w:szCs w:val="28"/>
        </w:rPr>
      </w:pPr>
      <w:r>
        <w:rPr>
          <w:rFonts w:hint="eastAsia" w:ascii="宋体" w:hAnsi="宋体" w:cs="Arial"/>
          <w:b/>
          <w:color w:val="000000"/>
          <w:sz w:val="28"/>
          <w:szCs w:val="28"/>
        </w:rPr>
        <w:t>十一、采购人地址和联系方式</w:t>
      </w:r>
    </w:p>
    <w:p>
      <w:pPr>
        <w:spacing w:line="560" w:lineRule="exact"/>
        <w:ind w:firstLine="560" w:firstLineChars="200"/>
        <w:rPr>
          <w:rFonts w:ascii="宋体" w:hAnsi="宋体" w:cs="Arial"/>
          <w:color w:val="000000"/>
          <w:sz w:val="28"/>
          <w:szCs w:val="28"/>
        </w:rPr>
      </w:pPr>
      <w:r>
        <w:rPr>
          <w:rFonts w:hint="eastAsia" w:ascii="宋体" w:hAnsi="宋体" w:cs="Arial"/>
          <w:color w:val="000000"/>
          <w:sz w:val="28"/>
          <w:szCs w:val="28"/>
        </w:rPr>
        <w:t>采购人：广州城投综合能源投资经营管理有限公司</w:t>
      </w:r>
    </w:p>
    <w:p>
      <w:pPr>
        <w:spacing w:line="560" w:lineRule="exact"/>
        <w:ind w:firstLine="560" w:firstLineChars="200"/>
        <w:rPr>
          <w:rFonts w:ascii="宋体" w:hAnsi="宋体" w:cs="Arial"/>
          <w:color w:val="000000"/>
          <w:sz w:val="28"/>
          <w:szCs w:val="28"/>
        </w:rPr>
      </w:pPr>
      <w:r>
        <w:rPr>
          <w:rFonts w:hint="eastAsia" w:ascii="宋体" w:hAnsi="宋体" w:cs="Arial"/>
          <w:color w:val="000000"/>
          <w:sz w:val="28"/>
          <w:szCs w:val="28"/>
        </w:rPr>
        <w:t>联系地址：广州市番禺区大学城明志街</w:t>
      </w:r>
      <w:r>
        <w:rPr>
          <w:rFonts w:ascii="Arial" w:hAnsi="Arial" w:cs="Arial"/>
          <w:color w:val="000000"/>
          <w:sz w:val="28"/>
          <w:szCs w:val="28"/>
        </w:rPr>
        <w:t>1</w:t>
      </w:r>
      <w:r>
        <w:rPr>
          <w:rFonts w:hint="eastAsia" w:ascii="宋体" w:hAnsi="宋体" w:cs="Arial"/>
          <w:color w:val="000000"/>
          <w:sz w:val="28"/>
          <w:szCs w:val="28"/>
        </w:rPr>
        <w:t>号信息枢纽楼9楼</w:t>
      </w:r>
    </w:p>
    <w:p>
      <w:pPr>
        <w:spacing w:line="560" w:lineRule="exact"/>
        <w:ind w:firstLine="560" w:firstLineChars="200"/>
        <w:rPr>
          <w:rFonts w:ascii="Arial" w:hAnsi="Arial" w:cs="Arial"/>
          <w:color w:val="000000"/>
          <w:sz w:val="28"/>
          <w:szCs w:val="28"/>
        </w:rPr>
      </w:pPr>
      <w:r>
        <w:rPr>
          <w:rFonts w:hint="eastAsia" w:ascii="宋体" w:hAnsi="宋体" w:cs="Arial"/>
          <w:color w:val="000000"/>
          <w:sz w:val="28"/>
          <w:szCs w:val="28"/>
        </w:rPr>
        <w:t>联系人：詹工</w:t>
      </w:r>
    </w:p>
    <w:p>
      <w:pPr>
        <w:spacing w:line="560" w:lineRule="exact"/>
        <w:ind w:firstLine="560" w:firstLineChars="200"/>
        <w:rPr>
          <w:rFonts w:ascii="Arial" w:hAnsi="Arial" w:cs="Arial"/>
          <w:color w:val="000000"/>
          <w:sz w:val="28"/>
          <w:szCs w:val="28"/>
        </w:rPr>
      </w:pPr>
      <w:r>
        <w:rPr>
          <w:rFonts w:hint="eastAsia" w:ascii="宋体" w:hAnsi="宋体" w:cs="Arial"/>
          <w:color w:val="000000"/>
          <w:sz w:val="28"/>
          <w:szCs w:val="28"/>
        </w:rPr>
        <w:t>联系电话：0</w:t>
      </w:r>
      <w:r>
        <w:rPr>
          <w:rFonts w:ascii="宋体" w:hAnsi="宋体" w:cs="Arial"/>
          <w:color w:val="000000"/>
          <w:sz w:val="28"/>
          <w:szCs w:val="28"/>
        </w:rPr>
        <w:t>20-3930207</w:t>
      </w:r>
      <w:r>
        <w:rPr>
          <w:rFonts w:hint="eastAsia" w:ascii="宋体" w:hAnsi="宋体" w:cs="Arial"/>
          <w:color w:val="000000"/>
          <w:sz w:val="28"/>
          <w:szCs w:val="28"/>
        </w:rPr>
        <w:t>7</w:t>
      </w:r>
    </w:p>
    <w:p>
      <w:pPr>
        <w:spacing w:line="560" w:lineRule="exact"/>
        <w:rPr>
          <w:rFonts w:ascii="宋体" w:hAnsi="宋体" w:cs="Arial"/>
          <w:color w:val="000000"/>
          <w:sz w:val="28"/>
          <w:szCs w:val="28"/>
        </w:rPr>
      </w:pPr>
      <w:r>
        <w:rPr>
          <w:rFonts w:hint="eastAsia" w:ascii="宋体" w:hAnsi="宋体" w:cs="Arial"/>
          <w:color w:val="000000"/>
          <w:sz w:val="28"/>
          <w:szCs w:val="28"/>
        </w:rPr>
        <w:t>附件：1、报价一览表</w:t>
      </w:r>
    </w:p>
    <w:p>
      <w:pPr>
        <w:spacing w:line="560" w:lineRule="exact"/>
        <w:ind w:firstLine="840" w:firstLineChars="300"/>
        <w:rPr>
          <w:rFonts w:ascii="宋体" w:hAnsi="宋体" w:cs="Arial"/>
          <w:color w:val="000000"/>
          <w:sz w:val="28"/>
          <w:szCs w:val="28"/>
        </w:rPr>
      </w:pPr>
      <w:r>
        <w:rPr>
          <w:rFonts w:ascii="宋体" w:hAnsi="宋体" w:cs="Arial"/>
          <w:color w:val="000000"/>
          <w:sz w:val="28"/>
          <w:szCs w:val="28"/>
        </w:rPr>
        <w:t>2</w:t>
      </w:r>
      <w:r>
        <w:rPr>
          <w:rFonts w:hint="eastAsia" w:ascii="宋体" w:hAnsi="宋体" w:cs="Arial"/>
          <w:color w:val="000000"/>
          <w:sz w:val="28"/>
          <w:szCs w:val="28"/>
        </w:rPr>
        <w:t>、供应商调查表</w:t>
      </w:r>
    </w:p>
    <w:p>
      <w:pPr>
        <w:spacing w:line="560" w:lineRule="exact"/>
        <w:ind w:firstLine="840" w:firstLineChars="300"/>
        <w:rPr>
          <w:rFonts w:ascii="宋体" w:hAnsi="宋体" w:cs="Arial"/>
          <w:color w:val="000000"/>
          <w:sz w:val="28"/>
          <w:szCs w:val="28"/>
        </w:rPr>
      </w:pPr>
      <w:r>
        <w:rPr>
          <w:rFonts w:hint="eastAsia" w:ascii="宋体" w:hAnsi="宋体" w:cs="Arial"/>
          <w:color w:val="000000"/>
          <w:sz w:val="28"/>
          <w:szCs w:val="28"/>
        </w:rPr>
        <w:t>3、法定代表人身份证明书</w:t>
      </w:r>
    </w:p>
    <w:p>
      <w:pPr>
        <w:spacing w:line="560" w:lineRule="exact"/>
        <w:ind w:firstLine="840" w:firstLineChars="300"/>
        <w:rPr>
          <w:rFonts w:ascii="宋体" w:hAnsi="宋体" w:cs="Arial"/>
          <w:color w:val="000000"/>
          <w:sz w:val="28"/>
          <w:szCs w:val="28"/>
        </w:rPr>
      </w:pPr>
      <w:r>
        <w:rPr>
          <w:rFonts w:hint="eastAsia" w:ascii="宋体" w:hAnsi="宋体" w:cs="Arial"/>
          <w:color w:val="000000"/>
          <w:sz w:val="28"/>
          <w:szCs w:val="28"/>
        </w:rPr>
        <w:t>4、法定代表人授权委托证明书</w:t>
      </w:r>
    </w:p>
    <w:p>
      <w:pPr>
        <w:spacing w:line="560" w:lineRule="exact"/>
        <w:ind w:firstLine="840" w:firstLineChars="300"/>
        <w:rPr>
          <w:rFonts w:ascii="宋体" w:hAnsi="宋体" w:cs="Arial"/>
          <w:color w:val="000000"/>
          <w:sz w:val="28"/>
          <w:szCs w:val="28"/>
        </w:rPr>
      </w:pPr>
      <w:r>
        <w:rPr>
          <w:rFonts w:hint="eastAsia" w:ascii="宋体" w:hAnsi="宋体" w:cs="Arial"/>
          <w:color w:val="000000"/>
          <w:sz w:val="28"/>
          <w:szCs w:val="28"/>
        </w:rPr>
        <w:t>5、投标人资格审查表</w:t>
      </w:r>
    </w:p>
    <w:p>
      <w:pPr>
        <w:spacing w:line="560" w:lineRule="exact"/>
        <w:ind w:firstLine="840" w:firstLineChars="300"/>
        <w:rPr>
          <w:rFonts w:ascii="宋体" w:hAnsi="宋体" w:cs="Arial"/>
          <w:color w:val="000000"/>
          <w:sz w:val="28"/>
          <w:szCs w:val="28"/>
        </w:rPr>
      </w:pPr>
      <w:r>
        <w:rPr>
          <w:rFonts w:hint="eastAsia" w:ascii="宋体" w:hAnsi="宋体" w:cs="Arial"/>
          <w:color w:val="000000"/>
          <w:sz w:val="28"/>
          <w:szCs w:val="28"/>
        </w:rPr>
        <w:t>6、投标文件有效性审查表</w:t>
      </w:r>
    </w:p>
    <w:p>
      <w:pPr>
        <w:spacing w:line="560" w:lineRule="exact"/>
        <w:ind w:firstLine="840" w:firstLineChars="300"/>
        <w:rPr>
          <w:rFonts w:ascii="宋体" w:hAnsi="宋体" w:cs="Arial"/>
          <w:color w:val="000000"/>
          <w:sz w:val="28"/>
          <w:szCs w:val="28"/>
        </w:rPr>
      </w:pPr>
      <w:r>
        <w:rPr>
          <w:rFonts w:hint="eastAsia" w:ascii="宋体" w:hAnsi="宋体" w:cs="Arial"/>
          <w:color w:val="000000"/>
          <w:sz w:val="28"/>
          <w:szCs w:val="28"/>
        </w:rPr>
        <w:t>7、评分细则</w:t>
      </w:r>
    </w:p>
    <w:p>
      <w:pPr>
        <w:pStyle w:val="5"/>
        <w:spacing w:line="560" w:lineRule="exact"/>
        <w:ind w:left="0" w:leftChars="0" w:right="1120"/>
        <w:jc w:val="right"/>
        <w:rPr>
          <w:sz w:val="28"/>
          <w:szCs w:val="28"/>
        </w:rPr>
      </w:pPr>
      <w:r>
        <w:rPr>
          <w:rFonts w:hint="eastAsia"/>
          <w:sz w:val="28"/>
          <w:szCs w:val="28"/>
        </w:rPr>
        <w:t>采购人：广州城投综合能源投资经营管理有限公司</w:t>
      </w:r>
    </w:p>
    <w:p>
      <w:pPr>
        <w:spacing w:line="560" w:lineRule="exact"/>
        <w:ind w:firstLine="4760" w:firstLineChars="1700"/>
        <w:rPr>
          <w:sz w:val="28"/>
          <w:szCs w:val="28"/>
        </w:rPr>
      </w:pPr>
      <w:r>
        <w:rPr>
          <w:rFonts w:hint="eastAsia"/>
          <w:sz w:val="28"/>
          <w:szCs w:val="28"/>
        </w:rPr>
        <w:t>20</w:t>
      </w:r>
      <w:r>
        <w:rPr>
          <w:sz w:val="28"/>
          <w:szCs w:val="28"/>
        </w:rPr>
        <w:t>2</w:t>
      </w:r>
      <w:r>
        <w:rPr>
          <w:rFonts w:hint="eastAsia"/>
          <w:sz w:val="28"/>
          <w:szCs w:val="28"/>
          <w:lang w:val="en-US" w:eastAsia="zh-CN"/>
        </w:rPr>
        <w:t>4</w:t>
      </w:r>
      <w:r>
        <w:rPr>
          <w:rFonts w:hint="eastAsia"/>
          <w:sz w:val="28"/>
          <w:szCs w:val="28"/>
        </w:rPr>
        <w:t>年</w:t>
      </w:r>
      <w:r>
        <w:rPr>
          <w:rFonts w:hint="eastAsia"/>
          <w:sz w:val="28"/>
          <w:szCs w:val="28"/>
          <w:lang w:val="en-US" w:eastAsia="zh-CN"/>
        </w:rPr>
        <w:t>6</w:t>
      </w:r>
      <w:r>
        <w:rPr>
          <w:rFonts w:hint="eastAsia"/>
          <w:sz w:val="28"/>
          <w:szCs w:val="28"/>
        </w:rPr>
        <w:t>月</w:t>
      </w:r>
      <w:r>
        <w:rPr>
          <w:rFonts w:hint="eastAsia"/>
          <w:sz w:val="28"/>
          <w:szCs w:val="28"/>
          <w:lang w:val="en-US" w:eastAsia="zh-CN"/>
        </w:rPr>
        <w:t>20</w:t>
      </w:r>
      <w:r>
        <w:rPr>
          <w:rFonts w:hint="eastAsia"/>
          <w:sz w:val="28"/>
          <w:szCs w:val="28"/>
        </w:rPr>
        <w:t>日</w:t>
      </w:r>
    </w:p>
    <w:p>
      <w:pPr>
        <w:widowControl/>
        <w:jc w:val="left"/>
        <w:rPr>
          <w:rFonts w:ascii="宋体" w:hAnsi="宋体" w:cs="Arial"/>
          <w:color w:val="000000"/>
          <w:sz w:val="30"/>
          <w:szCs w:val="30"/>
        </w:rPr>
      </w:pPr>
      <w:r>
        <w:rPr>
          <w:rFonts w:ascii="宋体" w:hAnsi="宋体" w:cs="Arial"/>
          <w:color w:val="000000"/>
          <w:sz w:val="30"/>
          <w:szCs w:val="30"/>
        </w:rPr>
        <w:br w:type="page"/>
      </w:r>
    </w:p>
    <w:p>
      <w:pPr>
        <w:spacing w:line="400" w:lineRule="exact"/>
        <w:rPr>
          <w:rFonts w:hAnsi="宋体"/>
          <w:b/>
          <w:sz w:val="28"/>
          <w:szCs w:val="28"/>
        </w:rPr>
      </w:pPr>
      <w:r>
        <w:rPr>
          <w:rFonts w:hint="eastAsia" w:ascii="宋体" w:hAnsi="宋体" w:cs="Arial"/>
          <w:color w:val="000000"/>
          <w:sz w:val="30"/>
          <w:szCs w:val="30"/>
        </w:rPr>
        <w:t>附件1</w:t>
      </w:r>
    </w:p>
    <w:p>
      <w:pPr>
        <w:pStyle w:val="7"/>
        <w:ind w:firstLine="0" w:firstLineChars="0"/>
        <w:jc w:val="center"/>
        <w:rPr>
          <w:rFonts w:asciiTheme="minorEastAsia" w:hAnsiTheme="minorEastAsia" w:eastAsiaTheme="minorEastAsia"/>
          <w:b/>
          <w:sz w:val="28"/>
          <w:szCs w:val="28"/>
        </w:rPr>
      </w:pPr>
      <w:r>
        <w:rPr>
          <w:rFonts w:asciiTheme="minorEastAsia" w:hAnsiTheme="minorEastAsia" w:eastAsiaTheme="minorEastAsia"/>
          <w:b/>
          <w:sz w:val="28"/>
          <w:szCs w:val="28"/>
        </w:rPr>
        <w:t>报价一览表</w:t>
      </w:r>
    </w:p>
    <w:p>
      <w:pPr>
        <w:spacing w:line="360" w:lineRule="auto"/>
        <w:rPr>
          <w:rFonts w:hint="eastAsia" w:hAnsi="宋体" w:eastAsia="宋体"/>
          <w:szCs w:val="21"/>
          <w:lang w:eastAsia="zh-CN"/>
        </w:rPr>
      </w:pPr>
      <w:r>
        <w:rPr>
          <w:rFonts w:hint="eastAsia" w:hAnsi="宋体"/>
          <w:szCs w:val="21"/>
        </w:rPr>
        <w:t>项目名称：</w:t>
      </w:r>
      <w:r>
        <w:rPr>
          <w:rFonts w:hint="eastAsia" w:hAnsi="宋体"/>
          <w:szCs w:val="21"/>
          <w:lang w:eastAsia="zh-CN"/>
        </w:rPr>
        <w:t>广工新科技大楼供冷工程施工总承包项目监理采购</w:t>
      </w:r>
    </w:p>
    <w:tbl>
      <w:tblPr>
        <w:tblStyle w:val="15"/>
        <w:tblW w:w="900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2268"/>
        <w:gridCol w:w="2126"/>
        <w:gridCol w:w="3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1" w:hRule="atLeast"/>
          <w:jc w:val="center"/>
        </w:trPr>
        <w:tc>
          <w:tcPr>
            <w:tcW w:w="737" w:type="dxa"/>
            <w:vAlign w:val="center"/>
          </w:tcPr>
          <w:p>
            <w:pPr>
              <w:rPr>
                <w:rFonts w:hAnsi="宋体"/>
                <w:bCs/>
                <w:sz w:val="24"/>
              </w:rPr>
            </w:pPr>
            <w:r>
              <w:rPr>
                <w:rFonts w:hint="eastAsia" w:hAnsi="宋体"/>
                <w:bCs/>
                <w:sz w:val="24"/>
              </w:rPr>
              <w:t>序号</w:t>
            </w:r>
          </w:p>
        </w:tc>
        <w:tc>
          <w:tcPr>
            <w:tcW w:w="2268" w:type="dxa"/>
            <w:vAlign w:val="center"/>
          </w:tcPr>
          <w:p>
            <w:pPr>
              <w:rPr>
                <w:rFonts w:hAnsi="宋体"/>
                <w:bCs/>
                <w:sz w:val="24"/>
              </w:rPr>
            </w:pPr>
            <w:r>
              <w:rPr>
                <w:rFonts w:hint="eastAsia" w:hAnsi="宋体"/>
                <w:bCs/>
                <w:sz w:val="24"/>
              </w:rPr>
              <w:t>项目名称</w:t>
            </w:r>
          </w:p>
        </w:tc>
        <w:tc>
          <w:tcPr>
            <w:tcW w:w="5996" w:type="dxa"/>
            <w:gridSpan w:val="2"/>
            <w:vAlign w:val="center"/>
          </w:tcPr>
          <w:p>
            <w:pPr>
              <w:rPr>
                <w:rFonts w:hAnsi="宋体"/>
                <w:bCs/>
                <w:sz w:val="24"/>
              </w:rPr>
            </w:pPr>
            <w:r>
              <w:rPr>
                <w:rFonts w:hint="eastAsia" w:hAnsi="宋体"/>
                <w:bCs/>
                <w:sz w:val="24"/>
              </w:rPr>
              <w:t>投标价（单位：人民币元）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5" w:hRule="atLeast"/>
          <w:jc w:val="center"/>
        </w:trPr>
        <w:tc>
          <w:tcPr>
            <w:tcW w:w="737" w:type="dxa"/>
            <w:vAlign w:val="center"/>
          </w:tcPr>
          <w:p>
            <w:pPr>
              <w:rPr>
                <w:rFonts w:hAnsi="宋体"/>
                <w:sz w:val="24"/>
              </w:rPr>
            </w:pPr>
            <w:r>
              <w:rPr>
                <w:rFonts w:hint="eastAsia" w:hAnsi="宋体"/>
                <w:sz w:val="24"/>
              </w:rPr>
              <w:t>1</w:t>
            </w:r>
          </w:p>
        </w:tc>
        <w:tc>
          <w:tcPr>
            <w:tcW w:w="2268" w:type="dxa"/>
            <w:vAlign w:val="center"/>
          </w:tcPr>
          <w:p>
            <w:pPr>
              <w:rPr>
                <w:rFonts w:hAnsi="宋体"/>
                <w:sz w:val="24"/>
              </w:rPr>
            </w:pPr>
            <w:r>
              <w:rPr>
                <w:rFonts w:hint="eastAsia" w:hAnsi="宋体"/>
                <w:sz w:val="24"/>
              </w:rPr>
              <w:t>投标总价</w:t>
            </w:r>
          </w:p>
        </w:tc>
        <w:tc>
          <w:tcPr>
            <w:tcW w:w="5996" w:type="dxa"/>
            <w:gridSpan w:val="2"/>
            <w:vAlign w:val="center"/>
          </w:tcPr>
          <w:p>
            <w:pPr>
              <w:rPr>
                <w:rFonts w:hAnsi="宋体"/>
                <w:sz w:val="24"/>
              </w:rPr>
            </w:pPr>
            <w:r>
              <w:rPr>
                <w:rFonts w:hint="eastAsia" w:ascii="宋体" w:hAnsi="宋体"/>
                <w:sz w:val="24"/>
              </w:rPr>
              <w:t>大写</w:t>
            </w:r>
            <w:r>
              <w:rPr>
                <w:rFonts w:hint="eastAsia" w:hAnsi="宋体"/>
                <w:sz w:val="24"/>
              </w:rPr>
              <w:t>：</w:t>
            </w:r>
          </w:p>
          <w:p>
            <w:pPr>
              <w:rPr>
                <w:rFonts w:hAnsi="宋体"/>
                <w:sz w:val="24"/>
              </w:rPr>
            </w:pPr>
            <w:r>
              <w:rPr>
                <w:rFonts w:hint="eastAsia" w:hAnsi="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737" w:type="dxa"/>
            <w:vAlign w:val="center"/>
          </w:tcPr>
          <w:p>
            <w:pPr>
              <w:rPr>
                <w:rFonts w:hAnsi="宋体"/>
                <w:sz w:val="24"/>
              </w:rPr>
            </w:pPr>
            <w:r>
              <w:rPr>
                <w:rFonts w:hint="eastAsia" w:hAnsi="宋体"/>
                <w:sz w:val="24"/>
              </w:rPr>
              <w:t>2</w:t>
            </w:r>
          </w:p>
        </w:tc>
        <w:tc>
          <w:tcPr>
            <w:tcW w:w="2268" w:type="dxa"/>
            <w:vAlign w:val="center"/>
          </w:tcPr>
          <w:p>
            <w:pPr>
              <w:rPr>
                <w:rFonts w:hAnsi="宋体"/>
                <w:sz w:val="24"/>
              </w:rPr>
            </w:pPr>
            <w:r>
              <w:rPr>
                <w:rFonts w:hint="eastAsia" w:hAnsi="宋体"/>
                <w:sz w:val="24"/>
              </w:rPr>
              <w:t>投标费率</w:t>
            </w:r>
          </w:p>
          <w:p>
            <w:pPr>
              <w:rPr>
                <w:rFonts w:hAnsi="宋体"/>
                <w:sz w:val="24"/>
              </w:rPr>
            </w:pPr>
            <w:r>
              <w:rPr>
                <w:rFonts w:hint="eastAsia" w:ascii="宋体" w:hAnsi="宋体"/>
                <w:sz w:val="24"/>
              </w:rPr>
              <w:t>（投标费率=投标报价/施工合同暂定合同价×100%）</w:t>
            </w:r>
          </w:p>
        </w:tc>
        <w:tc>
          <w:tcPr>
            <w:tcW w:w="5996" w:type="dxa"/>
            <w:gridSpan w:val="2"/>
            <w:vAlign w:val="center"/>
          </w:tcPr>
          <w:p>
            <w:pPr>
              <w:rPr>
                <w:rFonts w:hAnsi="宋体"/>
                <w:sz w:val="24"/>
              </w:rPr>
            </w:pPr>
            <w:r>
              <w:rPr>
                <w:rFonts w:hint="eastAsia" w:asciiTheme="minorEastAsia" w:hAnsiTheme="minorEastAsia"/>
                <w:sz w:val="24"/>
              </w:rPr>
              <w:t>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37" w:type="dxa"/>
            <w:vMerge w:val="restart"/>
            <w:vAlign w:val="center"/>
          </w:tcPr>
          <w:p>
            <w:pPr>
              <w:rPr>
                <w:rFonts w:hAnsi="宋体"/>
                <w:sz w:val="24"/>
              </w:rPr>
            </w:pPr>
            <w:r>
              <w:rPr>
                <w:rFonts w:hint="eastAsia" w:hAnsi="宋体"/>
                <w:sz w:val="24"/>
              </w:rPr>
              <w:t>5</w:t>
            </w:r>
          </w:p>
        </w:tc>
        <w:tc>
          <w:tcPr>
            <w:tcW w:w="2268" w:type="dxa"/>
            <w:vMerge w:val="restart"/>
            <w:vAlign w:val="center"/>
          </w:tcPr>
          <w:p>
            <w:pPr>
              <w:rPr>
                <w:rFonts w:hAnsi="宋体"/>
                <w:sz w:val="24"/>
              </w:rPr>
            </w:pPr>
            <w:r>
              <w:rPr>
                <w:rFonts w:hint="eastAsia" w:hAnsi="宋体"/>
                <w:sz w:val="24"/>
              </w:rPr>
              <w:t>拟委派的项目</w:t>
            </w:r>
          </w:p>
          <w:p>
            <w:pPr>
              <w:rPr>
                <w:rFonts w:hAnsi="宋体"/>
                <w:sz w:val="24"/>
              </w:rPr>
            </w:pPr>
            <w:r>
              <w:rPr>
                <w:rFonts w:hint="eastAsia" w:hAnsi="宋体"/>
                <w:sz w:val="24"/>
              </w:rPr>
              <w:t>负责人</w:t>
            </w:r>
          </w:p>
        </w:tc>
        <w:tc>
          <w:tcPr>
            <w:tcW w:w="2126" w:type="dxa"/>
            <w:vAlign w:val="center"/>
          </w:tcPr>
          <w:p>
            <w:pPr>
              <w:rPr>
                <w:rFonts w:hAnsi="宋体"/>
                <w:sz w:val="24"/>
              </w:rPr>
            </w:pPr>
            <w:r>
              <w:rPr>
                <w:rFonts w:hint="eastAsia" w:hAnsi="宋体"/>
                <w:sz w:val="24"/>
              </w:rPr>
              <w:t>姓名</w:t>
            </w:r>
          </w:p>
        </w:tc>
        <w:tc>
          <w:tcPr>
            <w:tcW w:w="3870" w:type="dxa"/>
            <w:vAlign w:val="center"/>
          </w:tcPr>
          <w:p>
            <w:pP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37" w:type="dxa"/>
            <w:vMerge w:val="continue"/>
            <w:vAlign w:val="center"/>
          </w:tcPr>
          <w:p>
            <w:pPr>
              <w:rPr>
                <w:rFonts w:hAnsi="宋体"/>
                <w:sz w:val="24"/>
              </w:rPr>
            </w:pPr>
          </w:p>
        </w:tc>
        <w:tc>
          <w:tcPr>
            <w:tcW w:w="2268" w:type="dxa"/>
            <w:vMerge w:val="continue"/>
            <w:vAlign w:val="center"/>
          </w:tcPr>
          <w:p>
            <w:pPr>
              <w:rPr>
                <w:rFonts w:hAnsi="宋体"/>
                <w:sz w:val="24"/>
              </w:rPr>
            </w:pPr>
          </w:p>
        </w:tc>
        <w:tc>
          <w:tcPr>
            <w:tcW w:w="2126" w:type="dxa"/>
            <w:vAlign w:val="center"/>
          </w:tcPr>
          <w:p>
            <w:pPr>
              <w:rPr>
                <w:rFonts w:hAnsi="宋体"/>
                <w:sz w:val="24"/>
              </w:rPr>
            </w:pPr>
            <w:r>
              <w:rPr>
                <w:rFonts w:hint="eastAsia" w:hAnsi="宋体"/>
                <w:sz w:val="24"/>
              </w:rPr>
              <w:t>技术职称</w:t>
            </w:r>
          </w:p>
        </w:tc>
        <w:tc>
          <w:tcPr>
            <w:tcW w:w="3870" w:type="dxa"/>
            <w:vAlign w:val="center"/>
          </w:tcPr>
          <w:p>
            <w:pPr>
              <w:rPr>
                <w:rFonts w:hAnsi="宋体"/>
                <w:sz w:val="24"/>
              </w:rPr>
            </w:pPr>
          </w:p>
        </w:tc>
      </w:tr>
    </w:tbl>
    <w:p>
      <w:pPr>
        <w:spacing w:line="360" w:lineRule="auto"/>
        <w:rPr>
          <w:rFonts w:hAnsi="宋体"/>
        </w:rPr>
      </w:pPr>
      <w:r>
        <w:rPr>
          <w:rFonts w:hint="eastAsia" w:hAnsi="宋体"/>
        </w:rPr>
        <w:t>注：（1）投标总价为人民币报价。</w:t>
      </w:r>
    </w:p>
    <w:p>
      <w:pPr>
        <w:spacing w:line="360" w:lineRule="auto"/>
        <w:ind w:firstLine="420" w:firstLineChars="200"/>
        <w:rPr>
          <w:rFonts w:hAnsi="宋体"/>
        </w:rPr>
      </w:pPr>
      <w:r>
        <w:rPr>
          <w:rFonts w:hint="eastAsia" w:hAnsi="宋体"/>
        </w:rPr>
        <w:t>（2）投标总价应包括投标人完成本项目（如果中标）所必须的所有成本费用和投标人应承担的一切税费，包括但不限于全部人工费、材料、成果资料制作、交通、差旅费、利润</w:t>
      </w:r>
      <w:r>
        <w:rPr>
          <w:rFonts w:hAnsi="宋体"/>
        </w:rPr>
        <w:t>及税费</w:t>
      </w:r>
      <w:r>
        <w:rPr>
          <w:rFonts w:hint="eastAsia" w:hAnsi="宋体"/>
        </w:rPr>
        <w:t>等完成项目内容所需的全部费用。投标人认为需要发生的其他相关服务等等。</w:t>
      </w:r>
    </w:p>
    <w:p>
      <w:pPr>
        <w:spacing w:line="360" w:lineRule="auto"/>
        <w:ind w:firstLine="420" w:firstLineChars="200"/>
        <w:rPr>
          <w:rFonts w:hAnsi="宋体"/>
        </w:rPr>
      </w:pPr>
      <w:r>
        <w:rPr>
          <w:rFonts w:hint="eastAsia" w:hAnsi="宋体"/>
        </w:rPr>
        <w:t>（3）若用小写表示的金额和用大写表示的金额不一致，以大写表示的金额为准。</w:t>
      </w:r>
    </w:p>
    <w:p>
      <w:pPr>
        <w:spacing w:line="360" w:lineRule="auto"/>
        <w:rPr>
          <w:rFonts w:hAnsi="宋体"/>
          <w:szCs w:val="21"/>
        </w:rPr>
      </w:pPr>
    </w:p>
    <w:p>
      <w:pPr>
        <w:spacing w:line="400" w:lineRule="exact"/>
        <w:rPr>
          <w:rFonts w:hAnsi="宋体"/>
          <w:szCs w:val="21"/>
        </w:rPr>
      </w:pPr>
    </w:p>
    <w:p>
      <w:pPr>
        <w:spacing w:line="400" w:lineRule="exact"/>
        <w:rPr>
          <w:rFonts w:hAnsi="宋体"/>
          <w:szCs w:val="21"/>
        </w:rPr>
      </w:pPr>
      <w:r>
        <w:rPr>
          <w:rFonts w:hint="eastAsia" w:hAnsi="宋体"/>
          <w:szCs w:val="21"/>
        </w:rPr>
        <w:t>投标人名称（盖章）：</w:t>
      </w:r>
    </w:p>
    <w:p>
      <w:pPr>
        <w:rPr>
          <w:rFonts w:hAnsi="宋体"/>
          <w:szCs w:val="21"/>
        </w:rPr>
      </w:pPr>
    </w:p>
    <w:p>
      <w:pPr>
        <w:rPr>
          <w:rFonts w:hAnsi="宋体"/>
          <w:szCs w:val="21"/>
        </w:rPr>
      </w:pPr>
    </w:p>
    <w:p>
      <w:pPr>
        <w:rPr>
          <w:rFonts w:ascii="仿宋" w:hAnsi="仿宋" w:eastAsia="仿宋" w:cs="仿宋"/>
          <w:szCs w:val="21"/>
        </w:rPr>
      </w:pPr>
      <w:r>
        <w:rPr>
          <w:rFonts w:hint="eastAsia" w:hAnsi="宋体"/>
          <w:szCs w:val="21"/>
        </w:rPr>
        <w:t>日期：202</w:t>
      </w:r>
      <w:r>
        <w:rPr>
          <w:rFonts w:hint="eastAsia" w:hAnsi="宋体"/>
          <w:szCs w:val="21"/>
          <w:lang w:val="en-US" w:eastAsia="zh-CN"/>
        </w:rPr>
        <w:t>4</w:t>
      </w:r>
      <w:r>
        <w:rPr>
          <w:rFonts w:hint="eastAsia" w:hAnsi="宋体"/>
          <w:szCs w:val="21"/>
        </w:rPr>
        <w:t xml:space="preserve">年 </w:t>
      </w:r>
      <w:r>
        <w:rPr>
          <w:rFonts w:hAnsi="宋体"/>
          <w:szCs w:val="21"/>
        </w:rPr>
        <w:t xml:space="preserve"> </w:t>
      </w:r>
      <w:r>
        <w:rPr>
          <w:rFonts w:hint="eastAsia" w:hAnsi="宋体"/>
          <w:szCs w:val="21"/>
        </w:rPr>
        <w:t xml:space="preserve">月 </w:t>
      </w:r>
      <w:r>
        <w:rPr>
          <w:rFonts w:hAnsi="宋体"/>
          <w:szCs w:val="21"/>
        </w:rPr>
        <w:t xml:space="preserve"> </w:t>
      </w:r>
      <w:r>
        <w:rPr>
          <w:rFonts w:hint="eastAsia" w:hAnsi="宋体"/>
          <w:szCs w:val="21"/>
        </w:rPr>
        <w:t>日</w:t>
      </w:r>
      <w:r>
        <w:rPr>
          <w:rFonts w:ascii="仿宋" w:hAnsi="仿宋" w:eastAsia="仿宋" w:cs="仿宋"/>
          <w:szCs w:val="21"/>
        </w:rPr>
        <w:br w:type="page"/>
      </w:r>
    </w:p>
    <w:p>
      <w:pPr>
        <w:spacing w:line="400" w:lineRule="exact"/>
        <w:rPr>
          <w:rFonts w:ascii="宋体" w:hAnsi="宋体" w:cs="Arial"/>
          <w:color w:val="000000"/>
          <w:sz w:val="30"/>
          <w:szCs w:val="30"/>
        </w:rPr>
      </w:pPr>
      <w:r>
        <w:rPr>
          <w:rFonts w:hint="eastAsia" w:ascii="宋体" w:hAnsi="宋体" w:cs="Arial"/>
          <w:color w:val="000000"/>
          <w:sz w:val="30"/>
          <w:szCs w:val="30"/>
        </w:rPr>
        <w:t>附件</w:t>
      </w:r>
      <w:r>
        <w:rPr>
          <w:rFonts w:ascii="宋体" w:hAnsi="宋体" w:cs="Arial"/>
          <w:color w:val="000000"/>
          <w:sz w:val="30"/>
          <w:szCs w:val="30"/>
        </w:rPr>
        <w:t>2</w:t>
      </w:r>
    </w:p>
    <w:tbl>
      <w:tblPr>
        <w:tblStyle w:val="15"/>
        <w:tblW w:w="9227" w:type="dxa"/>
        <w:tblInd w:w="95" w:type="dxa"/>
        <w:tblLayout w:type="fixed"/>
        <w:tblCellMar>
          <w:top w:w="0" w:type="dxa"/>
          <w:left w:w="108" w:type="dxa"/>
          <w:bottom w:w="0" w:type="dxa"/>
          <w:right w:w="108" w:type="dxa"/>
        </w:tblCellMar>
      </w:tblPr>
      <w:tblGrid>
        <w:gridCol w:w="1431"/>
        <w:gridCol w:w="2069"/>
        <w:gridCol w:w="1191"/>
        <w:gridCol w:w="1559"/>
        <w:gridCol w:w="1276"/>
        <w:gridCol w:w="1701"/>
      </w:tblGrid>
      <w:tr>
        <w:tblPrEx>
          <w:tblLayout w:type="fixed"/>
          <w:tblCellMar>
            <w:top w:w="0" w:type="dxa"/>
            <w:left w:w="108" w:type="dxa"/>
            <w:bottom w:w="0" w:type="dxa"/>
            <w:right w:w="108" w:type="dxa"/>
          </w:tblCellMar>
        </w:tblPrEx>
        <w:trPr>
          <w:trHeight w:val="444" w:hRule="atLeast"/>
        </w:trPr>
        <w:tc>
          <w:tcPr>
            <w:tcW w:w="9227" w:type="dxa"/>
            <w:gridSpan w:val="6"/>
            <w:tcBorders>
              <w:top w:val="nil"/>
              <w:left w:val="nil"/>
              <w:bottom w:val="nil"/>
              <w:right w:val="nil"/>
            </w:tcBorders>
            <w:shd w:val="clear" w:color="auto" w:fill="auto"/>
            <w:vAlign w:val="center"/>
          </w:tcPr>
          <w:p>
            <w:pPr>
              <w:widowControl/>
              <w:ind w:firstLine="3022" w:firstLineChars="687"/>
              <w:rPr>
                <w:rFonts w:ascii="黑体" w:hAnsi="黑体" w:eastAsia="黑体" w:cs="宋体"/>
                <w:kern w:val="0"/>
                <w:sz w:val="44"/>
                <w:szCs w:val="44"/>
              </w:rPr>
            </w:pPr>
            <w:r>
              <w:rPr>
                <w:rFonts w:hint="eastAsia" w:ascii="黑体" w:hAnsi="黑体" w:eastAsia="黑体" w:cs="宋体"/>
                <w:kern w:val="0"/>
                <w:sz w:val="44"/>
                <w:szCs w:val="44"/>
              </w:rPr>
              <w:t>供应商调查表</w:t>
            </w:r>
          </w:p>
        </w:tc>
      </w:tr>
      <w:tr>
        <w:tblPrEx>
          <w:tblLayout w:type="fixed"/>
          <w:tblCellMar>
            <w:top w:w="0" w:type="dxa"/>
            <w:left w:w="108" w:type="dxa"/>
            <w:bottom w:w="0" w:type="dxa"/>
            <w:right w:w="108" w:type="dxa"/>
          </w:tblCellMar>
        </w:tblPrEx>
        <w:trPr>
          <w:trHeight w:val="399" w:hRule="atLeast"/>
        </w:trPr>
        <w:tc>
          <w:tcPr>
            <w:tcW w:w="9227" w:type="dxa"/>
            <w:gridSpan w:val="6"/>
            <w:tcBorders>
              <w:top w:val="nil"/>
              <w:left w:val="nil"/>
              <w:bottom w:val="single" w:color="auto" w:sz="8" w:space="0"/>
              <w:right w:val="nil"/>
            </w:tcBorders>
            <w:shd w:val="clear" w:color="auto" w:fill="auto"/>
            <w:vAlign w:val="center"/>
          </w:tcPr>
          <w:p>
            <w:pPr>
              <w:widowControl/>
              <w:rPr>
                <w:rFonts w:hint="eastAsia" w:ascii="宋体" w:hAnsi="宋体" w:eastAsia="宋体" w:cs="宋体"/>
                <w:kern w:val="0"/>
                <w:szCs w:val="21"/>
                <w:lang w:eastAsia="zh-CN"/>
              </w:rPr>
            </w:pPr>
            <w:r>
              <w:rPr>
                <w:rFonts w:hint="eastAsia" w:ascii="宋体" w:hAnsi="宋体" w:cs="宋体"/>
                <w:kern w:val="0"/>
                <w:szCs w:val="21"/>
              </w:rPr>
              <w:t>项目名称：</w:t>
            </w:r>
            <w:r>
              <w:rPr>
                <w:rFonts w:hint="eastAsia" w:ascii="宋体" w:hAnsi="宋体" w:cs="宋体"/>
                <w:kern w:val="0"/>
                <w:szCs w:val="21"/>
                <w:lang w:eastAsia="zh-CN"/>
              </w:rPr>
              <w:t>广工新科技大楼供冷工程施工总承包项目监理采购</w:t>
            </w:r>
          </w:p>
        </w:tc>
      </w:tr>
      <w:tr>
        <w:tblPrEx>
          <w:tblLayout w:type="fixed"/>
          <w:tblCellMar>
            <w:top w:w="0" w:type="dxa"/>
            <w:left w:w="108" w:type="dxa"/>
            <w:bottom w:w="0" w:type="dxa"/>
            <w:right w:w="108" w:type="dxa"/>
          </w:tblCellMar>
        </w:tblPrEx>
        <w:trPr>
          <w:trHeight w:val="399"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xml:space="preserve">供应商名称 </w:t>
            </w:r>
          </w:p>
        </w:tc>
        <w:tc>
          <w:tcPr>
            <w:tcW w:w="481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276"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法人代表</w:t>
            </w:r>
          </w:p>
        </w:tc>
        <w:tc>
          <w:tcPr>
            <w:tcW w:w="170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399"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详细地址</w:t>
            </w:r>
          </w:p>
        </w:tc>
        <w:tc>
          <w:tcPr>
            <w:tcW w:w="481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276"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邮    编</w:t>
            </w:r>
          </w:p>
        </w:tc>
        <w:tc>
          <w:tcPr>
            <w:tcW w:w="170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876"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成立日期</w:t>
            </w:r>
          </w:p>
        </w:tc>
        <w:tc>
          <w:tcPr>
            <w:tcW w:w="206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19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营业执照号码</w:t>
            </w:r>
          </w:p>
        </w:tc>
        <w:tc>
          <w:tcPr>
            <w:tcW w:w="155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276"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发证机构</w:t>
            </w:r>
          </w:p>
        </w:tc>
        <w:tc>
          <w:tcPr>
            <w:tcW w:w="170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399"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固定电话号码</w:t>
            </w:r>
          </w:p>
        </w:tc>
        <w:tc>
          <w:tcPr>
            <w:tcW w:w="206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19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传真号码</w:t>
            </w:r>
          </w:p>
        </w:tc>
        <w:tc>
          <w:tcPr>
            <w:tcW w:w="155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276"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注册资金</w:t>
            </w:r>
          </w:p>
        </w:tc>
        <w:tc>
          <w:tcPr>
            <w:tcW w:w="170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399"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公司类型</w:t>
            </w:r>
          </w:p>
        </w:tc>
        <w:tc>
          <w:tcPr>
            <w:tcW w:w="326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rPr>
            </w:pPr>
          </w:p>
        </w:tc>
        <w:tc>
          <w:tcPr>
            <w:tcW w:w="155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机构性质</w:t>
            </w:r>
          </w:p>
        </w:tc>
        <w:tc>
          <w:tcPr>
            <w:tcW w:w="297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rPr>
            </w:pPr>
          </w:p>
        </w:tc>
      </w:tr>
      <w:tr>
        <w:tblPrEx>
          <w:tblLayout w:type="fixed"/>
          <w:tblCellMar>
            <w:top w:w="0" w:type="dxa"/>
            <w:left w:w="108" w:type="dxa"/>
            <w:bottom w:w="0" w:type="dxa"/>
            <w:right w:w="108" w:type="dxa"/>
          </w:tblCellMar>
        </w:tblPrEx>
        <w:trPr>
          <w:trHeight w:val="399"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项目联系人</w:t>
            </w:r>
          </w:p>
        </w:tc>
        <w:tc>
          <w:tcPr>
            <w:tcW w:w="326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rPr>
            </w:pPr>
          </w:p>
        </w:tc>
        <w:tc>
          <w:tcPr>
            <w:tcW w:w="155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联系电话</w:t>
            </w:r>
          </w:p>
        </w:tc>
        <w:tc>
          <w:tcPr>
            <w:tcW w:w="297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rPr>
            </w:pPr>
          </w:p>
        </w:tc>
      </w:tr>
      <w:tr>
        <w:tblPrEx>
          <w:tblLayout w:type="fixed"/>
          <w:tblCellMar>
            <w:top w:w="0" w:type="dxa"/>
            <w:left w:w="108" w:type="dxa"/>
            <w:bottom w:w="0" w:type="dxa"/>
            <w:right w:w="108" w:type="dxa"/>
          </w:tblCellMar>
        </w:tblPrEx>
        <w:trPr>
          <w:trHeight w:val="399"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经营范围</w:t>
            </w:r>
          </w:p>
        </w:tc>
        <w:tc>
          <w:tcPr>
            <w:tcW w:w="7796"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cs="宋体"/>
                <w:b/>
                <w:bCs/>
                <w:kern w:val="0"/>
                <w:sz w:val="24"/>
              </w:rPr>
            </w:pPr>
          </w:p>
          <w:p>
            <w:pPr>
              <w:widowControl/>
              <w:rPr>
                <w:rFonts w:ascii="宋体" w:hAnsi="宋体" w:cs="宋体"/>
                <w:b/>
                <w:bCs/>
                <w:kern w:val="0"/>
                <w:sz w:val="24"/>
              </w:rPr>
            </w:pPr>
          </w:p>
          <w:p>
            <w:pPr>
              <w:widowControl/>
              <w:rPr>
                <w:rFonts w:ascii="宋体" w:hAnsi="宋体" w:cs="宋体"/>
                <w:b/>
                <w:bCs/>
                <w:kern w:val="0"/>
                <w:sz w:val="24"/>
              </w:rPr>
            </w:pPr>
          </w:p>
          <w:p>
            <w:pPr>
              <w:widowControl/>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序号</w:t>
            </w:r>
          </w:p>
        </w:tc>
        <w:tc>
          <w:tcPr>
            <w:tcW w:w="481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资质证书（认证项目）名称</w:t>
            </w:r>
          </w:p>
        </w:tc>
        <w:tc>
          <w:tcPr>
            <w:tcW w:w="297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发证机关</w:t>
            </w: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w:t>
            </w:r>
          </w:p>
        </w:tc>
        <w:tc>
          <w:tcPr>
            <w:tcW w:w="481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297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2</w:t>
            </w:r>
          </w:p>
        </w:tc>
        <w:tc>
          <w:tcPr>
            <w:tcW w:w="481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297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3</w:t>
            </w:r>
          </w:p>
        </w:tc>
        <w:tc>
          <w:tcPr>
            <w:tcW w:w="481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297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481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297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主要服务行业</w:t>
            </w:r>
          </w:p>
        </w:tc>
        <w:tc>
          <w:tcPr>
            <w:tcW w:w="326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55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主要客户</w:t>
            </w:r>
          </w:p>
        </w:tc>
        <w:tc>
          <w:tcPr>
            <w:tcW w:w="297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227"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近三年类似业绩</w:t>
            </w: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序号</w:t>
            </w:r>
          </w:p>
        </w:tc>
        <w:tc>
          <w:tcPr>
            <w:tcW w:w="326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服务单位</w:t>
            </w:r>
          </w:p>
        </w:tc>
        <w:tc>
          <w:tcPr>
            <w:tcW w:w="4536"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项目内容</w:t>
            </w: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w:t>
            </w:r>
          </w:p>
        </w:tc>
        <w:tc>
          <w:tcPr>
            <w:tcW w:w="326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4536"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2</w:t>
            </w:r>
          </w:p>
        </w:tc>
        <w:tc>
          <w:tcPr>
            <w:tcW w:w="326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4536"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3</w:t>
            </w:r>
          </w:p>
        </w:tc>
        <w:tc>
          <w:tcPr>
            <w:tcW w:w="326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4536" w:type="dxa"/>
            <w:gridSpan w:val="3"/>
            <w:tcBorders>
              <w:top w:val="single" w:color="auto" w:sz="8" w:space="0"/>
              <w:left w:val="single" w:color="auto" w:sz="8" w:space="0"/>
              <w:bottom w:val="single" w:color="auto" w:sz="8" w:space="0"/>
              <w:right w:val="single" w:color="auto" w:sz="8" w:space="0"/>
            </w:tcBorders>
            <w:shd w:val="clear" w:color="auto" w:fill="auto"/>
          </w:tcPr>
          <w:p>
            <w:pPr>
              <w:widowControl/>
              <w:jc w:val="center"/>
              <w:rPr>
                <w:b/>
                <w:bCs/>
                <w:kern w:val="0"/>
                <w:sz w:val="24"/>
              </w:rPr>
            </w:pPr>
          </w:p>
        </w:tc>
      </w:tr>
    </w:tbl>
    <w:p>
      <w:pPr>
        <w:spacing w:line="400" w:lineRule="exact"/>
        <w:ind w:left="560" w:hanging="560" w:hangingChars="200"/>
        <w:rPr>
          <w:sz w:val="28"/>
          <w:szCs w:val="28"/>
        </w:rPr>
      </w:pPr>
    </w:p>
    <w:p>
      <w:pPr>
        <w:spacing w:line="400" w:lineRule="exact"/>
        <w:ind w:left="560" w:hanging="560" w:hangingChars="200"/>
        <w:rPr>
          <w:sz w:val="28"/>
          <w:szCs w:val="28"/>
        </w:rPr>
      </w:pPr>
    </w:p>
    <w:p>
      <w:pPr>
        <w:spacing w:line="400" w:lineRule="exact"/>
        <w:ind w:left="560" w:hanging="560" w:hangingChars="200"/>
        <w:rPr>
          <w:sz w:val="28"/>
          <w:szCs w:val="28"/>
        </w:rPr>
      </w:pPr>
      <w:r>
        <w:rPr>
          <w:sz w:val="28"/>
          <w:szCs w:val="28"/>
        </w:rPr>
        <w:t>投标单位</w:t>
      </w:r>
      <w:r>
        <w:rPr>
          <w:rFonts w:hint="eastAsia"/>
          <w:sz w:val="28"/>
          <w:szCs w:val="28"/>
        </w:rPr>
        <w:t>（盖章）：</w:t>
      </w:r>
    </w:p>
    <w:p>
      <w:pPr>
        <w:spacing w:line="400" w:lineRule="exact"/>
        <w:ind w:left="560" w:hanging="560" w:hangingChars="200"/>
        <w:rPr>
          <w:sz w:val="28"/>
          <w:szCs w:val="28"/>
        </w:rPr>
      </w:pPr>
    </w:p>
    <w:p>
      <w:pPr>
        <w:spacing w:line="400" w:lineRule="exact"/>
        <w:ind w:left="560" w:hanging="560" w:hangingChars="200"/>
        <w:rPr>
          <w:sz w:val="28"/>
          <w:szCs w:val="28"/>
        </w:rPr>
      </w:pPr>
      <w:r>
        <w:rPr>
          <w:rFonts w:hint="eastAsia"/>
          <w:sz w:val="28"/>
          <w:szCs w:val="28"/>
        </w:rPr>
        <w:t>日期：202</w:t>
      </w:r>
      <w:r>
        <w:rPr>
          <w:rFonts w:hint="eastAsia"/>
          <w:sz w:val="28"/>
          <w:szCs w:val="28"/>
          <w:lang w:val="en-US" w:eastAsia="zh-CN"/>
        </w:rPr>
        <w:t>4</w:t>
      </w:r>
      <w:r>
        <w:rPr>
          <w:rFonts w:hint="eastAsia"/>
          <w:sz w:val="28"/>
          <w:szCs w:val="28"/>
        </w:rPr>
        <w:t xml:space="preserve">年 </w:t>
      </w:r>
      <w:r>
        <w:rPr>
          <w:sz w:val="28"/>
          <w:szCs w:val="28"/>
        </w:rPr>
        <w:t xml:space="preserve"> </w:t>
      </w:r>
      <w:r>
        <w:rPr>
          <w:rFonts w:hint="eastAsia"/>
          <w:sz w:val="28"/>
          <w:szCs w:val="28"/>
        </w:rPr>
        <w:t xml:space="preserve">月 </w:t>
      </w:r>
      <w:r>
        <w:rPr>
          <w:sz w:val="28"/>
          <w:szCs w:val="28"/>
        </w:rPr>
        <w:t xml:space="preserve"> </w:t>
      </w:r>
      <w:r>
        <w:rPr>
          <w:rFonts w:hint="eastAsia"/>
          <w:sz w:val="28"/>
          <w:szCs w:val="28"/>
        </w:rPr>
        <w:t>日</w:t>
      </w:r>
    </w:p>
    <w:p>
      <w:pPr>
        <w:spacing w:line="400" w:lineRule="exact"/>
        <w:ind w:left="560" w:hanging="560" w:hangingChars="200"/>
        <w:rPr>
          <w:rFonts w:ascii="宋体" w:hAnsi="宋体"/>
          <w:bCs/>
          <w:sz w:val="30"/>
          <w:szCs w:val="30"/>
        </w:rPr>
      </w:pPr>
      <w:r>
        <w:rPr>
          <w:sz w:val="28"/>
          <w:szCs w:val="28"/>
        </w:rPr>
        <w:br w:type="page"/>
      </w:r>
      <w:r>
        <w:rPr>
          <w:rFonts w:hint="eastAsia" w:ascii="宋体" w:hAnsi="宋体"/>
          <w:bCs/>
          <w:sz w:val="30"/>
          <w:szCs w:val="30"/>
        </w:rPr>
        <w:t>附件</w:t>
      </w:r>
      <w:r>
        <w:rPr>
          <w:rFonts w:ascii="宋体" w:hAnsi="宋体"/>
          <w:bCs/>
          <w:sz w:val="30"/>
          <w:szCs w:val="30"/>
        </w:rPr>
        <w:t>3</w:t>
      </w:r>
    </w:p>
    <w:p>
      <w:pPr>
        <w:spacing w:line="500" w:lineRule="exact"/>
        <w:jc w:val="center"/>
        <w:rPr>
          <w:rFonts w:eastAsia="黑体"/>
          <w:b/>
          <w:bCs/>
          <w:sz w:val="36"/>
        </w:rPr>
      </w:pPr>
      <w:r>
        <w:rPr>
          <w:rFonts w:hint="eastAsia" w:eastAsia="黑体"/>
          <w:b/>
          <w:bCs/>
          <w:sz w:val="36"/>
        </w:rPr>
        <w:t>法定代表人身份证明书</w:t>
      </w:r>
    </w:p>
    <w:p>
      <w:pPr>
        <w:spacing w:line="500" w:lineRule="exact"/>
        <w:jc w:val="center"/>
        <w:rPr>
          <w:b/>
          <w:bCs/>
          <w:szCs w:val="21"/>
        </w:rPr>
      </w:pPr>
    </w:p>
    <w:p>
      <w:pPr>
        <w:spacing w:line="500" w:lineRule="exact"/>
        <w:ind w:firstLine="560" w:firstLineChars="200"/>
        <w:rPr>
          <w:rFonts w:ascii="宋体" w:hAnsi="宋体" w:cs="宋体"/>
          <w:sz w:val="28"/>
        </w:rPr>
      </w:pPr>
      <w:r>
        <w:rPr>
          <w:rFonts w:hint="eastAsia" w:ascii="宋体" w:hAnsi="宋体" w:cs="宋体"/>
          <w:sz w:val="28"/>
          <w:u w:val="single"/>
        </w:rPr>
        <w:t xml:space="preserve"> </w:t>
      </w:r>
      <w:r>
        <w:rPr>
          <w:rFonts w:ascii="宋体" w:hAnsi="宋体" w:cs="宋体"/>
          <w:sz w:val="28"/>
          <w:u w:val="single"/>
        </w:rPr>
        <w:t xml:space="preserve">        </w:t>
      </w:r>
      <w:r>
        <w:rPr>
          <w:rFonts w:hint="eastAsia" w:ascii="宋体" w:hAnsi="宋体" w:cs="宋体"/>
          <w:sz w:val="28"/>
        </w:rPr>
        <w:t>在我单位任</w:t>
      </w:r>
      <w:r>
        <w:rPr>
          <w:rFonts w:hint="eastAsia" w:ascii="宋体" w:hAnsi="宋体" w:cs="宋体"/>
          <w:sz w:val="28"/>
          <w:u w:val="single"/>
        </w:rPr>
        <w:t xml:space="preserve"> </w:t>
      </w:r>
      <w:r>
        <w:rPr>
          <w:rFonts w:ascii="宋体" w:hAnsi="宋体" w:cs="宋体"/>
          <w:sz w:val="28"/>
          <w:u w:val="single"/>
        </w:rPr>
        <w:t xml:space="preserve">        </w:t>
      </w:r>
      <w:r>
        <w:rPr>
          <w:rFonts w:hint="eastAsia" w:ascii="宋体" w:hAnsi="宋体" w:cs="宋体"/>
          <w:sz w:val="28"/>
        </w:rPr>
        <w:t>职务，是我单位法定代表人，身份证号为</w:t>
      </w:r>
      <w:r>
        <w:rPr>
          <w:rFonts w:hint="eastAsia" w:ascii="宋体" w:hAnsi="宋体" w:cs="宋体"/>
          <w:sz w:val="28"/>
          <w:u w:val="single"/>
        </w:rPr>
        <w:t xml:space="preserve"> </w:t>
      </w:r>
      <w:r>
        <w:rPr>
          <w:rFonts w:ascii="宋体" w:hAnsi="宋体" w:cs="宋体"/>
          <w:sz w:val="28"/>
          <w:u w:val="single"/>
        </w:rPr>
        <w:t xml:space="preserve">                    </w:t>
      </w:r>
      <w:r>
        <w:rPr>
          <w:rFonts w:hint="eastAsia" w:ascii="宋体" w:hAnsi="宋体" w:cs="宋体"/>
          <w:sz w:val="28"/>
        </w:rPr>
        <w:t>，特此证明。</w:t>
      </w:r>
    </w:p>
    <w:p>
      <w:pPr>
        <w:spacing w:line="500" w:lineRule="exact"/>
        <w:ind w:firstLine="627" w:firstLineChars="224"/>
        <w:rPr>
          <w:rFonts w:ascii="宋体" w:hAnsi="宋体" w:cs="宋体"/>
          <w:sz w:val="28"/>
        </w:rPr>
      </w:pPr>
    </w:p>
    <w:p>
      <w:pPr>
        <w:spacing w:line="500" w:lineRule="exact"/>
        <w:jc w:val="left"/>
        <w:rPr>
          <w:rFonts w:ascii="宋体" w:hAnsi="宋体" w:cs="宋体"/>
          <w:sz w:val="28"/>
        </w:rPr>
      </w:pPr>
      <w:r>
        <w:rPr>
          <w:rFonts w:hint="eastAsia" w:ascii="宋体" w:hAnsi="宋体" w:cs="宋体"/>
          <w:sz w:val="28"/>
        </w:rPr>
        <w:t>（单位盖章）</w:t>
      </w:r>
    </w:p>
    <w:p>
      <w:pPr>
        <w:spacing w:line="500" w:lineRule="exact"/>
        <w:ind w:firstLine="627" w:firstLineChars="224"/>
        <w:rPr>
          <w:rFonts w:hAnsi="宋体" w:cs="宋体"/>
          <w:sz w:val="28"/>
          <w:szCs w:val="28"/>
        </w:rPr>
      </w:pPr>
    </w:p>
    <w:p>
      <w:pPr>
        <w:spacing w:line="500" w:lineRule="exact"/>
        <w:rPr>
          <w:rFonts w:ascii="宋体" w:hAnsi="宋体" w:cs="宋体"/>
          <w:sz w:val="28"/>
        </w:rPr>
      </w:pPr>
      <w:r>
        <w:rPr>
          <w:rFonts w:hint="eastAsia" w:hAnsi="宋体" w:cs="宋体"/>
          <w:sz w:val="28"/>
          <w:szCs w:val="28"/>
        </w:rPr>
        <w:t>日期：202</w:t>
      </w:r>
      <w:r>
        <w:rPr>
          <w:rFonts w:hint="eastAsia" w:hAnsi="宋体" w:cs="宋体"/>
          <w:sz w:val="28"/>
          <w:szCs w:val="28"/>
          <w:lang w:val="en-US" w:eastAsia="zh-CN"/>
        </w:rPr>
        <w:t>4</w:t>
      </w:r>
      <w:r>
        <w:rPr>
          <w:rFonts w:hint="eastAsia" w:hAnsi="宋体" w:cs="宋体"/>
          <w:sz w:val="28"/>
          <w:szCs w:val="28"/>
        </w:rPr>
        <w:t xml:space="preserve">年 </w:t>
      </w:r>
      <w:r>
        <w:rPr>
          <w:rFonts w:hAnsi="宋体" w:cs="宋体"/>
          <w:sz w:val="28"/>
          <w:szCs w:val="28"/>
        </w:rPr>
        <w:t xml:space="preserve"> </w:t>
      </w:r>
      <w:r>
        <w:rPr>
          <w:rFonts w:hint="eastAsia" w:hAnsi="宋体" w:cs="宋体"/>
          <w:sz w:val="28"/>
          <w:szCs w:val="28"/>
        </w:rPr>
        <w:t xml:space="preserve">月 </w:t>
      </w:r>
      <w:r>
        <w:rPr>
          <w:rFonts w:hAnsi="宋体" w:cs="宋体"/>
          <w:sz w:val="28"/>
          <w:szCs w:val="28"/>
        </w:rPr>
        <w:t xml:space="preserve"> </w:t>
      </w:r>
      <w:r>
        <w:rPr>
          <w:rFonts w:hint="eastAsia" w:hAnsi="宋体" w:cs="宋体"/>
          <w:sz w:val="28"/>
          <w:szCs w:val="28"/>
        </w:rPr>
        <w:t>日</w:t>
      </w:r>
    </w:p>
    <w:p>
      <w:pPr>
        <w:spacing w:line="500" w:lineRule="exact"/>
        <w:rPr>
          <w:rFonts w:ascii="宋体" w:hAnsi="宋体" w:cs="宋体"/>
          <w:sz w:val="28"/>
        </w:rPr>
      </w:pPr>
      <w:r>
        <w:rPr>
          <w:rFonts w:hint="eastAsia" w:ascii="宋体" w:hAnsi="宋体" w:cs="宋体"/>
          <w:sz w:val="28"/>
        </w:rPr>
        <w:t xml:space="preserve">单位通信地址：                                </w:t>
      </w:r>
    </w:p>
    <w:p>
      <w:pPr>
        <w:spacing w:line="500" w:lineRule="exact"/>
        <w:rPr>
          <w:rFonts w:ascii="宋体" w:hAnsi="宋体" w:cs="宋体"/>
          <w:sz w:val="28"/>
        </w:rPr>
      </w:pPr>
    </w:p>
    <w:p>
      <w:pPr>
        <w:spacing w:line="500" w:lineRule="exact"/>
        <w:rPr>
          <w:rFonts w:ascii="宋体" w:hAnsi="宋体" w:cs="宋体"/>
          <w:sz w:val="28"/>
        </w:rPr>
      </w:pPr>
      <w:r>
        <w:rPr>
          <w:rFonts w:hint="eastAsia" w:ascii="宋体" w:hAnsi="宋体" w:cs="宋体"/>
          <w:sz w:val="28"/>
        </w:rPr>
        <w:t xml:space="preserve">邮政编码：                 单位联系电话：   </w:t>
      </w:r>
    </w:p>
    <w:p/>
    <w:p>
      <w:pPr>
        <w:spacing w:line="360" w:lineRule="auto"/>
        <w:rPr>
          <w:rFonts w:ascii="宋体" w:hAnsi="宋体" w:cs="Arial"/>
          <w:color w:val="000000"/>
          <w:sz w:val="28"/>
          <w:szCs w:val="28"/>
        </w:rPr>
      </w:pPr>
      <w:r>
        <w:rPr>
          <w:rFonts w:hint="eastAsia" w:ascii="宋体" w:hAnsi="宋体" w:cs="Arial"/>
          <w:color w:val="000000"/>
          <w:sz w:val="28"/>
          <w:szCs w:val="28"/>
        </w:rPr>
        <w:t>附：法定代表人身份证正反面或其他身份证明材料复印件</w:t>
      </w:r>
    </w:p>
    <w:p>
      <w:pPr>
        <w:spacing w:line="360" w:lineRule="auto"/>
        <w:rPr>
          <w:rFonts w:ascii="宋体" w:hAnsi="宋体" w:cs="Arial"/>
          <w:color w:val="000000"/>
          <w:sz w:val="28"/>
          <w:szCs w:val="28"/>
        </w:rPr>
      </w:pPr>
    </w:p>
    <w:p>
      <w:pPr>
        <w:spacing w:line="360" w:lineRule="auto"/>
        <w:rPr>
          <w:rFonts w:ascii="宋体" w:hAnsi="宋体" w:cs="Arial"/>
          <w:color w:val="000000"/>
          <w:sz w:val="30"/>
          <w:szCs w:val="30"/>
        </w:rPr>
      </w:pPr>
      <w:r>
        <w:rPr>
          <w:rFonts w:hint="eastAsia" w:ascii="宋体" w:hAnsi="宋体" w:cs="Arial"/>
          <w:color w:val="000000"/>
          <w:sz w:val="28"/>
          <w:szCs w:val="28"/>
        </w:rPr>
        <w:br w:type="page"/>
      </w:r>
      <w:r>
        <w:rPr>
          <w:rFonts w:hint="eastAsia" w:ascii="宋体" w:hAnsi="宋体" w:cs="黑体"/>
          <w:color w:val="000000"/>
          <w:sz w:val="30"/>
          <w:szCs w:val="30"/>
        </w:rPr>
        <w:t>附件</w:t>
      </w:r>
      <w:r>
        <w:rPr>
          <w:rFonts w:ascii="宋体" w:hAnsi="宋体" w:cs="黑体"/>
          <w:color w:val="000000"/>
          <w:sz w:val="30"/>
          <w:szCs w:val="30"/>
        </w:rPr>
        <w:t>4</w:t>
      </w:r>
    </w:p>
    <w:p>
      <w:pPr>
        <w:spacing w:line="500" w:lineRule="exact"/>
        <w:ind w:firstLine="2168" w:firstLineChars="600"/>
        <w:rPr>
          <w:rFonts w:eastAsia="黑体"/>
          <w:b/>
          <w:bCs/>
          <w:sz w:val="36"/>
        </w:rPr>
      </w:pPr>
      <w:r>
        <w:rPr>
          <w:rFonts w:hint="eastAsia" w:eastAsia="黑体"/>
          <w:b/>
          <w:bCs/>
          <w:sz w:val="36"/>
        </w:rPr>
        <w:t>法定代表人授权委托证明书</w:t>
      </w:r>
    </w:p>
    <w:p>
      <w:pPr>
        <w:pStyle w:val="18"/>
        <w:spacing w:line="360" w:lineRule="auto"/>
        <w:ind w:firstLine="424" w:firstLineChars="177"/>
        <w:rPr>
          <w:rFonts w:hAnsi="宋体"/>
          <w:bCs/>
          <w:sz w:val="24"/>
          <w:szCs w:val="24"/>
        </w:rPr>
      </w:pPr>
    </w:p>
    <w:p>
      <w:pPr>
        <w:pStyle w:val="18"/>
        <w:spacing w:line="360" w:lineRule="auto"/>
        <w:ind w:firstLine="480" w:firstLineChars="200"/>
        <w:rPr>
          <w:rFonts w:hAnsi="宋体"/>
          <w:sz w:val="24"/>
          <w:szCs w:val="24"/>
        </w:rPr>
      </w:pPr>
      <w:r>
        <w:rPr>
          <w:rFonts w:hint="eastAsia" w:hAnsi="宋体"/>
          <w:bCs/>
          <w:sz w:val="24"/>
          <w:szCs w:val="24"/>
        </w:rPr>
        <w:t>兹授权</w:t>
      </w:r>
      <w:r>
        <w:rPr>
          <w:rFonts w:hint="eastAsia" w:hAnsi="宋体"/>
          <w:bCs/>
          <w:sz w:val="24"/>
          <w:szCs w:val="24"/>
          <w:u w:val="single"/>
        </w:rPr>
        <w:t>（委托代理人姓名）</w:t>
      </w:r>
      <w:r>
        <w:rPr>
          <w:rFonts w:hint="eastAsia" w:hAnsi="宋体"/>
          <w:bCs/>
          <w:sz w:val="24"/>
          <w:szCs w:val="24"/>
        </w:rPr>
        <w:t>为我方委托代理人，其权限是：</w:t>
      </w:r>
      <w:r>
        <w:rPr>
          <w:rFonts w:hint="eastAsia" w:hAnsi="宋体"/>
          <w:sz w:val="24"/>
          <w:szCs w:val="24"/>
        </w:rPr>
        <w:t xml:space="preserve">办理                       </w:t>
      </w:r>
      <w:r>
        <w:rPr>
          <w:rFonts w:hint="eastAsia" w:hAnsi="宋体"/>
          <w:sz w:val="24"/>
          <w:szCs w:val="24"/>
          <w:u w:val="single"/>
        </w:rPr>
        <w:t>广州城投综合能源投资经营管理有限公司</w:t>
      </w:r>
      <w:r>
        <w:rPr>
          <w:rFonts w:hint="eastAsia" w:hAnsi="宋体"/>
          <w:sz w:val="24"/>
          <w:szCs w:val="24"/>
        </w:rPr>
        <w:t>组织的“</w:t>
      </w:r>
      <w:r>
        <w:rPr>
          <w:rFonts w:hint="eastAsia" w:hAnsi="宋体"/>
          <w:sz w:val="24"/>
          <w:szCs w:val="24"/>
          <w:u w:val="single"/>
          <w:lang w:eastAsia="zh-CN"/>
        </w:rPr>
        <w:t>广工新科技大楼供冷工程施工总承包项目监理采购</w:t>
      </w:r>
      <w:r>
        <w:rPr>
          <w:rFonts w:hint="eastAsia" w:hAnsi="宋体"/>
          <w:sz w:val="24"/>
          <w:szCs w:val="24"/>
        </w:rPr>
        <w:t>”的投标和合同执行，以我方的名义处理一切与之有关的事宜。</w:t>
      </w:r>
    </w:p>
    <w:p>
      <w:pPr>
        <w:pStyle w:val="18"/>
        <w:spacing w:line="360" w:lineRule="auto"/>
        <w:ind w:firstLine="480" w:firstLineChars="200"/>
        <w:rPr>
          <w:rFonts w:hAnsi="宋体"/>
          <w:bCs/>
          <w:sz w:val="24"/>
          <w:szCs w:val="24"/>
        </w:rPr>
      </w:pPr>
      <w:r>
        <w:rPr>
          <w:rFonts w:hint="eastAsia" w:hAnsi="宋体"/>
          <w:sz w:val="24"/>
          <w:szCs w:val="24"/>
          <w:lang w:val="en-GB"/>
        </w:rPr>
        <w:t>本</w:t>
      </w:r>
      <w:r>
        <w:rPr>
          <w:rFonts w:hint="eastAsia" w:hAnsi="宋体"/>
          <w:sz w:val="24"/>
          <w:szCs w:val="24"/>
        </w:rPr>
        <w:t>授权书</w:t>
      </w:r>
      <w:r>
        <w:rPr>
          <w:rFonts w:hint="eastAsia" w:hAnsi="宋体"/>
          <w:sz w:val="24"/>
          <w:szCs w:val="24"/>
          <w:lang w:val="en-GB"/>
        </w:rPr>
        <w:t>自</w:t>
      </w:r>
      <w:r>
        <w:rPr>
          <w:rFonts w:hint="eastAsia" w:hAnsi="宋体"/>
          <w:sz w:val="24"/>
          <w:szCs w:val="24"/>
        </w:rPr>
        <w:t>年月日</w:t>
      </w:r>
      <w:r>
        <w:rPr>
          <w:rFonts w:hint="eastAsia" w:hAnsi="宋体"/>
          <w:sz w:val="24"/>
          <w:szCs w:val="24"/>
          <w:lang w:val="en-GB"/>
        </w:rPr>
        <w:t>签章之日起生效，特此声明。</w:t>
      </w:r>
    </w:p>
    <w:p>
      <w:pPr>
        <w:pStyle w:val="18"/>
        <w:spacing w:line="360" w:lineRule="auto"/>
        <w:ind w:firstLine="480" w:firstLineChars="200"/>
        <w:rPr>
          <w:rFonts w:hAnsi="宋体"/>
          <w:sz w:val="24"/>
          <w:szCs w:val="24"/>
          <w:u w:val="single"/>
        </w:rPr>
      </w:pPr>
      <w:r>
        <w:rPr>
          <w:rFonts w:hint="eastAsia" w:hAnsi="宋体"/>
          <w:sz w:val="24"/>
          <w:szCs w:val="24"/>
        </w:rPr>
        <w:t>附：代理人性别：   年龄：   职务：</w:t>
      </w:r>
    </w:p>
    <w:p>
      <w:pPr>
        <w:pStyle w:val="18"/>
        <w:spacing w:line="360" w:lineRule="auto"/>
        <w:ind w:firstLine="480" w:firstLineChars="200"/>
        <w:rPr>
          <w:rFonts w:hAnsi="宋体"/>
          <w:sz w:val="24"/>
          <w:szCs w:val="24"/>
          <w:u w:val="single"/>
        </w:rPr>
      </w:pPr>
      <w:r>
        <w:rPr>
          <w:rFonts w:hint="eastAsia" w:hAnsi="宋体"/>
          <w:sz w:val="24"/>
          <w:szCs w:val="24"/>
        </w:rPr>
        <w:t>　　身份证号码：</w:t>
      </w:r>
    </w:p>
    <w:p>
      <w:pPr>
        <w:pStyle w:val="18"/>
        <w:spacing w:line="360" w:lineRule="auto"/>
        <w:ind w:firstLine="480" w:firstLineChars="200"/>
        <w:rPr>
          <w:rFonts w:hAnsi="宋体"/>
          <w:sz w:val="24"/>
          <w:szCs w:val="24"/>
          <w:u w:val="single"/>
        </w:rPr>
      </w:pPr>
      <w:r>
        <w:rPr>
          <w:rFonts w:hint="eastAsia" w:hAnsi="宋体"/>
          <w:sz w:val="24"/>
          <w:szCs w:val="24"/>
        </w:rPr>
        <w:t>　　（营业执照等）注册号码：</w:t>
      </w:r>
    </w:p>
    <w:p>
      <w:pPr>
        <w:pStyle w:val="18"/>
        <w:spacing w:line="360" w:lineRule="auto"/>
        <w:ind w:firstLine="480" w:firstLineChars="200"/>
        <w:rPr>
          <w:rFonts w:hAnsi="宋体"/>
          <w:sz w:val="24"/>
          <w:szCs w:val="24"/>
          <w:u w:val="single"/>
        </w:rPr>
      </w:pPr>
      <w:r>
        <w:rPr>
          <w:rFonts w:hint="eastAsia" w:hAnsi="宋体"/>
          <w:sz w:val="24"/>
          <w:szCs w:val="24"/>
        </w:rPr>
        <w:t>　　企业类型：</w:t>
      </w:r>
    </w:p>
    <w:p>
      <w:pPr>
        <w:pStyle w:val="18"/>
        <w:spacing w:line="360" w:lineRule="auto"/>
        <w:ind w:firstLine="480" w:firstLineChars="200"/>
        <w:rPr>
          <w:rFonts w:hAnsi="宋体"/>
          <w:sz w:val="24"/>
          <w:szCs w:val="24"/>
          <w:u w:val="single"/>
        </w:rPr>
      </w:pPr>
      <w:r>
        <w:rPr>
          <w:rFonts w:hint="eastAsia" w:hAnsi="宋体"/>
          <w:sz w:val="24"/>
          <w:szCs w:val="24"/>
        </w:rPr>
        <w:t>　　经营范围：</w:t>
      </w:r>
    </w:p>
    <w:p>
      <w:pPr>
        <w:pStyle w:val="18"/>
        <w:spacing w:line="360" w:lineRule="auto"/>
        <w:rPr>
          <w:rFonts w:hAnsi="宋体"/>
          <w:sz w:val="24"/>
          <w:szCs w:val="24"/>
        </w:rPr>
      </w:pPr>
      <w:r>
        <w:rPr>
          <w:rFonts w:hint="eastAsia" w:hAnsi="宋体"/>
          <w:sz w:val="24"/>
          <w:szCs w:val="24"/>
        </w:rPr>
        <w:t>附：被授权人有效身份证正反面或其他身份证明材料复印　　　　　　　</w:t>
      </w:r>
    </w:p>
    <w:p>
      <w:pPr>
        <w:pStyle w:val="17"/>
        <w:spacing w:line="360" w:lineRule="auto"/>
        <w:jc w:val="both"/>
        <w:rPr>
          <w:rFonts w:hAnsi="宋体"/>
          <w:sz w:val="24"/>
          <w:szCs w:val="24"/>
        </w:rPr>
      </w:pPr>
    </w:p>
    <w:p>
      <w:pPr>
        <w:pStyle w:val="17"/>
        <w:spacing w:line="360" w:lineRule="auto"/>
        <w:jc w:val="both"/>
        <w:rPr>
          <w:rFonts w:hAnsi="宋体" w:eastAsia="宋体" w:cs="宋体"/>
          <w:sz w:val="28"/>
        </w:rPr>
      </w:pPr>
    </w:p>
    <w:p>
      <w:pPr>
        <w:pStyle w:val="17"/>
        <w:spacing w:line="360" w:lineRule="auto"/>
        <w:jc w:val="both"/>
        <w:rPr>
          <w:rFonts w:hAnsi="宋体" w:eastAsia="宋体" w:cs="宋体"/>
          <w:sz w:val="28"/>
        </w:rPr>
      </w:pPr>
    </w:p>
    <w:p>
      <w:pPr>
        <w:pStyle w:val="17"/>
        <w:spacing w:line="360" w:lineRule="auto"/>
        <w:jc w:val="both"/>
        <w:rPr>
          <w:rFonts w:hAnsi="宋体" w:eastAsia="宋体" w:cs="宋体"/>
          <w:sz w:val="28"/>
        </w:rPr>
      </w:pPr>
    </w:p>
    <w:p>
      <w:pPr>
        <w:pStyle w:val="17"/>
        <w:spacing w:line="360" w:lineRule="auto"/>
        <w:jc w:val="both"/>
        <w:rPr>
          <w:rFonts w:hAnsi="宋体" w:eastAsia="宋体" w:cs="宋体"/>
          <w:sz w:val="28"/>
        </w:rPr>
      </w:pPr>
    </w:p>
    <w:p>
      <w:pPr>
        <w:pStyle w:val="17"/>
        <w:spacing w:line="360" w:lineRule="auto"/>
        <w:jc w:val="both"/>
        <w:rPr>
          <w:rFonts w:hAnsi="宋体" w:eastAsia="宋体" w:cs="宋体"/>
          <w:sz w:val="28"/>
        </w:rPr>
      </w:pPr>
    </w:p>
    <w:p>
      <w:pPr>
        <w:pStyle w:val="17"/>
        <w:spacing w:line="360" w:lineRule="auto"/>
        <w:jc w:val="both"/>
        <w:rPr>
          <w:rFonts w:hAnsi="宋体" w:eastAsia="宋体" w:cs="宋体"/>
          <w:sz w:val="24"/>
          <w:szCs w:val="24"/>
        </w:rPr>
      </w:pPr>
      <w:r>
        <w:rPr>
          <w:rFonts w:hint="eastAsia" w:hAnsi="宋体" w:eastAsia="宋体" w:cs="宋体"/>
          <w:sz w:val="24"/>
          <w:szCs w:val="24"/>
        </w:rPr>
        <w:t>（单位盖章）：</w:t>
      </w:r>
    </w:p>
    <w:p>
      <w:pPr>
        <w:pStyle w:val="17"/>
        <w:spacing w:line="360" w:lineRule="auto"/>
        <w:jc w:val="both"/>
        <w:rPr>
          <w:rFonts w:hAnsi="宋体" w:eastAsia="宋体" w:cs="宋体"/>
          <w:sz w:val="24"/>
          <w:szCs w:val="24"/>
        </w:rPr>
      </w:pPr>
    </w:p>
    <w:p>
      <w:pPr>
        <w:pStyle w:val="17"/>
        <w:spacing w:line="360" w:lineRule="auto"/>
        <w:jc w:val="both"/>
        <w:rPr>
          <w:rFonts w:hAnsi="宋体" w:eastAsia="宋体" w:cs="宋体"/>
          <w:sz w:val="24"/>
          <w:szCs w:val="24"/>
        </w:rPr>
      </w:pPr>
      <w:r>
        <w:rPr>
          <w:rFonts w:hint="eastAsia" w:hAnsi="宋体" w:eastAsia="宋体" w:cs="宋体"/>
          <w:sz w:val="24"/>
          <w:szCs w:val="24"/>
        </w:rPr>
        <w:t>法定代表人（签字或盖章）：</w:t>
      </w:r>
    </w:p>
    <w:p>
      <w:pPr>
        <w:pStyle w:val="17"/>
        <w:spacing w:line="360" w:lineRule="auto"/>
        <w:jc w:val="both"/>
        <w:rPr>
          <w:rFonts w:hAnsi="宋体" w:eastAsia="宋体" w:cs="宋体"/>
          <w:sz w:val="24"/>
          <w:szCs w:val="24"/>
        </w:rPr>
      </w:pPr>
      <w:r>
        <w:rPr>
          <w:rFonts w:hint="eastAsia" w:hAnsi="宋体" w:eastAsia="宋体" w:cs="宋体"/>
          <w:sz w:val="24"/>
          <w:szCs w:val="24"/>
        </w:rPr>
        <w:t>被授权人（签字或盖章）：</w:t>
      </w:r>
    </w:p>
    <w:p>
      <w:pPr>
        <w:pStyle w:val="17"/>
        <w:spacing w:line="360" w:lineRule="auto"/>
        <w:jc w:val="both"/>
        <w:rPr>
          <w:rFonts w:hAnsi="宋体" w:eastAsia="宋体" w:cs="宋体"/>
          <w:sz w:val="24"/>
          <w:szCs w:val="24"/>
        </w:rPr>
      </w:pPr>
      <w:r>
        <w:rPr>
          <w:rFonts w:hint="eastAsia" w:hAnsi="宋体" w:eastAsia="宋体" w:cs="宋体"/>
          <w:sz w:val="24"/>
          <w:szCs w:val="24"/>
        </w:rPr>
        <w:t>日期： 202</w:t>
      </w:r>
      <w:r>
        <w:rPr>
          <w:rFonts w:hint="eastAsia" w:hAnsi="宋体" w:eastAsia="宋体" w:cs="宋体"/>
          <w:sz w:val="24"/>
          <w:szCs w:val="24"/>
          <w:lang w:val="en-US" w:eastAsia="zh-CN"/>
        </w:rPr>
        <w:t>4</w:t>
      </w:r>
      <w:r>
        <w:rPr>
          <w:rFonts w:hint="eastAsia" w:hAnsi="宋体" w:eastAsia="宋体" w:cs="宋体"/>
          <w:sz w:val="24"/>
          <w:szCs w:val="24"/>
        </w:rPr>
        <w:t>年   月   日</w:t>
      </w:r>
    </w:p>
    <w:p>
      <w:pPr>
        <w:rPr>
          <w:sz w:val="24"/>
        </w:rPr>
      </w:pPr>
      <w:r>
        <w:rPr>
          <w:rFonts w:hint="eastAsia" w:hAnsi="宋体" w:cs="宋体"/>
          <w:sz w:val="24"/>
          <w:lang w:val="zh-CN"/>
        </w:rPr>
        <w:t>说明：法定代表人亲自办理投标事宜的，无需提交本证明书。</w:t>
      </w:r>
    </w:p>
    <w:p>
      <w:pPr>
        <w:spacing w:line="360" w:lineRule="auto"/>
        <w:rPr>
          <w:sz w:val="28"/>
          <w:szCs w:val="28"/>
        </w:rPr>
      </w:pPr>
    </w:p>
    <w:p>
      <w:pPr>
        <w:rPr>
          <w:rFonts w:ascii="仿宋" w:hAnsi="仿宋" w:eastAsia="仿宋" w:cs="仿宋"/>
          <w:szCs w:val="21"/>
        </w:rPr>
      </w:pPr>
      <w:r>
        <w:rPr>
          <w:rFonts w:ascii="仿宋" w:hAnsi="仿宋" w:eastAsia="仿宋" w:cs="仿宋"/>
          <w:szCs w:val="21"/>
        </w:rPr>
        <w:br w:type="page"/>
      </w:r>
    </w:p>
    <w:p>
      <w:pPr>
        <w:rPr>
          <w:rFonts w:hAnsi="宋体"/>
          <w:sz w:val="30"/>
          <w:szCs w:val="30"/>
        </w:rPr>
      </w:pPr>
      <w:r>
        <w:rPr>
          <w:rFonts w:hint="eastAsia" w:ascii="宋体" w:hAnsi="宋体" w:cs="Arial"/>
          <w:color w:val="000000"/>
          <w:sz w:val="30"/>
          <w:szCs w:val="30"/>
        </w:rPr>
        <w:t>附件</w:t>
      </w:r>
      <w:r>
        <w:rPr>
          <w:rFonts w:ascii="宋体" w:hAnsi="宋体" w:cs="Arial"/>
          <w:color w:val="000000"/>
          <w:sz w:val="30"/>
          <w:szCs w:val="30"/>
        </w:rPr>
        <w:t>5</w:t>
      </w:r>
    </w:p>
    <w:p>
      <w:pPr>
        <w:ind w:firstLine="2891" w:firstLineChars="800"/>
        <w:rPr>
          <w:rFonts w:ascii="宋体" w:hAnsi="宋体" w:cs="宋体"/>
          <w:b/>
          <w:bCs/>
          <w:sz w:val="36"/>
          <w:szCs w:val="36"/>
        </w:rPr>
      </w:pPr>
      <w:r>
        <w:rPr>
          <w:rFonts w:hint="eastAsia" w:ascii="宋体" w:hAnsi="宋体" w:cs="宋体"/>
          <w:b/>
          <w:bCs/>
          <w:sz w:val="36"/>
          <w:szCs w:val="36"/>
        </w:rPr>
        <w:t>投标人资格审查表</w:t>
      </w:r>
    </w:p>
    <w:p>
      <w:pPr>
        <w:spacing w:line="360" w:lineRule="auto"/>
        <w:rPr>
          <w:rFonts w:hint="eastAsia" w:ascii="宋体" w:hAnsi="宋体" w:eastAsia="宋体"/>
          <w:bCs/>
          <w:szCs w:val="21"/>
          <w:lang w:eastAsia="zh-CN"/>
        </w:rPr>
      </w:pPr>
      <w:r>
        <w:rPr>
          <w:rFonts w:hint="eastAsia" w:ascii="宋体" w:hAnsi="宋体"/>
          <w:bCs/>
          <w:szCs w:val="21"/>
        </w:rPr>
        <w:t>项目名称：</w:t>
      </w:r>
      <w:r>
        <w:rPr>
          <w:rFonts w:hint="eastAsia" w:ascii="宋体" w:hAnsi="宋体" w:cs="宋体"/>
          <w:kern w:val="0"/>
          <w:szCs w:val="21"/>
          <w:lang w:eastAsia="zh-CN"/>
        </w:rPr>
        <w:t>广工新科技大楼供冷工程施工总承包项目监理采购</w:t>
      </w:r>
    </w:p>
    <w:tbl>
      <w:tblPr>
        <w:tblStyle w:val="15"/>
        <w:tblW w:w="8748"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90"/>
        <w:gridCol w:w="6509"/>
        <w:gridCol w:w="154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90" w:type="dxa"/>
            <w:vAlign w:val="center"/>
          </w:tcPr>
          <w:p>
            <w:pPr>
              <w:rPr>
                <w:rFonts w:ascii="宋体" w:hAnsi="宋体"/>
                <w:b/>
                <w:szCs w:val="21"/>
              </w:rPr>
            </w:pPr>
            <w:r>
              <w:rPr>
                <w:rFonts w:hint="eastAsia" w:ascii="宋体" w:hAnsi="宋体" w:cs="宋体"/>
                <w:b/>
                <w:bCs/>
                <w:szCs w:val="21"/>
              </w:rPr>
              <w:t>序号</w:t>
            </w:r>
          </w:p>
        </w:tc>
        <w:tc>
          <w:tcPr>
            <w:tcW w:w="6509" w:type="dxa"/>
            <w:vAlign w:val="center"/>
          </w:tcPr>
          <w:p>
            <w:pPr>
              <w:jc w:val="center"/>
              <w:rPr>
                <w:rFonts w:ascii="宋体" w:hAnsi="宋体"/>
                <w:b/>
                <w:szCs w:val="21"/>
              </w:rPr>
            </w:pPr>
            <w:r>
              <w:rPr>
                <w:rFonts w:hint="eastAsia" w:ascii="宋体" w:hAnsi="宋体" w:cs="宋体"/>
                <w:b/>
                <w:bCs/>
                <w:szCs w:val="21"/>
              </w:rPr>
              <w:t>评审内容</w:t>
            </w:r>
          </w:p>
        </w:tc>
        <w:tc>
          <w:tcPr>
            <w:tcW w:w="1549" w:type="dxa"/>
            <w:vAlign w:val="center"/>
          </w:tcPr>
          <w:p>
            <w:pPr>
              <w:rPr>
                <w:rFonts w:ascii="宋体" w:hAnsi="宋体"/>
                <w:b/>
                <w:szCs w:val="21"/>
              </w:rPr>
            </w:pPr>
            <w:r>
              <w:rPr>
                <w:rFonts w:hint="eastAsia" w:ascii="宋体" w:hAnsi="宋体" w:cs="宋体"/>
                <w:b/>
                <w:bCs/>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90" w:type="dxa"/>
            <w:shd w:val="clear" w:color="auto" w:fill="auto"/>
            <w:vAlign w:val="center"/>
          </w:tcPr>
          <w:p>
            <w:pPr>
              <w:rPr>
                <w:rFonts w:ascii="宋体" w:hAnsi="宋体"/>
                <w:bCs/>
                <w:szCs w:val="21"/>
              </w:rPr>
            </w:pPr>
            <w:r>
              <w:rPr>
                <w:rFonts w:hint="eastAsia" w:ascii="宋体" w:hAnsi="宋体" w:cs="宋体"/>
                <w:szCs w:val="21"/>
              </w:rPr>
              <w:t>1</w:t>
            </w:r>
          </w:p>
        </w:tc>
        <w:tc>
          <w:tcPr>
            <w:tcW w:w="6509" w:type="dxa"/>
            <w:shd w:val="clear" w:color="auto" w:fill="auto"/>
            <w:vAlign w:val="center"/>
          </w:tcPr>
          <w:p>
            <w:pPr>
              <w:rPr>
                <w:rFonts w:ascii="宋体" w:hAnsi="宋体"/>
                <w:szCs w:val="21"/>
              </w:rPr>
            </w:pPr>
            <w:r>
              <w:rPr>
                <w:rFonts w:hint="eastAsia" w:ascii="宋体" w:hAnsi="宋体"/>
                <w:szCs w:val="21"/>
              </w:rPr>
              <w:t>具备有效的工商营业执照、企业法人组织机构代码证书、税务登记证书（或三证合一）（复印件盖章）</w:t>
            </w:r>
          </w:p>
        </w:tc>
        <w:tc>
          <w:tcPr>
            <w:tcW w:w="1549"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90" w:type="dxa"/>
            <w:shd w:val="clear" w:color="auto" w:fill="auto"/>
            <w:vAlign w:val="center"/>
          </w:tcPr>
          <w:p>
            <w:pPr>
              <w:rPr>
                <w:rFonts w:ascii="宋体" w:hAnsi="宋体" w:cs="宋体"/>
                <w:szCs w:val="21"/>
              </w:rPr>
            </w:pPr>
            <w:r>
              <w:rPr>
                <w:rFonts w:ascii="宋体" w:hAnsi="宋体" w:cs="宋体"/>
                <w:szCs w:val="21"/>
              </w:rPr>
              <w:t>2</w:t>
            </w:r>
          </w:p>
        </w:tc>
        <w:tc>
          <w:tcPr>
            <w:tcW w:w="6509" w:type="dxa"/>
            <w:shd w:val="clear" w:color="auto" w:fill="auto"/>
            <w:vAlign w:val="center"/>
          </w:tcPr>
          <w:p>
            <w:pPr>
              <w:rPr>
                <w:rFonts w:ascii="宋体" w:hAnsi="宋体" w:cs="宋体"/>
                <w:szCs w:val="21"/>
              </w:rPr>
            </w:pPr>
            <w:r>
              <w:rPr>
                <w:rFonts w:hint="eastAsia" w:ascii="宋体" w:hAnsi="宋体" w:cs="宋体"/>
                <w:szCs w:val="21"/>
              </w:rPr>
              <w:t>法定代表人证明书原件或法定代表人授权委托书原件</w:t>
            </w:r>
          </w:p>
        </w:tc>
        <w:tc>
          <w:tcPr>
            <w:tcW w:w="1549" w:type="dxa"/>
            <w:vAlign w:val="center"/>
          </w:tcPr>
          <w:p>
            <w:pP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90" w:type="dxa"/>
            <w:shd w:val="clear" w:color="auto" w:fill="auto"/>
            <w:vAlign w:val="center"/>
          </w:tcPr>
          <w:p>
            <w:pPr>
              <w:rPr>
                <w:rFonts w:ascii="宋体" w:hAnsi="宋体" w:cs="宋体"/>
                <w:szCs w:val="21"/>
              </w:rPr>
            </w:pPr>
            <w:r>
              <w:rPr>
                <w:rFonts w:hint="eastAsia" w:ascii="宋体" w:hAnsi="宋体" w:cs="宋体"/>
                <w:szCs w:val="21"/>
              </w:rPr>
              <w:t>3</w:t>
            </w:r>
          </w:p>
        </w:tc>
        <w:tc>
          <w:tcPr>
            <w:tcW w:w="6509" w:type="dxa"/>
            <w:shd w:val="clear" w:color="auto" w:fill="auto"/>
            <w:vAlign w:val="center"/>
          </w:tcPr>
          <w:p>
            <w:pPr>
              <w:rPr>
                <w:rFonts w:ascii="宋体" w:hAnsi="宋体" w:cs="宋体"/>
                <w:szCs w:val="21"/>
              </w:rPr>
            </w:pPr>
            <w:r>
              <w:rPr>
                <w:rFonts w:hint="eastAsia" w:ascii="宋体" w:hAnsi="宋体" w:cs="宋体"/>
                <w:szCs w:val="21"/>
              </w:rPr>
              <w:t>具备工程监理综合资质或工程监理机电安装工程乙级或以上资质）</w:t>
            </w:r>
          </w:p>
        </w:tc>
        <w:tc>
          <w:tcPr>
            <w:tcW w:w="1549" w:type="dxa"/>
            <w:vAlign w:val="center"/>
          </w:tcPr>
          <w:p>
            <w:pP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90" w:type="dxa"/>
            <w:vAlign w:val="center"/>
          </w:tcPr>
          <w:p>
            <w:pPr>
              <w:rPr>
                <w:rFonts w:ascii="宋体" w:hAnsi="宋体"/>
                <w:bCs/>
                <w:szCs w:val="21"/>
              </w:rPr>
            </w:pPr>
            <w:r>
              <w:rPr>
                <w:rFonts w:ascii="宋体" w:hAnsi="宋体"/>
                <w:bCs/>
                <w:szCs w:val="21"/>
              </w:rPr>
              <w:t>4</w:t>
            </w:r>
          </w:p>
        </w:tc>
        <w:tc>
          <w:tcPr>
            <w:tcW w:w="6509" w:type="dxa"/>
            <w:vAlign w:val="center"/>
          </w:tcPr>
          <w:p>
            <w:pPr>
              <w:rPr>
                <w:rFonts w:ascii="宋体" w:hAnsi="宋体" w:cs="宋体"/>
                <w:szCs w:val="21"/>
              </w:rPr>
            </w:pPr>
            <w:r>
              <w:rPr>
                <w:rFonts w:hint="eastAsia" w:ascii="宋体" w:hAnsi="宋体" w:cs="宋体"/>
                <w:szCs w:val="21"/>
              </w:rPr>
              <w:t>投标人近3年内(202</w:t>
            </w:r>
            <w:r>
              <w:rPr>
                <w:rFonts w:hint="eastAsia" w:ascii="宋体" w:hAnsi="宋体" w:cs="宋体"/>
                <w:szCs w:val="21"/>
                <w:lang w:val="en-US" w:eastAsia="zh-CN"/>
              </w:rPr>
              <w:t>1</w:t>
            </w:r>
            <w:r>
              <w:rPr>
                <w:rFonts w:hint="eastAsia" w:ascii="宋体" w:hAnsi="宋体" w:cs="宋体"/>
                <w:szCs w:val="21"/>
              </w:rPr>
              <w:t>年1月1日至今)完成过质量合格的类似机电安装工程监理项目业绩，需提供合同等相关证明材料复印件</w:t>
            </w:r>
          </w:p>
        </w:tc>
        <w:tc>
          <w:tcPr>
            <w:tcW w:w="1549"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90" w:type="dxa"/>
            <w:vAlign w:val="center"/>
          </w:tcPr>
          <w:p>
            <w:pPr>
              <w:rPr>
                <w:rFonts w:ascii="宋体" w:hAnsi="宋体"/>
                <w:bCs/>
                <w:szCs w:val="21"/>
              </w:rPr>
            </w:pPr>
          </w:p>
        </w:tc>
        <w:tc>
          <w:tcPr>
            <w:tcW w:w="6509" w:type="dxa"/>
            <w:vAlign w:val="center"/>
          </w:tcPr>
          <w:p>
            <w:pPr>
              <w:rPr>
                <w:rFonts w:ascii="宋体" w:hAnsi="宋体"/>
                <w:szCs w:val="21"/>
              </w:rPr>
            </w:pPr>
            <w:r>
              <w:rPr>
                <w:rFonts w:hint="eastAsia" w:ascii="宋体" w:hAnsi="宋体" w:cs="宋体"/>
                <w:b/>
                <w:bCs/>
                <w:szCs w:val="21"/>
              </w:rPr>
              <w:t>评审结论（</w:t>
            </w:r>
            <w:r>
              <w:rPr>
                <w:rFonts w:hint="eastAsia" w:ascii="宋体" w:hAnsi="宋体"/>
                <w:szCs w:val="21"/>
              </w:rPr>
              <w:t>通过/不通过</w:t>
            </w:r>
            <w:r>
              <w:rPr>
                <w:rFonts w:hint="eastAsia" w:ascii="宋体" w:hAnsi="宋体" w:cs="宋体"/>
                <w:b/>
                <w:bCs/>
                <w:szCs w:val="21"/>
              </w:rPr>
              <w:t>）</w:t>
            </w:r>
          </w:p>
        </w:tc>
        <w:tc>
          <w:tcPr>
            <w:tcW w:w="1549" w:type="dxa"/>
            <w:vAlign w:val="center"/>
          </w:tcPr>
          <w:p>
            <w:pPr>
              <w:spacing w:line="360" w:lineRule="auto"/>
              <w:rPr>
                <w:rFonts w:ascii="宋体" w:hAnsi="宋体"/>
                <w:b/>
                <w:szCs w:val="21"/>
              </w:rPr>
            </w:pPr>
          </w:p>
        </w:tc>
      </w:tr>
    </w:tbl>
    <w:p>
      <w:pPr>
        <w:spacing w:line="400" w:lineRule="exact"/>
        <w:rPr>
          <w:rFonts w:ascii="宋体" w:hAnsi="宋体"/>
          <w:szCs w:val="21"/>
        </w:rPr>
      </w:pPr>
      <w:r>
        <w:rPr>
          <w:rFonts w:hint="eastAsia" w:ascii="宋体" w:hAnsi="宋体"/>
          <w:szCs w:val="21"/>
        </w:rPr>
        <w:t>注：</w:t>
      </w:r>
    </w:p>
    <w:p>
      <w:pPr>
        <w:numPr>
          <w:ilvl w:val="0"/>
          <w:numId w:val="4"/>
        </w:numPr>
        <w:adjustRightInd w:val="0"/>
        <w:snapToGrid w:val="0"/>
        <w:spacing w:line="400" w:lineRule="exact"/>
        <w:rPr>
          <w:rFonts w:ascii="宋体" w:hAnsi="宋体"/>
          <w:szCs w:val="21"/>
        </w:rPr>
      </w:pPr>
      <w:r>
        <w:rPr>
          <w:rFonts w:hint="eastAsia" w:ascii="宋体" w:hAnsi="宋体"/>
          <w:szCs w:val="21"/>
        </w:rPr>
        <w:t>投标人分栏中填写“√”表示该项符合竞选文件要求，“×”表示该项不符合竞选文件要求，“○”表示无该项内容；</w:t>
      </w:r>
    </w:p>
    <w:p>
      <w:pPr>
        <w:numPr>
          <w:ilvl w:val="0"/>
          <w:numId w:val="4"/>
        </w:numPr>
        <w:adjustRightInd w:val="0"/>
        <w:snapToGrid w:val="0"/>
        <w:spacing w:line="400" w:lineRule="exact"/>
        <w:rPr>
          <w:rFonts w:ascii="宋体" w:hAnsi="宋体"/>
          <w:szCs w:val="21"/>
        </w:rPr>
      </w:pPr>
      <w:r>
        <w:rPr>
          <w:rFonts w:hint="eastAsia" w:ascii="宋体" w:hAnsi="宋体"/>
          <w:szCs w:val="21"/>
        </w:rPr>
        <w:t>经评标委员会审核后，出现一个“×”的结论为“不通过”，即按废标处理。</w:t>
      </w:r>
    </w:p>
    <w:p>
      <w:pPr>
        <w:numPr>
          <w:ilvl w:val="0"/>
          <w:numId w:val="4"/>
        </w:numPr>
        <w:adjustRightInd w:val="0"/>
        <w:snapToGrid w:val="0"/>
        <w:spacing w:line="400" w:lineRule="exact"/>
        <w:rPr>
          <w:rFonts w:ascii="宋体" w:hAnsi="宋体"/>
          <w:szCs w:val="21"/>
        </w:rPr>
      </w:pPr>
      <w:r>
        <w:rPr>
          <w:rFonts w:hint="eastAsia" w:ascii="宋体" w:hAnsi="宋体"/>
          <w:szCs w:val="21"/>
        </w:rPr>
        <w:t>表中全部条件满足为“通过”，同意进入下一阶段评审。</w:t>
      </w:r>
    </w:p>
    <w:p>
      <w:pPr>
        <w:numPr>
          <w:ilvl w:val="0"/>
          <w:numId w:val="4"/>
        </w:numPr>
        <w:adjustRightInd w:val="0"/>
        <w:snapToGrid w:val="0"/>
        <w:spacing w:line="400" w:lineRule="exact"/>
        <w:rPr>
          <w:rFonts w:ascii="宋体" w:hAnsi="宋体"/>
          <w:szCs w:val="21"/>
        </w:rPr>
      </w:pPr>
      <w:r>
        <w:rPr>
          <w:rFonts w:hint="eastAsia"/>
          <w:szCs w:val="21"/>
        </w:rPr>
        <w:t>如对本表中某种情形的</w:t>
      </w:r>
      <w:r>
        <w:rPr>
          <w:rFonts w:hint="eastAsia" w:ascii="宋体" w:hAnsi="宋体"/>
          <w:szCs w:val="21"/>
        </w:rPr>
        <w:t>评委意见不一致时，</w:t>
      </w:r>
      <w:r>
        <w:rPr>
          <w:rFonts w:hint="eastAsia"/>
          <w:szCs w:val="21"/>
        </w:rPr>
        <w:t>以评标委员会过半数成员的意见作为评标委员会对该情形的认定结论。</w:t>
      </w:r>
    </w:p>
    <w:p>
      <w:pPr>
        <w:adjustRightInd w:val="0"/>
        <w:snapToGrid w:val="0"/>
        <w:spacing w:line="400" w:lineRule="exact"/>
        <w:rPr>
          <w:rFonts w:ascii="宋体" w:hAnsi="宋体"/>
          <w:szCs w:val="21"/>
        </w:rPr>
      </w:pPr>
    </w:p>
    <w:p>
      <w:pPr>
        <w:spacing w:line="400" w:lineRule="exact"/>
        <w:rPr>
          <w:rFonts w:ascii="宋体" w:hAnsi="宋体"/>
          <w:bCs/>
          <w:szCs w:val="21"/>
        </w:rPr>
      </w:pPr>
      <w:r>
        <w:rPr>
          <w:rFonts w:hint="eastAsia" w:ascii="宋体" w:hAnsi="宋体"/>
          <w:bCs/>
          <w:szCs w:val="21"/>
        </w:rPr>
        <w:t xml:space="preserve">评委签名：    </w:t>
      </w:r>
    </w:p>
    <w:p>
      <w:pPr>
        <w:spacing w:line="400" w:lineRule="exact"/>
        <w:ind w:left="420"/>
        <w:rPr>
          <w:rFonts w:ascii="宋体" w:hAnsi="宋体"/>
          <w:bCs/>
          <w:szCs w:val="21"/>
        </w:rPr>
      </w:pPr>
    </w:p>
    <w:p>
      <w:pPr>
        <w:spacing w:line="400" w:lineRule="exact"/>
        <w:rPr>
          <w:rFonts w:ascii="宋体" w:hAnsi="宋体"/>
          <w:szCs w:val="21"/>
        </w:rPr>
      </w:pPr>
      <w:r>
        <w:rPr>
          <w:rFonts w:hint="eastAsia" w:ascii="宋体" w:hAnsi="宋体"/>
          <w:bCs/>
          <w:szCs w:val="21"/>
        </w:rPr>
        <w:t>日 期：</w:t>
      </w:r>
      <w:r>
        <w:rPr>
          <w:rFonts w:ascii="宋体" w:hAnsi="宋体"/>
          <w:szCs w:val="21"/>
        </w:rPr>
        <w:t>202</w:t>
      </w:r>
      <w:r>
        <w:rPr>
          <w:rFonts w:hint="eastAsia" w:ascii="宋体" w:hAnsi="宋体"/>
          <w:szCs w:val="21"/>
          <w:lang w:val="en-US" w:eastAsia="zh-CN"/>
        </w:rPr>
        <w:t>4</w:t>
      </w:r>
      <w:r>
        <w:rPr>
          <w:rFonts w:hint="eastAsia" w:ascii="宋体" w:hAnsi="宋体"/>
          <w:szCs w:val="21"/>
        </w:rPr>
        <w:t>年   月   日</w:t>
      </w:r>
    </w:p>
    <w:p>
      <w:pPr>
        <w:rPr>
          <w:rFonts w:ascii="仿宋" w:hAnsi="仿宋" w:eastAsia="仿宋" w:cs="仿宋"/>
          <w:szCs w:val="21"/>
        </w:rPr>
      </w:pPr>
      <w:r>
        <w:rPr>
          <w:rFonts w:ascii="仿宋" w:hAnsi="仿宋" w:eastAsia="仿宋" w:cs="仿宋"/>
          <w:szCs w:val="21"/>
        </w:rPr>
        <w:br w:type="page"/>
      </w:r>
    </w:p>
    <w:p>
      <w:pPr>
        <w:spacing w:line="400" w:lineRule="exact"/>
        <w:rPr>
          <w:rFonts w:hAnsi="宋体"/>
          <w:szCs w:val="21"/>
        </w:rPr>
      </w:pPr>
      <w:r>
        <w:rPr>
          <w:rFonts w:hint="eastAsia" w:ascii="宋体" w:hAnsi="宋体" w:cs="Arial"/>
          <w:color w:val="000000"/>
          <w:sz w:val="30"/>
          <w:szCs w:val="30"/>
        </w:rPr>
        <w:t>附件</w:t>
      </w:r>
      <w:r>
        <w:rPr>
          <w:rFonts w:ascii="宋体" w:hAnsi="宋体" w:cs="Arial"/>
          <w:color w:val="000000"/>
          <w:sz w:val="30"/>
          <w:szCs w:val="30"/>
        </w:rPr>
        <w:t>6</w:t>
      </w:r>
    </w:p>
    <w:p>
      <w:pPr>
        <w:jc w:val="center"/>
        <w:rPr>
          <w:rFonts w:ascii="宋体" w:hAnsi="宋体" w:cs="宋体"/>
          <w:b/>
          <w:bCs/>
          <w:sz w:val="24"/>
        </w:rPr>
      </w:pPr>
      <w:r>
        <w:rPr>
          <w:rFonts w:hint="eastAsia" w:ascii="宋体" w:hAnsi="宋体" w:cs="宋体"/>
          <w:b/>
          <w:bCs/>
          <w:sz w:val="36"/>
          <w:szCs w:val="36"/>
        </w:rPr>
        <w:t>投标文件有效性审查表</w:t>
      </w:r>
    </w:p>
    <w:p>
      <w:pPr>
        <w:spacing w:line="360" w:lineRule="auto"/>
        <w:rPr>
          <w:rFonts w:hint="eastAsia" w:ascii="宋体" w:hAnsi="宋体" w:eastAsia="宋体"/>
          <w:bCs/>
          <w:szCs w:val="21"/>
          <w:lang w:eastAsia="zh-CN"/>
        </w:rPr>
      </w:pPr>
      <w:r>
        <w:rPr>
          <w:rFonts w:hint="eastAsia" w:ascii="宋体" w:hAnsi="宋体"/>
          <w:bCs/>
          <w:szCs w:val="21"/>
        </w:rPr>
        <w:t>项目名称：</w:t>
      </w:r>
      <w:r>
        <w:rPr>
          <w:rFonts w:hint="eastAsia" w:ascii="宋体" w:hAnsi="宋体"/>
          <w:bCs/>
          <w:szCs w:val="21"/>
          <w:lang w:eastAsia="zh-CN"/>
        </w:rPr>
        <w:t>广工新科技大楼供冷工程施工总承包项目监理采购</w:t>
      </w:r>
    </w:p>
    <w:tbl>
      <w:tblPr>
        <w:tblStyle w:val="15"/>
        <w:tblW w:w="8060"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2"/>
        <w:gridCol w:w="6225"/>
        <w:gridCol w:w="118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vAlign w:val="center"/>
          </w:tcPr>
          <w:p>
            <w:pPr>
              <w:rPr>
                <w:rFonts w:ascii="宋体" w:hAnsi="宋体"/>
                <w:b/>
                <w:szCs w:val="21"/>
              </w:rPr>
            </w:pPr>
            <w:r>
              <w:rPr>
                <w:rFonts w:hint="eastAsia" w:ascii="宋体" w:hAnsi="宋体" w:cs="宋体"/>
                <w:b/>
                <w:bCs/>
                <w:szCs w:val="21"/>
              </w:rPr>
              <w:t>序号</w:t>
            </w:r>
          </w:p>
        </w:tc>
        <w:tc>
          <w:tcPr>
            <w:tcW w:w="6225" w:type="dxa"/>
            <w:vAlign w:val="center"/>
          </w:tcPr>
          <w:p>
            <w:pPr>
              <w:jc w:val="center"/>
              <w:rPr>
                <w:rFonts w:ascii="宋体" w:hAnsi="宋体"/>
                <w:b/>
                <w:szCs w:val="21"/>
              </w:rPr>
            </w:pPr>
            <w:r>
              <w:rPr>
                <w:rFonts w:hint="eastAsia" w:ascii="宋体" w:hAnsi="宋体" w:cs="宋体"/>
                <w:b/>
                <w:bCs/>
                <w:szCs w:val="21"/>
              </w:rPr>
              <w:t>评审内容</w:t>
            </w:r>
          </w:p>
        </w:tc>
        <w:tc>
          <w:tcPr>
            <w:tcW w:w="1183" w:type="dxa"/>
            <w:vAlign w:val="center"/>
          </w:tcPr>
          <w:p>
            <w:pPr>
              <w:rPr>
                <w:rFonts w:ascii="宋体" w:hAnsi="宋体"/>
                <w:b/>
                <w:szCs w:val="21"/>
              </w:rPr>
            </w:pPr>
            <w:r>
              <w:rPr>
                <w:rFonts w:hint="eastAsia" w:ascii="宋体" w:hAnsi="宋体" w:cs="宋体"/>
                <w:b/>
                <w:bCs/>
                <w:szCs w:val="21"/>
              </w:rPr>
              <w:t>投标人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bCs/>
                <w:szCs w:val="21"/>
              </w:rPr>
            </w:pPr>
            <w:r>
              <w:rPr>
                <w:rFonts w:hint="eastAsia" w:ascii="宋体" w:hAnsi="宋体" w:cs="宋体"/>
                <w:szCs w:val="21"/>
              </w:rPr>
              <w:t>1</w:t>
            </w:r>
          </w:p>
        </w:tc>
        <w:tc>
          <w:tcPr>
            <w:tcW w:w="6225" w:type="dxa"/>
            <w:shd w:val="clear" w:color="auto" w:fill="auto"/>
            <w:vAlign w:val="center"/>
          </w:tcPr>
          <w:p>
            <w:pPr>
              <w:spacing w:line="360" w:lineRule="auto"/>
              <w:rPr>
                <w:rFonts w:ascii="宋体" w:hAnsi="宋体"/>
                <w:szCs w:val="21"/>
              </w:rPr>
            </w:pPr>
            <w:r>
              <w:rPr>
                <w:rFonts w:hint="eastAsia" w:ascii="宋体" w:hAnsi="宋体"/>
                <w:szCs w:val="21"/>
              </w:rPr>
              <w:t>投标文件未按竞选文件的规定密封、盖章和签署；</w:t>
            </w:r>
          </w:p>
        </w:tc>
        <w:tc>
          <w:tcPr>
            <w:tcW w:w="1183"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bCs/>
                <w:szCs w:val="21"/>
              </w:rPr>
            </w:pPr>
            <w:r>
              <w:rPr>
                <w:rFonts w:hint="eastAsia" w:ascii="宋体" w:hAnsi="宋体" w:cs="宋体"/>
                <w:szCs w:val="21"/>
              </w:rPr>
              <w:t>2</w:t>
            </w:r>
          </w:p>
        </w:tc>
        <w:tc>
          <w:tcPr>
            <w:tcW w:w="6225" w:type="dxa"/>
            <w:shd w:val="clear" w:color="auto" w:fill="auto"/>
            <w:vAlign w:val="center"/>
          </w:tcPr>
          <w:p>
            <w:pPr>
              <w:spacing w:line="360" w:lineRule="auto"/>
              <w:rPr>
                <w:rFonts w:ascii="宋体" w:hAnsi="宋体"/>
                <w:szCs w:val="21"/>
              </w:rPr>
            </w:pPr>
            <w:r>
              <w:rPr>
                <w:rFonts w:hint="eastAsia" w:ascii="宋体" w:hAnsi="宋体"/>
                <w:szCs w:val="21"/>
              </w:rPr>
              <w:t>投标文件未按竞选文件规定的格式填写，内容不全或关键字迹模糊、无法辩认；</w:t>
            </w:r>
          </w:p>
        </w:tc>
        <w:tc>
          <w:tcPr>
            <w:tcW w:w="1183"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hint="eastAsia" w:ascii="宋体" w:hAnsi="宋体" w:eastAsia="宋体" w:cs="宋体"/>
                <w:szCs w:val="21"/>
                <w:lang w:val="en-US" w:eastAsia="zh-CN"/>
              </w:rPr>
            </w:pPr>
            <w:r>
              <w:rPr>
                <w:rFonts w:hint="eastAsia" w:ascii="宋体" w:hAnsi="宋体" w:cs="宋体"/>
                <w:szCs w:val="21"/>
                <w:lang w:val="en-US" w:eastAsia="zh-CN"/>
              </w:rPr>
              <w:t>3</w:t>
            </w:r>
          </w:p>
        </w:tc>
        <w:tc>
          <w:tcPr>
            <w:tcW w:w="6225" w:type="dxa"/>
            <w:shd w:val="clear" w:color="auto" w:fill="auto"/>
            <w:vAlign w:val="center"/>
          </w:tcPr>
          <w:p>
            <w:pPr>
              <w:rPr>
                <w:rFonts w:hint="eastAsia" w:ascii="宋体" w:hAnsi="宋体" w:cs="宋体"/>
                <w:szCs w:val="21"/>
              </w:rPr>
            </w:pPr>
            <w:r>
              <w:rPr>
                <w:rFonts w:hint="eastAsia" w:ascii="宋体" w:hAnsi="宋体" w:cs="宋体"/>
                <w:szCs w:val="21"/>
              </w:rPr>
              <w:t>投标人被列入“信用中国”网站（www.creditchina.gov.cn）记录失信被执行人或重大税收违法案件当事人名单，投标人未提供《信用记录承诺函》附“信用中国”网站（www.creditchina.gov.cn）的信用记录查询结果截图并打印页面加盖公章。</w:t>
            </w:r>
          </w:p>
        </w:tc>
        <w:tc>
          <w:tcPr>
            <w:tcW w:w="1183"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hint="eastAsia" w:ascii="宋体" w:hAnsi="宋体" w:eastAsia="宋体" w:cs="宋体"/>
                <w:szCs w:val="21"/>
                <w:lang w:val="en-US" w:eastAsia="zh-CN"/>
              </w:rPr>
            </w:pPr>
            <w:r>
              <w:rPr>
                <w:rFonts w:hint="eastAsia" w:ascii="宋体" w:hAnsi="宋体" w:cs="宋体"/>
                <w:szCs w:val="21"/>
                <w:lang w:val="en-US" w:eastAsia="zh-CN"/>
              </w:rPr>
              <w:t>4</w:t>
            </w:r>
          </w:p>
        </w:tc>
        <w:tc>
          <w:tcPr>
            <w:tcW w:w="6225" w:type="dxa"/>
            <w:shd w:val="clear" w:color="auto" w:fill="auto"/>
            <w:vAlign w:val="center"/>
          </w:tcPr>
          <w:p>
            <w:pPr>
              <w:rPr>
                <w:rFonts w:hint="eastAsia" w:ascii="宋体" w:hAnsi="宋体" w:cs="宋体"/>
                <w:szCs w:val="21"/>
              </w:rPr>
            </w:pPr>
            <w:r>
              <w:rPr>
                <w:rFonts w:hint="eastAsia" w:ascii="宋体" w:hAnsi="宋体" w:cs="宋体"/>
                <w:szCs w:val="21"/>
              </w:rPr>
              <w:t>投标人无提供：没有处于被责令停业或破产状态，且资产未被重组、接管和冻结，声明在投标活动中3年内没有重大违法活动和涉嫌违规行为的文件。（格式自拟）</w:t>
            </w:r>
          </w:p>
        </w:tc>
        <w:tc>
          <w:tcPr>
            <w:tcW w:w="1183"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hint="eastAsia" w:ascii="宋体" w:hAnsi="宋体" w:eastAsia="宋体"/>
                <w:bCs/>
                <w:szCs w:val="21"/>
                <w:lang w:eastAsia="zh-CN"/>
              </w:rPr>
            </w:pPr>
            <w:r>
              <w:rPr>
                <w:rFonts w:hint="eastAsia" w:ascii="宋体" w:hAnsi="宋体" w:cs="宋体"/>
                <w:szCs w:val="21"/>
                <w:lang w:val="en-US" w:eastAsia="zh-CN"/>
              </w:rPr>
              <w:t>5</w:t>
            </w:r>
          </w:p>
        </w:tc>
        <w:tc>
          <w:tcPr>
            <w:tcW w:w="6225" w:type="dxa"/>
            <w:shd w:val="clear" w:color="auto" w:fill="auto"/>
            <w:vAlign w:val="center"/>
          </w:tcPr>
          <w:p>
            <w:pPr>
              <w:spacing w:line="360" w:lineRule="auto"/>
              <w:rPr>
                <w:rFonts w:ascii="宋体" w:hAnsi="宋体"/>
                <w:szCs w:val="21"/>
              </w:rPr>
            </w:pPr>
            <w:r>
              <w:rPr>
                <w:rFonts w:hint="eastAsia" w:ascii="宋体" w:hAnsi="宋体" w:cs="宋体"/>
                <w:szCs w:val="21"/>
              </w:rPr>
              <w:t>对同一竞选项目出现两个或以上的投标报价，且没声明哪个有效；</w:t>
            </w:r>
          </w:p>
        </w:tc>
        <w:tc>
          <w:tcPr>
            <w:tcW w:w="1183"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hint="eastAsia" w:ascii="宋体" w:hAnsi="宋体" w:eastAsia="宋体" w:cs="宋体"/>
                <w:szCs w:val="21"/>
                <w:lang w:eastAsia="zh-CN"/>
              </w:rPr>
            </w:pPr>
            <w:r>
              <w:rPr>
                <w:rFonts w:hint="eastAsia" w:ascii="宋体" w:hAnsi="宋体" w:cs="宋体"/>
                <w:szCs w:val="21"/>
                <w:lang w:val="en-US" w:eastAsia="zh-CN"/>
              </w:rPr>
              <w:t>6</w:t>
            </w:r>
          </w:p>
        </w:tc>
        <w:tc>
          <w:tcPr>
            <w:tcW w:w="6225" w:type="dxa"/>
            <w:shd w:val="clear" w:color="auto" w:fill="auto"/>
            <w:vAlign w:val="center"/>
          </w:tcPr>
          <w:p>
            <w:pPr>
              <w:spacing w:line="360" w:lineRule="auto"/>
              <w:rPr>
                <w:rFonts w:ascii="宋体" w:hAnsi="宋体" w:cs="宋体"/>
                <w:szCs w:val="21"/>
              </w:rPr>
            </w:pPr>
            <w:r>
              <w:rPr>
                <w:rFonts w:hint="eastAsia" w:ascii="宋体" w:hAnsi="宋体" w:cs="宋体"/>
                <w:szCs w:val="21"/>
              </w:rPr>
              <w:t>投标总报价高于采购限价；</w:t>
            </w:r>
          </w:p>
        </w:tc>
        <w:tc>
          <w:tcPr>
            <w:tcW w:w="1183"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hint="eastAsia" w:ascii="宋体" w:hAnsi="宋体" w:eastAsia="宋体"/>
                <w:bCs/>
                <w:szCs w:val="21"/>
                <w:lang w:eastAsia="zh-CN"/>
              </w:rPr>
            </w:pPr>
            <w:r>
              <w:rPr>
                <w:rFonts w:hint="eastAsia" w:ascii="宋体" w:hAnsi="宋体" w:cs="宋体"/>
                <w:szCs w:val="21"/>
                <w:lang w:val="en-US" w:eastAsia="zh-CN"/>
              </w:rPr>
              <w:t>7</w:t>
            </w:r>
          </w:p>
        </w:tc>
        <w:tc>
          <w:tcPr>
            <w:tcW w:w="6225" w:type="dxa"/>
            <w:shd w:val="clear" w:color="auto" w:fill="auto"/>
            <w:vAlign w:val="center"/>
          </w:tcPr>
          <w:p>
            <w:pPr>
              <w:spacing w:line="360" w:lineRule="auto"/>
              <w:rPr>
                <w:rFonts w:ascii="宋体" w:hAnsi="宋体"/>
                <w:szCs w:val="21"/>
              </w:rPr>
            </w:pPr>
            <w:r>
              <w:rPr>
                <w:rFonts w:hint="eastAsia" w:ascii="宋体" w:hAnsi="宋体" w:cs="宋体"/>
                <w:szCs w:val="21"/>
              </w:rPr>
              <w:t>投标总报价低于企业自身成本；</w:t>
            </w:r>
          </w:p>
        </w:tc>
        <w:tc>
          <w:tcPr>
            <w:tcW w:w="1183" w:type="dxa"/>
            <w:vAlign w:val="center"/>
          </w:tcPr>
          <w:p>
            <w:pPr>
              <w:tabs>
                <w:tab w:val="left" w:pos="553"/>
              </w:tabs>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hint="default" w:ascii="宋体" w:hAnsi="宋体" w:cs="宋体"/>
                <w:szCs w:val="21"/>
                <w:lang w:val="en-US"/>
              </w:rPr>
            </w:pPr>
            <w:r>
              <w:rPr>
                <w:rFonts w:hint="eastAsia" w:ascii="宋体" w:hAnsi="宋体" w:cs="宋体"/>
                <w:szCs w:val="21"/>
                <w:lang w:val="en-US" w:eastAsia="zh-CN"/>
              </w:rPr>
              <w:t>8</w:t>
            </w:r>
          </w:p>
        </w:tc>
        <w:tc>
          <w:tcPr>
            <w:tcW w:w="6225" w:type="dxa"/>
            <w:shd w:val="clear" w:color="auto" w:fill="auto"/>
            <w:vAlign w:val="center"/>
          </w:tcPr>
          <w:p>
            <w:pPr>
              <w:spacing w:line="360" w:lineRule="auto"/>
              <w:rPr>
                <w:szCs w:val="21"/>
              </w:rPr>
            </w:pPr>
            <w:r>
              <w:rPr>
                <w:rFonts w:hint="eastAsia" w:ascii="宋体" w:hAnsi="宋体" w:cs="宋体"/>
                <w:szCs w:val="21"/>
              </w:rPr>
              <w:t>方案未响应竞选文件中已明确必须要作实质性响应的内容；</w:t>
            </w:r>
          </w:p>
        </w:tc>
        <w:tc>
          <w:tcPr>
            <w:tcW w:w="1183" w:type="dxa"/>
            <w:vAlign w:val="center"/>
          </w:tcPr>
          <w:p>
            <w:pPr>
              <w:tabs>
                <w:tab w:val="left" w:pos="553"/>
              </w:tabs>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hint="eastAsia" w:ascii="宋体" w:hAnsi="宋体" w:eastAsia="宋体"/>
                <w:bCs/>
                <w:szCs w:val="21"/>
                <w:lang w:eastAsia="zh-CN"/>
              </w:rPr>
            </w:pPr>
            <w:r>
              <w:rPr>
                <w:rFonts w:hint="eastAsia" w:ascii="宋体" w:hAnsi="宋体" w:cs="宋体"/>
                <w:szCs w:val="21"/>
                <w:lang w:val="en-US" w:eastAsia="zh-CN"/>
              </w:rPr>
              <w:t>9</w:t>
            </w:r>
          </w:p>
        </w:tc>
        <w:tc>
          <w:tcPr>
            <w:tcW w:w="6225" w:type="dxa"/>
            <w:shd w:val="clear" w:color="auto" w:fill="auto"/>
            <w:vAlign w:val="center"/>
          </w:tcPr>
          <w:p>
            <w:pPr>
              <w:spacing w:line="360" w:lineRule="auto"/>
              <w:rPr>
                <w:szCs w:val="21"/>
              </w:rPr>
            </w:pPr>
            <w:r>
              <w:rPr>
                <w:rFonts w:hint="eastAsia" w:ascii="宋体" w:hAnsi="宋体" w:cs="宋体"/>
                <w:szCs w:val="21"/>
              </w:rPr>
              <w:t>投标文件附有采购人不能接受的条件；</w:t>
            </w:r>
          </w:p>
        </w:tc>
        <w:tc>
          <w:tcPr>
            <w:tcW w:w="1183"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vAlign w:val="center"/>
          </w:tcPr>
          <w:p>
            <w:pPr>
              <w:rPr>
                <w:rFonts w:ascii="宋体" w:hAnsi="宋体"/>
                <w:bCs/>
                <w:szCs w:val="21"/>
              </w:rPr>
            </w:pPr>
          </w:p>
        </w:tc>
        <w:tc>
          <w:tcPr>
            <w:tcW w:w="6225" w:type="dxa"/>
            <w:vAlign w:val="center"/>
          </w:tcPr>
          <w:p>
            <w:pPr>
              <w:rPr>
                <w:rFonts w:ascii="宋体" w:hAnsi="宋体"/>
                <w:szCs w:val="21"/>
              </w:rPr>
            </w:pPr>
            <w:r>
              <w:rPr>
                <w:rFonts w:hint="eastAsia" w:ascii="宋体" w:hAnsi="宋体" w:cs="宋体"/>
                <w:b/>
                <w:bCs/>
                <w:szCs w:val="21"/>
              </w:rPr>
              <w:t>评审结论（</w:t>
            </w:r>
            <w:r>
              <w:rPr>
                <w:rFonts w:hint="eastAsia" w:ascii="宋体" w:hAnsi="宋体"/>
                <w:szCs w:val="21"/>
              </w:rPr>
              <w:t>通过/不通过</w:t>
            </w:r>
            <w:r>
              <w:rPr>
                <w:rFonts w:hint="eastAsia" w:ascii="宋体" w:hAnsi="宋体" w:cs="宋体"/>
                <w:b/>
                <w:bCs/>
                <w:szCs w:val="21"/>
              </w:rPr>
              <w:t>）</w:t>
            </w:r>
          </w:p>
        </w:tc>
        <w:tc>
          <w:tcPr>
            <w:tcW w:w="1183" w:type="dxa"/>
            <w:vAlign w:val="center"/>
          </w:tcPr>
          <w:p>
            <w:pPr>
              <w:spacing w:line="360" w:lineRule="auto"/>
              <w:rPr>
                <w:rFonts w:ascii="宋体" w:hAnsi="宋体"/>
                <w:b/>
                <w:szCs w:val="21"/>
              </w:rPr>
            </w:pPr>
          </w:p>
        </w:tc>
      </w:tr>
    </w:tbl>
    <w:p>
      <w:pPr>
        <w:spacing w:line="400" w:lineRule="exact"/>
        <w:ind w:firstLine="420" w:firstLineChars="200"/>
        <w:rPr>
          <w:rFonts w:ascii="宋体" w:hAnsi="宋体"/>
          <w:szCs w:val="21"/>
        </w:rPr>
      </w:pPr>
      <w:r>
        <w:rPr>
          <w:rFonts w:hint="eastAsia" w:ascii="宋体" w:hAnsi="宋体"/>
          <w:szCs w:val="21"/>
        </w:rPr>
        <w:t>注：</w:t>
      </w:r>
    </w:p>
    <w:p>
      <w:pPr>
        <w:numPr>
          <w:ilvl w:val="0"/>
          <w:numId w:val="5"/>
        </w:numPr>
        <w:adjustRightInd w:val="0"/>
        <w:snapToGrid w:val="0"/>
        <w:spacing w:line="400" w:lineRule="exact"/>
        <w:ind w:firstLine="424" w:firstLineChars="202"/>
        <w:rPr>
          <w:rFonts w:ascii="宋体" w:hAnsi="宋体"/>
          <w:szCs w:val="21"/>
        </w:rPr>
      </w:pPr>
      <w:r>
        <w:rPr>
          <w:rFonts w:hint="eastAsia" w:ascii="宋体" w:hAnsi="宋体"/>
          <w:szCs w:val="21"/>
        </w:rPr>
        <w:t>投标人分栏中填写“√”表示该项符合竞选文件要求，“×”表示该项不符合竞选文件要求，“○”表示无该项内容；</w:t>
      </w:r>
    </w:p>
    <w:p>
      <w:pPr>
        <w:numPr>
          <w:ilvl w:val="0"/>
          <w:numId w:val="5"/>
        </w:numPr>
        <w:adjustRightInd w:val="0"/>
        <w:snapToGrid w:val="0"/>
        <w:spacing w:line="400" w:lineRule="exact"/>
        <w:ind w:firstLine="424" w:firstLineChars="202"/>
        <w:rPr>
          <w:rFonts w:ascii="宋体" w:hAnsi="宋体"/>
          <w:szCs w:val="21"/>
        </w:rPr>
      </w:pPr>
      <w:r>
        <w:rPr>
          <w:rFonts w:hint="eastAsia" w:ascii="宋体" w:hAnsi="宋体"/>
          <w:szCs w:val="21"/>
        </w:rPr>
        <w:t>经评标委员会审核后，出现一个“×”的结论为“不通过”，即按废标处理。</w:t>
      </w:r>
    </w:p>
    <w:p>
      <w:pPr>
        <w:numPr>
          <w:ilvl w:val="0"/>
          <w:numId w:val="5"/>
        </w:numPr>
        <w:adjustRightInd w:val="0"/>
        <w:snapToGrid w:val="0"/>
        <w:spacing w:line="400" w:lineRule="exact"/>
        <w:ind w:firstLine="424" w:firstLineChars="202"/>
        <w:rPr>
          <w:rFonts w:ascii="宋体" w:hAnsi="宋体"/>
          <w:szCs w:val="21"/>
        </w:rPr>
      </w:pPr>
      <w:r>
        <w:rPr>
          <w:rFonts w:hint="eastAsia" w:ascii="宋体" w:hAnsi="宋体"/>
          <w:szCs w:val="21"/>
        </w:rPr>
        <w:t>表中全部条件满足为“通过”，同意进入下一阶段评审。</w:t>
      </w:r>
    </w:p>
    <w:p>
      <w:pPr>
        <w:numPr>
          <w:ilvl w:val="0"/>
          <w:numId w:val="5"/>
        </w:numPr>
        <w:adjustRightInd w:val="0"/>
        <w:snapToGrid w:val="0"/>
        <w:spacing w:line="400" w:lineRule="exact"/>
        <w:ind w:firstLine="424" w:firstLineChars="202"/>
        <w:rPr>
          <w:rFonts w:ascii="宋体" w:hAnsi="宋体"/>
          <w:szCs w:val="21"/>
        </w:rPr>
      </w:pPr>
      <w:r>
        <w:rPr>
          <w:rFonts w:hint="eastAsia"/>
          <w:szCs w:val="21"/>
        </w:rPr>
        <w:t>如对本表中某种情形的</w:t>
      </w:r>
      <w:r>
        <w:rPr>
          <w:rFonts w:hint="eastAsia" w:ascii="宋体" w:hAnsi="宋体"/>
          <w:szCs w:val="21"/>
        </w:rPr>
        <w:t>评委意见不一致时，</w:t>
      </w:r>
      <w:r>
        <w:rPr>
          <w:rFonts w:hint="eastAsia"/>
          <w:szCs w:val="21"/>
        </w:rPr>
        <w:t>以评标委员会过半数成员的意见作为评标委员会对该情形的认定结论。</w:t>
      </w:r>
    </w:p>
    <w:p>
      <w:pPr>
        <w:spacing w:line="400" w:lineRule="exact"/>
        <w:ind w:left="420"/>
        <w:rPr>
          <w:rFonts w:ascii="宋体" w:hAnsi="宋体"/>
          <w:bCs/>
          <w:szCs w:val="21"/>
        </w:rPr>
      </w:pPr>
    </w:p>
    <w:p>
      <w:pPr>
        <w:spacing w:line="400" w:lineRule="exact"/>
        <w:ind w:left="420"/>
        <w:rPr>
          <w:rFonts w:ascii="宋体" w:hAnsi="宋体"/>
          <w:bCs/>
          <w:szCs w:val="21"/>
        </w:rPr>
      </w:pPr>
      <w:r>
        <w:rPr>
          <w:rFonts w:hint="eastAsia" w:ascii="宋体" w:hAnsi="宋体"/>
          <w:bCs/>
          <w:szCs w:val="21"/>
        </w:rPr>
        <w:t xml:space="preserve">评委签名：                                                                                </w:t>
      </w:r>
    </w:p>
    <w:p>
      <w:pPr>
        <w:spacing w:line="400" w:lineRule="exact"/>
        <w:ind w:left="420"/>
        <w:rPr>
          <w:rFonts w:ascii="宋体" w:hAnsi="宋体"/>
          <w:bCs/>
          <w:szCs w:val="21"/>
        </w:rPr>
      </w:pPr>
    </w:p>
    <w:p>
      <w:pPr>
        <w:spacing w:line="400" w:lineRule="exact"/>
        <w:ind w:left="420"/>
        <w:rPr>
          <w:rFonts w:ascii="宋体" w:hAnsi="宋体"/>
          <w:szCs w:val="21"/>
        </w:rPr>
        <w:sectPr>
          <w:footerReference r:id="rId3" w:type="default"/>
          <w:pgSz w:w="11906" w:h="16838"/>
          <w:pgMar w:top="1134" w:right="1418" w:bottom="1134" w:left="1418" w:header="851" w:footer="992" w:gutter="0"/>
          <w:cols w:space="720" w:num="1"/>
          <w:docGrid w:type="lines" w:linePitch="312" w:charSpace="0"/>
        </w:sectPr>
      </w:pPr>
      <w:r>
        <w:rPr>
          <w:rFonts w:hint="eastAsia" w:ascii="宋体" w:hAnsi="宋体"/>
          <w:bCs/>
          <w:szCs w:val="21"/>
        </w:rPr>
        <w:t>日 期：</w:t>
      </w:r>
      <w:r>
        <w:rPr>
          <w:rFonts w:ascii="宋体" w:hAnsi="宋体"/>
          <w:szCs w:val="21"/>
        </w:rPr>
        <w:t>202</w:t>
      </w:r>
      <w:r>
        <w:rPr>
          <w:rFonts w:hint="eastAsia" w:ascii="宋体" w:hAnsi="宋体"/>
          <w:szCs w:val="21"/>
          <w:lang w:val="en-US" w:eastAsia="zh-CN"/>
        </w:rPr>
        <w:t>4</w:t>
      </w:r>
      <w:r>
        <w:rPr>
          <w:rFonts w:hint="eastAsia" w:ascii="宋体" w:hAnsi="宋体"/>
          <w:szCs w:val="21"/>
        </w:rPr>
        <w:t>年   月   日</w:t>
      </w:r>
    </w:p>
    <w:p>
      <w:pPr>
        <w:spacing w:line="360" w:lineRule="auto"/>
        <w:rPr>
          <w:rFonts w:ascii="宋体" w:hAnsi="宋体"/>
          <w:sz w:val="24"/>
        </w:rPr>
      </w:pPr>
      <w:r>
        <w:rPr>
          <w:rFonts w:hint="eastAsia" w:ascii="宋体" w:hAnsi="宋体"/>
          <w:sz w:val="32"/>
        </w:rPr>
        <w:t>附件7</w:t>
      </w:r>
      <w:r>
        <w:rPr>
          <w:rFonts w:hint="eastAsia" w:ascii="宋体" w:hAnsi="宋体"/>
          <w:sz w:val="32"/>
        </w:rPr>
        <w:tab/>
      </w:r>
    </w:p>
    <w:p>
      <w:pPr>
        <w:ind w:firstLine="2891" w:firstLineChars="800"/>
        <w:jc w:val="left"/>
        <w:rPr>
          <w:rFonts w:ascii="宋体" w:hAnsi="宋体" w:cs="宋体"/>
          <w:b/>
          <w:bCs/>
          <w:sz w:val="36"/>
          <w:szCs w:val="36"/>
        </w:rPr>
      </w:pPr>
      <w:r>
        <w:rPr>
          <w:rFonts w:hint="eastAsia" w:ascii="宋体" w:hAnsi="宋体" w:cs="宋体"/>
          <w:b/>
          <w:bCs/>
          <w:sz w:val="36"/>
          <w:szCs w:val="36"/>
        </w:rPr>
        <w:t>综合评分细则</w:t>
      </w:r>
    </w:p>
    <w:tbl>
      <w:tblPr>
        <w:tblStyle w:val="15"/>
        <w:tblW w:w="9356" w:type="dxa"/>
        <w:tblInd w:w="0" w:type="dxa"/>
        <w:tblLayout w:type="fixed"/>
        <w:tblCellMar>
          <w:top w:w="0" w:type="dxa"/>
          <w:left w:w="108" w:type="dxa"/>
          <w:bottom w:w="0" w:type="dxa"/>
          <w:right w:w="108" w:type="dxa"/>
        </w:tblCellMar>
      </w:tblPr>
      <w:tblGrid>
        <w:gridCol w:w="1101"/>
        <w:gridCol w:w="1642"/>
        <w:gridCol w:w="626"/>
        <w:gridCol w:w="5987"/>
      </w:tblGrid>
      <w:tr>
        <w:tblPrEx>
          <w:tblLayout w:type="fixed"/>
          <w:tblCellMar>
            <w:top w:w="0" w:type="dxa"/>
            <w:left w:w="108" w:type="dxa"/>
            <w:bottom w:w="0" w:type="dxa"/>
            <w:right w:w="108" w:type="dxa"/>
          </w:tblCellMar>
        </w:tblPrEx>
        <w:trPr>
          <w:trHeight w:val="225" w:hRule="atLeast"/>
        </w:trPr>
        <w:tc>
          <w:tcPr>
            <w:tcW w:w="110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color w:val="000000"/>
                <w:kern w:val="0"/>
                <w:sz w:val="18"/>
                <w:szCs w:val="18"/>
              </w:rPr>
            </w:pPr>
            <w:bookmarkStart w:id="0" w:name="_Hlk4405241"/>
            <w:r>
              <w:rPr>
                <w:rFonts w:hint="eastAsia" w:ascii="宋体" w:hAnsi="宋体" w:cs="宋体"/>
                <w:b/>
                <w:color w:val="000000"/>
                <w:kern w:val="0"/>
                <w:sz w:val="18"/>
                <w:szCs w:val="18"/>
              </w:rPr>
              <w:t>评审大项</w:t>
            </w:r>
          </w:p>
        </w:tc>
        <w:tc>
          <w:tcPr>
            <w:tcW w:w="1642"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评审内容</w:t>
            </w:r>
          </w:p>
        </w:tc>
        <w:tc>
          <w:tcPr>
            <w:tcW w:w="62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分值</w:t>
            </w:r>
          </w:p>
        </w:tc>
        <w:tc>
          <w:tcPr>
            <w:tcW w:w="5987"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评分标准</w:t>
            </w:r>
          </w:p>
        </w:tc>
      </w:tr>
      <w:tr>
        <w:tblPrEx>
          <w:tblLayout w:type="fixed"/>
          <w:tblCellMar>
            <w:top w:w="0" w:type="dxa"/>
            <w:left w:w="108" w:type="dxa"/>
            <w:bottom w:w="0" w:type="dxa"/>
            <w:right w:w="108" w:type="dxa"/>
          </w:tblCellMar>
        </w:tblPrEx>
        <w:trPr>
          <w:trHeight w:val="225" w:hRule="atLeast"/>
        </w:trPr>
        <w:tc>
          <w:tcPr>
            <w:tcW w:w="1101" w:type="dxa"/>
            <w:vMerge w:val="restart"/>
            <w:tcBorders>
              <w:top w:val="single" w:color="auto" w:sz="4" w:space="0"/>
              <w:left w:val="single" w:color="auto" w:sz="4" w:space="0"/>
              <w:right w:val="single" w:color="auto" w:sz="4" w:space="0"/>
            </w:tcBorders>
            <w:shd w:val="clear" w:color="auto" w:fill="FFFFFF"/>
            <w:vAlign w:val="center"/>
          </w:tcPr>
          <w:p>
            <w:pPr>
              <w:jc w:val="center"/>
              <w:rPr>
                <w:rFonts w:ascii="宋体" w:hAnsi="宋体" w:cs="宋体"/>
                <w:color w:val="000000"/>
                <w:kern w:val="0"/>
                <w:sz w:val="18"/>
                <w:szCs w:val="18"/>
              </w:rPr>
            </w:pPr>
            <w:r>
              <w:rPr>
                <w:rFonts w:hint="eastAsia" w:ascii="宋体" w:hAnsi="宋体" w:cs="宋体"/>
                <w:color w:val="000000"/>
                <w:kern w:val="0"/>
                <w:sz w:val="18"/>
                <w:szCs w:val="18"/>
              </w:rPr>
              <w:t>商务部分</w:t>
            </w:r>
          </w:p>
          <w:p>
            <w:pPr>
              <w:jc w:val="center"/>
              <w:rPr>
                <w:rFonts w:ascii="宋体" w:hAnsi="宋体" w:cs="宋体"/>
                <w:color w:val="000000"/>
                <w:kern w:val="0"/>
                <w:sz w:val="18"/>
                <w:szCs w:val="18"/>
              </w:rPr>
            </w:pPr>
            <w:r>
              <w:rPr>
                <w:rFonts w:hint="eastAsia" w:ascii="宋体" w:hAnsi="宋体" w:cs="宋体"/>
                <w:color w:val="000000"/>
                <w:kern w:val="0"/>
                <w:sz w:val="18"/>
                <w:szCs w:val="18"/>
              </w:rPr>
              <w:t>（20分）</w:t>
            </w:r>
          </w:p>
        </w:tc>
        <w:tc>
          <w:tcPr>
            <w:tcW w:w="1642"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color w:val="000000"/>
                <w:kern w:val="0"/>
                <w:sz w:val="18"/>
                <w:szCs w:val="18"/>
              </w:rPr>
            </w:pPr>
            <w:r>
              <w:rPr>
                <w:rFonts w:hint="eastAsia" w:ascii="宋体" w:hAnsi="宋体" w:cs="宋体"/>
                <w:kern w:val="0"/>
                <w:sz w:val="18"/>
                <w:szCs w:val="18"/>
              </w:rPr>
              <w:t>采购人供应商管理系统查到的分值</w:t>
            </w:r>
          </w:p>
        </w:tc>
        <w:tc>
          <w:tcPr>
            <w:tcW w:w="626" w:type="dxa"/>
            <w:tcBorders>
              <w:top w:val="single" w:color="auto" w:sz="4" w:space="0"/>
              <w:left w:val="nil"/>
              <w:bottom w:val="single" w:color="auto" w:sz="4" w:space="0"/>
              <w:right w:val="single" w:color="auto" w:sz="4" w:space="0"/>
            </w:tcBorders>
            <w:shd w:val="clear" w:color="auto" w:fill="FFFFFF"/>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2</w:t>
            </w:r>
          </w:p>
        </w:tc>
        <w:tc>
          <w:tcPr>
            <w:tcW w:w="5987" w:type="dxa"/>
            <w:tcBorders>
              <w:top w:val="single" w:color="auto" w:sz="4" w:space="0"/>
              <w:left w:val="nil"/>
              <w:bottom w:val="single" w:color="auto" w:sz="4" w:space="0"/>
              <w:right w:val="single" w:color="auto" w:sz="4" w:space="0"/>
            </w:tcBorders>
            <w:shd w:val="clear" w:color="auto" w:fill="FFFFFF"/>
            <w:vAlign w:val="center"/>
          </w:tcPr>
          <w:p>
            <w:pPr>
              <w:widowControl/>
              <w:ind w:firstLine="360" w:firstLineChars="200"/>
              <w:jc w:val="left"/>
              <w:rPr>
                <w:rFonts w:ascii="宋体" w:hAnsi="宋体" w:cs="宋体"/>
                <w:kern w:val="0"/>
                <w:sz w:val="18"/>
                <w:szCs w:val="18"/>
              </w:rPr>
            </w:pPr>
            <w:r>
              <w:rPr>
                <w:rFonts w:hint="eastAsia" w:ascii="宋体" w:hAnsi="宋体" w:cs="宋体"/>
                <w:kern w:val="0"/>
                <w:sz w:val="18"/>
                <w:szCs w:val="18"/>
              </w:rPr>
              <w:t>供应商诚信分以评标当天采购人供应商管理系统查到的分值直接计取（供应商诚信分原始分为0分），投标人不在供应商管理系统内的，诚信分按0分计算。本项供应商诚信分在采购人官方网站上定期公布。</w:t>
            </w:r>
          </w:p>
          <w:p>
            <w:pPr>
              <w:widowControl/>
              <w:ind w:firstLine="360" w:firstLineChars="200"/>
              <w:jc w:val="left"/>
              <w:rPr>
                <w:rFonts w:ascii="宋体" w:hAnsi="宋体" w:cs="宋体"/>
                <w:kern w:val="0"/>
                <w:sz w:val="18"/>
                <w:szCs w:val="18"/>
              </w:rPr>
            </w:pPr>
            <w:r>
              <w:rPr>
                <w:rFonts w:hint="eastAsia" w:ascii="宋体" w:hAnsi="宋体" w:cs="宋体"/>
                <w:kern w:val="0"/>
                <w:sz w:val="18"/>
                <w:szCs w:val="18"/>
              </w:rPr>
              <w:t>诚信分≧2分时本项得2分。</w:t>
            </w:r>
          </w:p>
        </w:tc>
      </w:tr>
      <w:tr>
        <w:tblPrEx>
          <w:tblLayout w:type="fixed"/>
          <w:tblCellMar>
            <w:top w:w="0" w:type="dxa"/>
            <w:left w:w="108" w:type="dxa"/>
            <w:bottom w:w="0" w:type="dxa"/>
            <w:right w:w="108" w:type="dxa"/>
          </w:tblCellMar>
        </w:tblPrEx>
        <w:trPr>
          <w:trHeight w:val="512" w:hRule="atLeast"/>
        </w:trPr>
        <w:tc>
          <w:tcPr>
            <w:tcW w:w="1101"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18"/>
                <w:szCs w:val="18"/>
              </w:rPr>
            </w:pPr>
          </w:p>
        </w:tc>
        <w:tc>
          <w:tcPr>
            <w:tcW w:w="1642"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类似业绩</w:t>
            </w:r>
          </w:p>
        </w:tc>
        <w:tc>
          <w:tcPr>
            <w:tcW w:w="626" w:type="dxa"/>
            <w:tcBorders>
              <w:top w:val="nil"/>
              <w:left w:val="nil"/>
              <w:bottom w:val="single" w:color="auto" w:sz="4" w:space="0"/>
              <w:right w:val="single" w:color="auto" w:sz="4" w:space="0"/>
            </w:tcBorders>
            <w:vAlign w:val="center"/>
          </w:tcPr>
          <w:p>
            <w:pPr>
              <w:widowControl/>
              <w:rPr>
                <w:rFonts w:ascii="宋体" w:hAnsi="宋体" w:cs="宋体"/>
                <w:kern w:val="0"/>
                <w:sz w:val="18"/>
                <w:szCs w:val="18"/>
              </w:rPr>
            </w:pPr>
            <w:r>
              <w:rPr>
                <w:rFonts w:hint="eastAsia" w:ascii="宋体" w:hAnsi="宋体" w:cs="宋体"/>
                <w:kern w:val="0"/>
                <w:sz w:val="18"/>
                <w:szCs w:val="18"/>
              </w:rPr>
              <w:t>8</w:t>
            </w:r>
          </w:p>
        </w:tc>
        <w:tc>
          <w:tcPr>
            <w:tcW w:w="5987" w:type="dxa"/>
            <w:tcBorders>
              <w:top w:val="nil"/>
              <w:left w:val="nil"/>
              <w:bottom w:val="single" w:color="auto" w:sz="4" w:space="0"/>
              <w:right w:val="single" w:color="auto" w:sz="4" w:space="0"/>
            </w:tcBorders>
            <w:vAlign w:val="center"/>
          </w:tcPr>
          <w:p>
            <w:pPr>
              <w:widowControl/>
              <w:ind w:firstLine="360" w:firstLineChars="200"/>
              <w:jc w:val="left"/>
              <w:rPr>
                <w:rFonts w:ascii="宋体" w:hAnsi="宋体"/>
                <w:bCs/>
                <w:kern w:val="0"/>
                <w:sz w:val="18"/>
                <w:szCs w:val="18"/>
                <w:lang w:bidi="en-US"/>
              </w:rPr>
            </w:pPr>
            <w:r>
              <w:rPr>
                <w:rFonts w:hint="eastAsia" w:ascii="宋体" w:hAnsi="宋体"/>
                <w:bCs/>
                <w:kern w:val="0"/>
                <w:sz w:val="18"/>
                <w:szCs w:val="18"/>
                <w:lang w:bidi="en-US"/>
              </w:rPr>
              <w:t>自202</w:t>
            </w:r>
            <w:r>
              <w:rPr>
                <w:rFonts w:hint="eastAsia" w:ascii="宋体" w:hAnsi="宋体"/>
                <w:bCs/>
                <w:kern w:val="0"/>
                <w:sz w:val="18"/>
                <w:szCs w:val="18"/>
                <w:lang w:val="en-US" w:eastAsia="zh-CN" w:bidi="en-US"/>
              </w:rPr>
              <w:t>1</w:t>
            </w:r>
            <w:r>
              <w:rPr>
                <w:rFonts w:hint="eastAsia" w:ascii="宋体" w:hAnsi="宋体"/>
                <w:bCs/>
                <w:kern w:val="0"/>
                <w:sz w:val="18"/>
                <w:szCs w:val="18"/>
                <w:lang w:bidi="en-US"/>
              </w:rPr>
              <w:t>年1月1日至投标截止日前，投标人参与</w:t>
            </w:r>
            <w:r>
              <w:rPr>
                <w:rFonts w:hint="eastAsia" w:ascii="宋体" w:hAnsi="宋体" w:cs="宋体"/>
                <w:szCs w:val="21"/>
              </w:rPr>
              <w:t>类似机电安装工程</w:t>
            </w:r>
            <w:r>
              <w:rPr>
                <w:rFonts w:hint="eastAsia" w:ascii="宋体" w:hAnsi="宋体"/>
                <w:bCs/>
                <w:kern w:val="0"/>
                <w:sz w:val="18"/>
                <w:szCs w:val="18"/>
                <w:lang w:bidi="en-US"/>
              </w:rPr>
              <w:t>项目业绩，每一个项目得1分，本项最高得8分。需提供合同复印件</w:t>
            </w:r>
            <w:r>
              <w:rPr>
                <w:rFonts w:hint="eastAsia" w:ascii="宋体" w:hAnsi="宋体"/>
                <w:bCs/>
                <w:kern w:val="0"/>
                <w:sz w:val="18"/>
                <w:szCs w:val="18"/>
                <w:lang w:eastAsia="zh-CN" w:bidi="en-US"/>
              </w:rPr>
              <w:t>，</w:t>
            </w:r>
            <w:r>
              <w:rPr>
                <w:rFonts w:hint="eastAsia" w:ascii="宋体" w:hAnsi="宋体"/>
                <w:bCs/>
                <w:kern w:val="0"/>
                <w:sz w:val="18"/>
                <w:szCs w:val="18"/>
                <w:lang w:val="en-US" w:eastAsia="zh-CN" w:bidi="en-US"/>
              </w:rPr>
              <w:t>否则不予计分</w:t>
            </w:r>
            <w:r>
              <w:rPr>
                <w:rFonts w:hint="eastAsia" w:ascii="宋体" w:hAnsi="宋体"/>
                <w:bCs/>
                <w:kern w:val="0"/>
                <w:sz w:val="18"/>
                <w:szCs w:val="18"/>
                <w:lang w:bidi="en-US"/>
              </w:rPr>
              <w:t>。</w:t>
            </w:r>
          </w:p>
        </w:tc>
      </w:tr>
      <w:tr>
        <w:tblPrEx>
          <w:tblLayout w:type="fixed"/>
          <w:tblCellMar>
            <w:top w:w="0" w:type="dxa"/>
            <w:left w:w="108" w:type="dxa"/>
            <w:bottom w:w="0" w:type="dxa"/>
            <w:right w:w="108" w:type="dxa"/>
          </w:tblCellMar>
        </w:tblPrEx>
        <w:trPr>
          <w:trHeight w:val="512" w:hRule="atLeast"/>
        </w:trPr>
        <w:tc>
          <w:tcPr>
            <w:tcW w:w="1101"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18"/>
                <w:szCs w:val="18"/>
              </w:rPr>
            </w:pPr>
          </w:p>
        </w:tc>
        <w:tc>
          <w:tcPr>
            <w:tcW w:w="1642" w:type="dxa"/>
            <w:tcBorders>
              <w:top w:val="nil"/>
              <w:left w:val="nil"/>
              <w:bottom w:val="single" w:color="auto" w:sz="4" w:space="0"/>
              <w:right w:val="single" w:color="auto" w:sz="4" w:space="0"/>
            </w:tcBorders>
            <w:vAlign w:val="center"/>
          </w:tcPr>
          <w:p>
            <w:pPr>
              <w:widowControl/>
              <w:ind w:firstLine="0" w:firstLineChars="0"/>
              <w:jc w:val="left"/>
              <w:rPr>
                <w:rFonts w:ascii="宋体" w:hAnsi="宋体" w:cs="宋体"/>
                <w:kern w:val="0"/>
                <w:sz w:val="18"/>
                <w:szCs w:val="18"/>
              </w:rPr>
            </w:pPr>
            <w:r>
              <w:rPr>
                <w:rFonts w:hint="eastAsia" w:ascii="宋体" w:hAnsi="宋体" w:cs="宋体"/>
                <w:kern w:val="0"/>
                <w:sz w:val="18"/>
                <w:szCs w:val="18"/>
                <w:lang w:bidi="en-US"/>
              </w:rPr>
              <w:t>总监理工程师资历</w:t>
            </w:r>
          </w:p>
        </w:tc>
        <w:tc>
          <w:tcPr>
            <w:tcW w:w="626" w:type="dxa"/>
            <w:tcBorders>
              <w:top w:val="nil"/>
              <w:left w:val="nil"/>
              <w:bottom w:val="single" w:color="auto" w:sz="4" w:space="0"/>
              <w:right w:val="single" w:color="auto" w:sz="4" w:space="0"/>
            </w:tcBorders>
            <w:vAlign w:val="center"/>
          </w:tcPr>
          <w:p>
            <w:pPr>
              <w:widowControl/>
              <w:rPr>
                <w:rFonts w:ascii="宋体" w:hAnsi="宋体" w:cs="宋体"/>
                <w:kern w:val="0"/>
                <w:sz w:val="18"/>
                <w:szCs w:val="18"/>
              </w:rPr>
            </w:pPr>
            <w:r>
              <w:rPr>
                <w:rFonts w:hint="eastAsia" w:ascii="宋体" w:hAnsi="宋体" w:cs="宋体"/>
                <w:kern w:val="0"/>
                <w:sz w:val="18"/>
                <w:szCs w:val="18"/>
                <w:lang w:bidi="en-US"/>
              </w:rPr>
              <w:t>6</w:t>
            </w:r>
          </w:p>
        </w:tc>
        <w:tc>
          <w:tcPr>
            <w:tcW w:w="5987" w:type="dxa"/>
            <w:tcBorders>
              <w:top w:val="nil"/>
              <w:left w:val="nil"/>
              <w:bottom w:val="single" w:color="auto" w:sz="4" w:space="0"/>
              <w:right w:val="single" w:color="auto" w:sz="4" w:space="0"/>
            </w:tcBorders>
            <w:vAlign w:val="center"/>
          </w:tcPr>
          <w:p>
            <w:pPr>
              <w:widowControl/>
              <w:ind w:firstLine="360" w:firstLineChars="200"/>
              <w:jc w:val="left"/>
              <w:rPr>
                <w:rFonts w:ascii="宋体" w:hAnsi="宋体" w:cs="宋体"/>
                <w:kern w:val="0"/>
                <w:sz w:val="18"/>
                <w:szCs w:val="18"/>
              </w:rPr>
            </w:pPr>
            <w:r>
              <w:rPr>
                <w:rFonts w:hint="eastAsia" w:ascii="宋体" w:hAnsi="宋体" w:cs="宋体"/>
                <w:kern w:val="0"/>
                <w:sz w:val="18"/>
                <w:szCs w:val="18"/>
                <w:lang w:bidi="en-US"/>
              </w:rPr>
              <w:t>1、总监理工程师具有</w:t>
            </w:r>
            <w:r>
              <w:rPr>
                <w:rFonts w:hint="eastAsia" w:ascii="宋体" w:hAnsi="宋体" w:cs="宋体"/>
                <w:kern w:val="0"/>
                <w:sz w:val="18"/>
                <w:szCs w:val="18"/>
              </w:rPr>
              <w:t>机电安装工程注册监理工程师证书得2分；</w:t>
            </w:r>
          </w:p>
          <w:p>
            <w:pPr>
              <w:widowControl/>
              <w:ind w:firstLine="360" w:firstLineChars="200"/>
              <w:jc w:val="left"/>
              <w:rPr>
                <w:rFonts w:ascii="宋体" w:hAnsi="宋体" w:cs="宋体"/>
                <w:kern w:val="0"/>
                <w:sz w:val="18"/>
                <w:szCs w:val="18"/>
              </w:rPr>
            </w:pPr>
            <w:r>
              <w:rPr>
                <w:rFonts w:hint="eastAsia" w:ascii="宋体" w:hAnsi="宋体" w:cs="宋体"/>
                <w:kern w:val="0"/>
                <w:sz w:val="18"/>
                <w:szCs w:val="18"/>
              </w:rPr>
              <w:t>2、具有中级职称的得1分；具有高级职称的得2分。</w:t>
            </w:r>
          </w:p>
          <w:p>
            <w:pPr>
              <w:widowControl/>
              <w:ind w:firstLine="360" w:firstLineChars="200"/>
              <w:jc w:val="left"/>
              <w:rPr>
                <w:rFonts w:ascii="宋体" w:hAnsi="宋体" w:cs="宋体"/>
                <w:kern w:val="0"/>
                <w:sz w:val="18"/>
                <w:szCs w:val="18"/>
              </w:rPr>
            </w:pPr>
            <w:r>
              <w:rPr>
                <w:rFonts w:hint="eastAsia" w:ascii="宋体" w:hAnsi="宋体" w:cs="宋体"/>
                <w:kern w:val="0"/>
                <w:sz w:val="18"/>
                <w:szCs w:val="18"/>
              </w:rPr>
              <w:t>3、总监理工程师担任</w:t>
            </w:r>
            <w:r>
              <w:rPr>
                <w:rFonts w:hint="eastAsia" w:ascii="宋体" w:hAnsi="宋体" w:cs="宋体"/>
                <w:kern w:val="0"/>
                <w:sz w:val="18"/>
                <w:szCs w:val="18"/>
                <w:lang w:val="en-US" w:eastAsia="zh-CN"/>
              </w:rPr>
              <w:t>150</w:t>
            </w:r>
            <w:r>
              <w:rPr>
                <w:rFonts w:hint="eastAsia" w:ascii="宋体" w:hAnsi="宋体" w:cs="宋体"/>
                <w:kern w:val="0"/>
                <w:sz w:val="18"/>
                <w:szCs w:val="18"/>
              </w:rPr>
              <w:t>万以上机电安装工程总监三次</w:t>
            </w:r>
            <w:r>
              <w:rPr>
                <w:rFonts w:hint="eastAsia" w:ascii="宋体" w:hAnsi="宋体" w:cs="宋体"/>
                <w:kern w:val="0"/>
                <w:sz w:val="18"/>
                <w:szCs w:val="18"/>
                <w:lang w:val="en-US" w:eastAsia="zh-CN"/>
              </w:rPr>
              <w:t>及</w:t>
            </w:r>
            <w:r>
              <w:rPr>
                <w:rFonts w:hint="eastAsia" w:ascii="宋体" w:hAnsi="宋体" w:cs="宋体"/>
                <w:kern w:val="0"/>
                <w:sz w:val="18"/>
                <w:szCs w:val="18"/>
              </w:rPr>
              <w:t>以上，得2分。</w:t>
            </w:r>
          </w:p>
          <w:p>
            <w:pPr>
              <w:widowControl/>
              <w:ind w:firstLine="360" w:firstLineChars="200"/>
              <w:jc w:val="left"/>
              <w:rPr>
                <w:rFonts w:ascii="宋体" w:hAnsi="宋体" w:cs="宋体"/>
                <w:kern w:val="0"/>
                <w:sz w:val="18"/>
                <w:szCs w:val="18"/>
              </w:rPr>
            </w:pPr>
            <w:r>
              <w:rPr>
                <w:rFonts w:hint="eastAsia" w:ascii="宋体" w:hAnsi="宋体" w:cs="宋体"/>
                <w:kern w:val="0"/>
                <w:sz w:val="18"/>
                <w:szCs w:val="18"/>
              </w:rPr>
              <w:t xml:space="preserve"> 注：必须为投标单位人员，提供职称证书、合同复印件，否则不予计分。本项最高得6分</w:t>
            </w:r>
          </w:p>
        </w:tc>
      </w:tr>
      <w:tr>
        <w:tblPrEx>
          <w:tblLayout w:type="fixed"/>
          <w:tblCellMar>
            <w:top w:w="0" w:type="dxa"/>
            <w:left w:w="108" w:type="dxa"/>
            <w:bottom w:w="0" w:type="dxa"/>
            <w:right w:w="108" w:type="dxa"/>
          </w:tblCellMar>
        </w:tblPrEx>
        <w:trPr>
          <w:trHeight w:val="512" w:hRule="atLeast"/>
        </w:trPr>
        <w:tc>
          <w:tcPr>
            <w:tcW w:w="1101"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18"/>
                <w:szCs w:val="18"/>
              </w:rPr>
            </w:pPr>
          </w:p>
        </w:tc>
        <w:tc>
          <w:tcPr>
            <w:tcW w:w="1642" w:type="dxa"/>
            <w:tcBorders>
              <w:top w:val="nil"/>
              <w:left w:val="nil"/>
              <w:bottom w:val="single" w:color="auto" w:sz="4" w:space="0"/>
              <w:right w:val="single" w:color="auto" w:sz="4" w:space="0"/>
            </w:tcBorders>
            <w:vAlign w:val="center"/>
          </w:tcPr>
          <w:p>
            <w:pPr>
              <w:widowControl/>
              <w:ind w:firstLine="360" w:firstLineChars="200"/>
              <w:jc w:val="left"/>
              <w:rPr>
                <w:rFonts w:ascii="宋体" w:hAnsi="宋体" w:cs="宋体"/>
                <w:sz w:val="18"/>
                <w:szCs w:val="18"/>
              </w:rPr>
            </w:pPr>
            <w:r>
              <w:rPr>
                <w:rFonts w:hint="eastAsia" w:ascii="宋体" w:hAnsi="宋体" w:cs="宋体"/>
                <w:kern w:val="0"/>
                <w:sz w:val="18"/>
                <w:szCs w:val="18"/>
              </w:rPr>
              <w:t>驻场监理人员资历</w:t>
            </w:r>
          </w:p>
        </w:tc>
        <w:tc>
          <w:tcPr>
            <w:tcW w:w="626" w:type="dxa"/>
            <w:tcBorders>
              <w:top w:val="nil"/>
              <w:left w:val="nil"/>
              <w:bottom w:val="single" w:color="auto" w:sz="4" w:space="0"/>
              <w:right w:val="single" w:color="auto" w:sz="4" w:space="0"/>
            </w:tcBorders>
            <w:vAlign w:val="center"/>
          </w:tcPr>
          <w:p>
            <w:pPr>
              <w:widowControl/>
              <w:rPr>
                <w:rFonts w:ascii="宋体" w:hAnsi="宋体" w:cs="宋体"/>
                <w:kern w:val="0"/>
                <w:sz w:val="18"/>
                <w:szCs w:val="18"/>
              </w:rPr>
            </w:pPr>
            <w:r>
              <w:rPr>
                <w:rFonts w:hint="eastAsia" w:ascii="宋体" w:hAnsi="宋体" w:cs="宋体"/>
                <w:kern w:val="0"/>
                <w:sz w:val="18"/>
                <w:szCs w:val="18"/>
                <w:lang w:bidi="en-US"/>
              </w:rPr>
              <w:t>4</w:t>
            </w:r>
          </w:p>
        </w:tc>
        <w:tc>
          <w:tcPr>
            <w:tcW w:w="5987" w:type="dxa"/>
            <w:tcBorders>
              <w:top w:val="nil"/>
              <w:left w:val="nil"/>
              <w:bottom w:val="single" w:color="auto" w:sz="4" w:space="0"/>
              <w:right w:val="single" w:color="auto" w:sz="4" w:space="0"/>
            </w:tcBorders>
          </w:tcPr>
          <w:p>
            <w:pPr>
              <w:widowControl/>
              <w:numPr>
                <w:ilvl w:val="0"/>
                <w:numId w:val="6"/>
              </w:numPr>
              <w:ind w:firstLine="360" w:firstLineChars="200"/>
              <w:jc w:val="left"/>
              <w:rPr>
                <w:rFonts w:ascii="宋体" w:hAnsi="宋体" w:cs="宋体"/>
                <w:kern w:val="0"/>
                <w:sz w:val="18"/>
                <w:szCs w:val="18"/>
              </w:rPr>
            </w:pPr>
            <w:r>
              <w:rPr>
                <w:rFonts w:hint="eastAsia" w:ascii="宋体" w:hAnsi="宋体" w:cs="宋体"/>
                <w:kern w:val="0"/>
                <w:sz w:val="18"/>
                <w:szCs w:val="18"/>
              </w:rPr>
              <w:t>驻场监理人员具有机电监理工程师证书得1分。</w:t>
            </w:r>
          </w:p>
          <w:p>
            <w:pPr>
              <w:widowControl/>
              <w:numPr>
                <w:ilvl w:val="0"/>
                <w:numId w:val="6"/>
              </w:numPr>
              <w:ind w:firstLine="360" w:firstLineChars="200"/>
              <w:jc w:val="left"/>
              <w:rPr>
                <w:rFonts w:ascii="宋体" w:hAnsi="宋体" w:cs="宋体"/>
                <w:kern w:val="0"/>
                <w:sz w:val="18"/>
                <w:szCs w:val="18"/>
              </w:rPr>
            </w:pPr>
            <w:r>
              <w:rPr>
                <w:rFonts w:hint="eastAsia" w:ascii="宋体" w:hAnsi="宋体" w:cs="宋体"/>
                <w:kern w:val="0"/>
                <w:sz w:val="18"/>
                <w:szCs w:val="18"/>
              </w:rPr>
              <w:t>驻场监理人员具有中级职称或以上得1分；</w:t>
            </w:r>
          </w:p>
          <w:p>
            <w:pPr>
              <w:widowControl/>
              <w:numPr>
                <w:ilvl w:val="0"/>
                <w:numId w:val="6"/>
              </w:numPr>
              <w:ind w:firstLine="360" w:firstLineChars="200"/>
              <w:jc w:val="left"/>
              <w:rPr>
                <w:rFonts w:ascii="宋体" w:hAnsi="宋体" w:cs="宋体"/>
                <w:kern w:val="0"/>
                <w:sz w:val="18"/>
                <w:szCs w:val="18"/>
              </w:rPr>
            </w:pPr>
            <w:r>
              <w:rPr>
                <w:rFonts w:hint="eastAsia" w:ascii="宋体" w:hAnsi="宋体" w:cs="宋体"/>
                <w:kern w:val="0"/>
                <w:sz w:val="18"/>
                <w:szCs w:val="18"/>
              </w:rPr>
              <w:t>驻场监理人员担任</w:t>
            </w:r>
            <w:r>
              <w:rPr>
                <w:rFonts w:hint="eastAsia" w:ascii="宋体" w:hAnsi="宋体" w:cs="宋体"/>
                <w:kern w:val="0"/>
                <w:sz w:val="18"/>
                <w:szCs w:val="18"/>
                <w:lang w:val="en-US" w:eastAsia="zh-CN"/>
              </w:rPr>
              <w:t>150</w:t>
            </w:r>
            <w:r>
              <w:rPr>
                <w:rFonts w:hint="eastAsia" w:ascii="宋体" w:hAnsi="宋体" w:cs="宋体"/>
                <w:kern w:val="0"/>
                <w:sz w:val="18"/>
                <w:szCs w:val="18"/>
              </w:rPr>
              <w:t>万以上机电安装工程监理人员三次</w:t>
            </w:r>
            <w:r>
              <w:rPr>
                <w:rFonts w:hint="eastAsia" w:ascii="宋体" w:hAnsi="宋体" w:cs="宋体"/>
                <w:kern w:val="0"/>
                <w:sz w:val="18"/>
                <w:szCs w:val="18"/>
                <w:lang w:val="en-US" w:eastAsia="zh-CN"/>
              </w:rPr>
              <w:t>及</w:t>
            </w:r>
            <w:r>
              <w:rPr>
                <w:rFonts w:hint="eastAsia" w:ascii="宋体" w:hAnsi="宋体" w:cs="宋体"/>
                <w:kern w:val="0"/>
                <w:sz w:val="18"/>
                <w:szCs w:val="18"/>
              </w:rPr>
              <w:t>以上，得2分</w:t>
            </w:r>
          </w:p>
          <w:p>
            <w:pPr>
              <w:widowControl/>
              <w:ind w:firstLine="360" w:firstLineChars="200"/>
              <w:jc w:val="left"/>
              <w:rPr>
                <w:rFonts w:ascii="宋体" w:hAnsi="宋体" w:cs="宋体"/>
                <w:kern w:val="0"/>
                <w:sz w:val="18"/>
                <w:szCs w:val="18"/>
              </w:rPr>
            </w:pPr>
            <w:r>
              <w:rPr>
                <w:rFonts w:hint="eastAsia" w:ascii="宋体" w:hAnsi="宋体" w:cs="宋体"/>
                <w:kern w:val="0"/>
                <w:sz w:val="18"/>
                <w:szCs w:val="18"/>
              </w:rPr>
              <w:t xml:space="preserve">  注：必须为投标单位人员，提供职称证书、合同复印件，否则不予计分。本项最高得4分。</w:t>
            </w:r>
          </w:p>
        </w:tc>
      </w:tr>
      <w:tr>
        <w:tblPrEx>
          <w:tblLayout w:type="fixed"/>
          <w:tblCellMar>
            <w:top w:w="0" w:type="dxa"/>
            <w:left w:w="108" w:type="dxa"/>
            <w:bottom w:w="0" w:type="dxa"/>
            <w:right w:w="108" w:type="dxa"/>
          </w:tblCellMar>
        </w:tblPrEx>
        <w:trPr>
          <w:trHeight w:val="810" w:hRule="atLeast"/>
        </w:trPr>
        <w:tc>
          <w:tcPr>
            <w:tcW w:w="1101"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技术部分</w:t>
            </w:r>
          </w:p>
          <w:p>
            <w:pPr>
              <w:widowControl/>
              <w:jc w:val="center"/>
              <w:rPr>
                <w:rFonts w:ascii="宋体" w:hAnsi="宋体" w:cs="宋体"/>
                <w:kern w:val="0"/>
                <w:sz w:val="18"/>
                <w:szCs w:val="18"/>
              </w:rPr>
            </w:pPr>
            <w:r>
              <w:rPr>
                <w:rFonts w:hint="eastAsia" w:ascii="宋体" w:hAnsi="宋体" w:cs="宋体"/>
                <w:kern w:val="0"/>
                <w:sz w:val="18"/>
                <w:szCs w:val="18"/>
              </w:rPr>
              <w:t>（20分）</w:t>
            </w:r>
          </w:p>
          <w:p>
            <w:pPr>
              <w:jc w:val="center"/>
              <w:rPr>
                <w:rFonts w:ascii="宋体" w:hAnsi="宋体" w:cs="宋体"/>
                <w:kern w:val="0"/>
                <w:sz w:val="18"/>
                <w:szCs w:val="18"/>
              </w:rPr>
            </w:pPr>
          </w:p>
        </w:tc>
        <w:tc>
          <w:tcPr>
            <w:tcW w:w="1642" w:type="dxa"/>
            <w:tcBorders>
              <w:top w:val="nil"/>
              <w:left w:val="nil"/>
              <w:bottom w:val="single" w:color="auto" w:sz="4" w:space="0"/>
              <w:right w:val="single" w:color="auto" w:sz="4" w:space="0"/>
            </w:tcBorders>
            <w:vAlign w:val="center"/>
          </w:tcPr>
          <w:p>
            <w:pPr>
              <w:widowControl/>
              <w:ind w:firstLine="360" w:firstLineChars="200"/>
              <w:jc w:val="left"/>
              <w:rPr>
                <w:rFonts w:ascii="宋体" w:hAnsi="宋体" w:cs="宋体"/>
                <w:kern w:val="0"/>
                <w:sz w:val="18"/>
                <w:szCs w:val="18"/>
              </w:rPr>
            </w:pPr>
            <w:r>
              <w:rPr>
                <w:rFonts w:hint="eastAsia" w:ascii="宋体" w:hAnsi="宋体" w:cs="宋体"/>
                <w:kern w:val="0"/>
                <w:sz w:val="18"/>
                <w:szCs w:val="18"/>
              </w:rPr>
              <w:t>对项目整</w:t>
            </w:r>
            <w:r>
              <w:rPr>
                <w:rFonts w:hint="eastAsia" w:ascii="宋体" w:hAnsi="宋体" w:cs="宋体"/>
                <w:kern w:val="0"/>
                <w:sz w:val="18"/>
                <w:szCs w:val="18"/>
                <w:lang w:val="en-US" w:eastAsia="zh-CN"/>
              </w:rPr>
              <w:t>体</w:t>
            </w:r>
            <w:r>
              <w:rPr>
                <w:rFonts w:hint="eastAsia" w:ascii="宋体" w:hAnsi="宋体" w:cs="宋体"/>
                <w:kern w:val="0"/>
                <w:sz w:val="18"/>
                <w:szCs w:val="18"/>
              </w:rPr>
              <w:t>理解与分析</w:t>
            </w:r>
          </w:p>
        </w:tc>
        <w:tc>
          <w:tcPr>
            <w:tcW w:w="626" w:type="dxa"/>
            <w:tcBorders>
              <w:top w:val="nil"/>
              <w:left w:val="nil"/>
              <w:bottom w:val="single" w:color="auto" w:sz="4" w:space="0"/>
              <w:right w:val="single" w:color="auto" w:sz="4" w:space="0"/>
            </w:tcBorders>
            <w:vAlign w:val="center"/>
          </w:tcPr>
          <w:p>
            <w:pPr>
              <w:widowControl/>
              <w:rPr>
                <w:rFonts w:ascii="宋体" w:hAnsi="宋体" w:cs="宋体"/>
                <w:kern w:val="0"/>
                <w:sz w:val="18"/>
                <w:szCs w:val="18"/>
              </w:rPr>
            </w:pPr>
            <w:r>
              <w:rPr>
                <w:rFonts w:hint="eastAsia" w:ascii="宋体" w:hAnsi="宋体" w:cs="宋体"/>
                <w:kern w:val="0"/>
                <w:sz w:val="18"/>
                <w:szCs w:val="18"/>
              </w:rPr>
              <w:t>4</w:t>
            </w:r>
          </w:p>
        </w:tc>
        <w:tc>
          <w:tcPr>
            <w:tcW w:w="5987" w:type="dxa"/>
            <w:tcBorders>
              <w:top w:val="nil"/>
              <w:left w:val="nil"/>
              <w:bottom w:val="single" w:color="auto" w:sz="4" w:space="0"/>
              <w:right w:val="single" w:color="auto" w:sz="4" w:space="0"/>
            </w:tcBorders>
            <w:vAlign w:val="center"/>
          </w:tcPr>
          <w:p>
            <w:pPr>
              <w:widowControl/>
              <w:ind w:firstLine="360" w:firstLineChars="200"/>
              <w:jc w:val="left"/>
              <w:rPr>
                <w:rFonts w:ascii="宋体" w:hAnsi="宋体" w:cs="宋体"/>
                <w:kern w:val="0"/>
                <w:sz w:val="18"/>
                <w:szCs w:val="18"/>
              </w:rPr>
            </w:pPr>
            <w:r>
              <w:rPr>
                <w:rFonts w:hint="eastAsia" w:ascii="宋体" w:hAnsi="宋体" w:cs="宋体"/>
                <w:kern w:val="0"/>
                <w:sz w:val="18"/>
                <w:szCs w:val="18"/>
              </w:rPr>
              <w:t>综合考虑投标人针对采购需求所提供的项目理解与分析方案，包括但不限于项目背景、项目重难点等。</w:t>
            </w:r>
          </w:p>
          <w:p>
            <w:pPr>
              <w:widowControl/>
              <w:ind w:firstLine="360" w:firstLineChars="200"/>
              <w:jc w:val="left"/>
              <w:rPr>
                <w:rFonts w:ascii="宋体" w:hAnsi="宋体" w:cs="宋体"/>
                <w:kern w:val="0"/>
                <w:sz w:val="18"/>
                <w:szCs w:val="18"/>
              </w:rPr>
            </w:pPr>
            <w:r>
              <w:rPr>
                <w:rFonts w:hint="eastAsia" w:ascii="宋体" w:hAnsi="宋体" w:cs="宋体"/>
                <w:kern w:val="0"/>
                <w:sz w:val="18"/>
                <w:szCs w:val="18"/>
              </w:rPr>
              <w:t>项目分析具有针对性、熟悉项目相关丁管理要求、对需求理解深入、重难点分析全面到位并能提出完善的解决方案，方案优得4分；良得 3分；一般得1分；差不得分；</w:t>
            </w:r>
          </w:p>
        </w:tc>
      </w:tr>
      <w:tr>
        <w:tblPrEx>
          <w:tblLayout w:type="fixed"/>
          <w:tblCellMar>
            <w:top w:w="0" w:type="dxa"/>
            <w:left w:w="108" w:type="dxa"/>
            <w:bottom w:w="0" w:type="dxa"/>
            <w:right w:w="108" w:type="dxa"/>
          </w:tblCellMar>
        </w:tblPrEx>
        <w:trPr>
          <w:trHeight w:val="1059" w:hRule="atLeast"/>
        </w:trPr>
        <w:tc>
          <w:tcPr>
            <w:tcW w:w="1101" w:type="dxa"/>
            <w:vMerge w:val="continue"/>
            <w:tcBorders>
              <w:left w:val="single" w:color="auto" w:sz="4" w:space="0"/>
              <w:right w:val="single" w:color="auto" w:sz="4" w:space="0"/>
            </w:tcBorders>
            <w:vAlign w:val="center"/>
          </w:tcPr>
          <w:p>
            <w:pPr>
              <w:jc w:val="center"/>
              <w:rPr>
                <w:rFonts w:ascii="宋体" w:hAnsi="宋体" w:cs="宋体"/>
                <w:kern w:val="0"/>
                <w:sz w:val="18"/>
                <w:szCs w:val="18"/>
              </w:rPr>
            </w:pPr>
          </w:p>
        </w:tc>
        <w:tc>
          <w:tcPr>
            <w:tcW w:w="1642" w:type="dxa"/>
            <w:tcBorders>
              <w:top w:val="nil"/>
              <w:left w:val="nil"/>
              <w:bottom w:val="single" w:color="auto" w:sz="4" w:space="0"/>
              <w:right w:val="single" w:color="auto" w:sz="4" w:space="0"/>
            </w:tcBorders>
            <w:vAlign w:val="center"/>
          </w:tcPr>
          <w:p>
            <w:pPr>
              <w:widowControl/>
              <w:ind w:firstLine="360" w:firstLineChars="200"/>
              <w:jc w:val="left"/>
              <w:rPr>
                <w:rFonts w:ascii="宋体" w:hAnsi="宋体" w:cs="宋体"/>
                <w:kern w:val="0"/>
                <w:sz w:val="18"/>
                <w:szCs w:val="18"/>
              </w:rPr>
            </w:pPr>
            <w:r>
              <w:rPr>
                <w:rFonts w:hint="eastAsia" w:ascii="宋体" w:hAnsi="宋体" w:cs="宋体"/>
                <w:kern w:val="0"/>
                <w:sz w:val="18"/>
                <w:szCs w:val="18"/>
              </w:rPr>
              <w:t>质量、进度、造价、安全监理措施（11分）</w:t>
            </w:r>
          </w:p>
        </w:tc>
        <w:tc>
          <w:tcPr>
            <w:tcW w:w="626" w:type="dxa"/>
            <w:tcBorders>
              <w:top w:val="nil"/>
              <w:left w:val="nil"/>
              <w:bottom w:val="single" w:color="auto" w:sz="4" w:space="0"/>
              <w:right w:val="single" w:color="auto" w:sz="4" w:space="0"/>
            </w:tcBorders>
            <w:vAlign w:val="center"/>
          </w:tcPr>
          <w:p>
            <w:pPr>
              <w:widowControl/>
              <w:rPr>
                <w:rFonts w:ascii="宋体" w:hAnsi="宋体" w:cs="宋体"/>
                <w:kern w:val="0"/>
                <w:sz w:val="18"/>
                <w:szCs w:val="18"/>
              </w:rPr>
            </w:pPr>
            <w:r>
              <w:rPr>
                <w:rFonts w:hint="eastAsia" w:ascii="宋体" w:hAnsi="宋体" w:cs="宋体"/>
                <w:kern w:val="0"/>
                <w:sz w:val="18"/>
                <w:szCs w:val="18"/>
              </w:rPr>
              <w:t>11</w:t>
            </w:r>
          </w:p>
        </w:tc>
        <w:tc>
          <w:tcPr>
            <w:tcW w:w="5987" w:type="dxa"/>
            <w:tcBorders>
              <w:top w:val="nil"/>
              <w:left w:val="nil"/>
              <w:bottom w:val="single" w:color="auto" w:sz="4" w:space="0"/>
              <w:right w:val="single" w:color="auto" w:sz="4" w:space="0"/>
            </w:tcBorders>
            <w:shd w:val="clear" w:color="auto" w:fill="FFFFFF"/>
            <w:vAlign w:val="center"/>
          </w:tcPr>
          <w:p>
            <w:pPr>
              <w:widowControl/>
              <w:ind w:firstLine="360" w:firstLineChars="200"/>
              <w:jc w:val="left"/>
              <w:rPr>
                <w:rFonts w:ascii="宋体" w:hAnsi="宋体" w:cs="宋体"/>
                <w:kern w:val="0"/>
                <w:sz w:val="18"/>
                <w:szCs w:val="18"/>
              </w:rPr>
            </w:pPr>
            <w:r>
              <w:rPr>
                <w:rFonts w:hint="eastAsia" w:ascii="宋体" w:hAnsi="宋体" w:cs="宋体"/>
                <w:kern w:val="0"/>
                <w:sz w:val="18"/>
                <w:szCs w:val="18"/>
              </w:rPr>
              <w:t>1、质量控制措施：要求目标明确、方法合理可行、措施具体、针对性强。方案为优得3分；良得 2分；一般得1分；差不得分；</w:t>
            </w:r>
          </w:p>
          <w:p>
            <w:pPr>
              <w:widowControl/>
              <w:ind w:firstLine="360" w:firstLineChars="200"/>
              <w:jc w:val="left"/>
              <w:rPr>
                <w:rFonts w:ascii="宋体" w:hAnsi="宋体" w:cs="宋体"/>
                <w:kern w:val="0"/>
                <w:sz w:val="18"/>
                <w:szCs w:val="18"/>
              </w:rPr>
            </w:pPr>
            <w:r>
              <w:rPr>
                <w:rFonts w:hint="eastAsia" w:ascii="宋体" w:hAnsi="宋体" w:cs="宋体"/>
                <w:kern w:val="0"/>
                <w:sz w:val="18"/>
                <w:szCs w:val="18"/>
              </w:rPr>
              <w:t>2、进度控制措施：要求目标明确、方法合理可行、措施具体、针对性强。方案为优得3分；良得2分；一般得1分；差不得分；</w:t>
            </w:r>
          </w:p>
          <w:p>
            <w:pPr>
              <w:widowControl/>
              <w:ind w:firstLine="360" w:firstLineChars="200"/>
              <w:jc w:val="left"/>
              <w:rPr>
                <w:rFonts w:ascii="宋体" w:hAnsi="宋体" w:cs="宋体"/>
                <w:kern w:val="0"/>
                <w:sz w:val="18"/>
                <w:szCs w:val="18"/>
              </w:rPr>
            </w:pPr>
            <w:r>
              <w:rPr>
                <w:rFonts w:hint="eastAsia" w:ascii="宋体" w:hAnsi="宋体" w:cs="宋体"/>
                <w:kern w:val="0"/>
                <w:sz w:val="18"/>
                <w:szCs w:val="18"/>
              </w:rPr>
              <w:t>3、投资控制措施：要求目标明确、方法合理可行、措施具体、针对性强。方案为优得3分；良得 2分；一般得1分；差不得分；</w:t>
            </w:r>
          </w:p>
          <w:p>
            <w:pPr>
              <w:widowControl/>
              <w:ind w:firstLine="360" w:firstLineChars="200"/>
              <w:jc w:val="left"/>
              <w:rPr>
                <w:rFonts w:ascii="宋体" w:hAnsi="宋体" w:cs="宋体"/>
                <w:kern w:val="0"/>
                <w:sz w:val="18"/>
                <w:szCs w:val="18"/>
              </w:rPr>
            </w:pPr>
            <w:r>
              <w:rPr>
                <w:rFonts w:hint="eastAsia" w:ascii="宋体" w:hAnsi="宋体" w:cs="宋体"/>
                <w:kern w:val="0"/>
                <w:sz w:val="18"/>
                <w:szCs w:val="18"/>
              </w:rPr>
              <w:t>4、安全、文明施工管理：安全、文明施工管理。方案为优得2分；良得 1分；一般得0.5分；差不得分。</w:t>
            </w:r>
          </w:p>
        </w:tc>
      </w:tr>
      <w:tr>
        <w:tblPrEx>
          <w:tblLayout w:type="fixed"/>
        </w:tblPrEx>
        <w:trPr>
          <w:trHeight w:val="416" w:hRule="atLeast"/>
        </w:trPr>
        <w:tc>
          <w:tcPr>
            <w:tcW w:w="1101" w:type="dxa"/>
            <w:vMerge w:val="continue"/>
            <w:tcBorders>
              <w:left w:val="single" w:color="auto" w:sz="4" w:space="0"/>
              <w:right w:val="single" w:color="auto" w:sz="4" w:space="0"/>
            </w:tcBorders>
            <w:vAlign w:val="center"/>
          </w:tcPr>
          <w:p>
            <w:pPr>
              <w:jc w:val="center"/>
              <w:rPr>
                <w:rFonts w:ascii="宋体" w:hAnsi="宋体" w:cs="宋体"/>
                <w:kern w:val="0"/>
                <w:sz w:val="18"/>
                <w:szCs w:val="18"/>
              </w:rPr>
            </w:pPr>
          </w:p>
        </w:tc>
        <w:tc>
          <w:tcPr>
            <w:tcW w:w="1642" w:type="dxa"/>
            <w:tcBorders>
              <w:top w:val="nil"/>
              <w:left w:val="nil"/>
              <w:bottom w:val="single" w:color="auto" w:sz="4" w:space="0"/>
              <w:right w:val="single" w:color="auto" w:sz="4" w:space="0"/>
            </w:tcBorders>
            <w:vAlign w:val="center"/>
          </w:tcPr>
          <w:p>
            <w:pPr>
              <w:widowControl/>
              <w:ind w:firstLine="360" w:firstLineChars="200"/>
              <w:jc w:val="left"/>
              <w:rPr>
                <w:rFonts w:ascii="宋体" w:hAnsi="宋体" w:cs="宋体"/>
                <w:kern w:val="0"/>
                <w:sz w:val="18"/>
                <w:szCs w:val="18"/>
              </w:rPr>
            </w:pPr>
            <w:r>
              <w:rPr>
                <w:rFonts w:hint="eastAsia"/>
                <w:sz w:val="18"/>
                <w:szCs w:val="18"/>
              </w:rPr>
              <w:t>重点部位、关键控制点的监理针对措施及隐患控制</w:t>
            </w:r>
            <w:r>
              <w:rPr>
                <w:rFonts w:hint="eastAsia"/>
                <w:sz w:val="18"/>
                <w:szCs w:val="18"/>
                <w:lang w:val="en-US" w:eastAsia="zh-CN"/>
              </w:rPr>
              <w:t>措施</w:t>
            </w:r>
          </w:p>
        </w:tc>
        <w:tc>
          <w:tcPr>
            <w:tcW w:w="626" w:type="dxa"/>
            <w:tcBorders>
              <w:top w:val="nil"/>
              <w:left w:val="nil"/>
              <w:bottom w:val="single" w:color="auto" w:sz="4" w:space="0"/>
              <w:right w:val="single" w:color="auto" w:sz="4" w:space="0"/>
            </w:tcBorders>
            <w:vAlign w:val="center"/>
          </w:tcPr>
          <w:p>
            <w:pPr>
              <w:widowControl/>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3</w:t>
            </w:r>
          </w:p>
        </w:tc>
        <w:tc>
          <w:tcPr>
            <w:tcW w:w="5987" w:type="dxa"/>
            <w:tcBorders>
              <w:top w:val="nil"/>
              <w:left w:val="nil"/>
              <w:bottom w:val="single" w:color="auto" w:sz="4" w:space="0"/>
              <w:right w:val="single" w:color="auto" w:sz="4" w:space="0"/>
            </w:tcBorders>
            <w:shd w:val="clear" w:color="auto" w:fill="FFFFFF"/>
            <w:vAlign w:val="center"/>
          </w:tcPr>
          <w:p>
            <w:pPr>
              <w:widowControl/>
              <w:ind w:firstLine="360" w:firstLineChars="200"/>
              <w:jc w:val="left"/>
              <w:rPr>
                <w:rFonts w:ascii="宋体" w:hAnsi="宋体" w:cs="宋体"/>
                <w:kern w:val="0"/>
                <w:sz w:val="18"/>
                <w:szCs w:val="18"/>
              </w:rPr>
            </w:pPr>
            <w:r>
              <w:rPr>
                <w:rFonts w:hint="eastAsia" w:ascii="宋体" w:hAnsi="宋体" w:cs="宋体"/>
                <w:kern w:val="0"/>
                <w:sz w:val="18"/>
                <w:szCs w:val="18"/>
              </w:rPr>
              <w:t>重点部位、关键控制点的监理针对措施及隐患控制</w:t>
            </w:r>
            <w:r>
              <w:rPr>
                <w:rFonts w:hint="eastAsia" w:ascii="宋体" w:hAnsi="宋体" w:cs="宋体"/>
                <w:kern w:val="0"/>
                <w:sz w:val="18"/>
                <w:szCs w:val="18"/>
                <w:lang w:val="en-US" w:eastAsia="zh-CN"/>
              </w:rPr>
              <w:t>措施，</w:t>
            </w:r>
            <w:r>
              <w:rPr>
                <w:rFonts w:hint="eastAsia" w:ascii="宋体" w:hAnsi="宋体" w:cs="宋体"/>
                <w:kern w:val="0"/>
                <w:sz w:val="18"/>
                <w:szCs w:val="18"/>
              </w:rPr>
              <w:t>针对性强、措施具体、针对性强。方案为优得</w:t>
            </w:r>
            <w:r>
              <w:rPr>
                <w:rFonts w:hint="eastAsia" w:ascii="宋体" w:hAnsi="宋体" w:cs="宋体"/>
                <w:kern w:val="0"/>
                <w:sz w:val="18"/>
                <w:szCs w:val="18"/>
                <w:lang w:val="en-US" w:eastAsia="zh-CN"/>
              </w:rPr>
              <w:t>3</w:t>
            </w:r>
            <w:r>
              <w:rPr>
                <w:rFonts w:hint="eastAsia" w:ascii="宋体" w:hAnsi="宋体" w:cs="宋体"/>
                <w:kern w:val="0"/>
                <w:sz w:val="18"/>
                <w:szCs w:val="18"/>
              </w:rPr>
              <w:t>分；良得</w:t>
            </w:r>
            <w:r>
              <w:rPr>
                <w:rFonts w:hint="eastAsia" w:ascii="宋体" w:hAnsi="宋体" w:cs="宋体"/>
                <w:kern w:val="0"/>
                <w:sz w:val="18"/>
                <w:szCs w:val="18"/>
                <w:lang w:val="en-US" w:eastAsia="zh-CN"/>
              </w:rPr>
              <w:t>2</w:t>
            </w:r>
            <w:r>
              <w:rPr>
                <w:rFonts w:hint="eastAsia" w:ascii="宋体" w:hAnsi="宋体" w:cs="宋体"/>
                <w:kern w:val="0"/>
                <w:sz w:val="18"/>
                <w:szCs w:val="18"/>
              </w:rPr>
              <w:t>分；一般得</w:t>
            </w:r>
            <w:r>
              <w:rPr>
                <w:rFonts w:hint="eastAsia" w:ascii="宋体" w:hAnsi="宋体" w:cs="宋体"/>
                <w:kern w:val="0"/>
                <w:sz w:val="18"/>
                <w:szCs w:val="18"/>
                <w:lang w:val="en-US" w:eastAsia="zh-CN"/>
              </w:rPr>
              <w:t>1</w:t>
            </w:r>
            <w:r>
              <w:rPr>
                <w:rFonts w:hint="eastAsia" w:ascii="宋体" w:hAnsi="宋体" w:cs="宋体"/>
                <w:kern w:val="0"/>
                <w:sz w:val="18"/>
                <w:szCs w:val="18"/>
              </w:rPr>
              <w:t>分；差不得分；</w:t>
            </w:r>
          </w:p>
        </w:tc>
      </w:tr>
      <w:tr>
        <w:tblPrEx>
          <w:tblLayout w:type="fixed"/>
          <w:tblCellMar>
            <w:top w:w="0" w:type="dxa"/>
            <w:left w:w="108" w:type="dxa"/>
            <w:bottom w:w="0" w:type="dxa"/>
            <w:right w:w="108" w:type="dxa"/>
          </w:tblCellMar>
        </w:tblPrEx>
        <w:trPr>
          <w:trHeight w:val="416" w:hRule="atLeast"/>
        </w:trPr>
        <w:tc>
          <w:tcPr>
            <w:tcW w:w="1101" w:type="dxa"/>
            <w:vMerge w:val="continue"/>
            <w:tcBorders>
              <w:left w:val="single" w:color="auto" w:sz="4" w:space="0"/>
              <w:right w:val="single" w:color="auto" w:sz="4" w:space="0"/>
            </w:tcBorders>
            <w:vAlign w:val="center"/>
          </w:tcPr>
          <w:p>
            <w:pPr>
              <w:jc w:val="center"/>
              <w:rPr>
                <w:rFonts w:ascii="宋体" w:hAnsi="宋体" w:cs="宋体"/>
                <w:kern w:val="0"/>
                <w:sz w:val="18"/>
                <w:szCs w:val="18"/>
              </w:rPr>
            </w:pPr>
          </w:p>
        </w:tc>
        <w:tc>
          <w:tcPr>
            <w:tcW w:w="1642" w:type="dxa"/>
            <w:tcBorders>
              <w:top w:val="nil"/>
              <w:left w:val="nil"/>
              <w:bottom w:val="single" w:color="auto" w:sz="4" w:space="0"/>
              <w:right w:val="single" w:color="auto" w:sz="4" w:space="0"/>
            </w:tcBorders>
            <w:vAlign w:val="center"/>
          </w:tcPr>
          <w:p>
            <w:pPr>
              <w:widowControl/>
              <w:ind w:firstLine="360" w:firstLineChars="200"/>
              <w:jc w:val="left"/>
              <w:rPr>
                <w:rFonts w:ascii="宋体" w:hAnsi="宋体" w:cs="宋体"/>
                <w:kern w:val="0"/>
                <w:sz w:val="18"/>
                <w:szCs w:val="18"/>
              </w:rPr>
            </w:pPr>
            <w:r>
              <w:rPr>
                <w:rFonts w:hint="eastAsia" w:ascii="宋体" w:hAnsi="宋体" w:cs="宋体"/>
                <w:kern w:val="0"/>
                <w:sz w:val="18"/>
                <w:szCs w:val="18"/>
              </w:rPr>
              <w:t>组织协调</w:t>
            </w:r>
            <w:r>
              <w:rPr>
                <w:rFonts w:hint="eastAsia" w:ascii="宋体" w:hAnsi="宋体" w:cs="宋体"/>
                <w:kern w:val="0"/>
                <w:sz w:val="18"/>
                <w:szCs w:val="18"/>
                <w:lang w:eastAsia="zh-CN"/>
              </w:rPr>
              <w:t>、</w:t>
            </w:r>
            <w:r>
              <w:rPr>
                <w:rFonts w:hint="eastAsia" w:ascii="宋体" w:hAnsi="宋体" w:cs="宋体"/>
                <w:kern w:val="0"/>
                <w:sz w:val="18"/>
                <w:szCs w:val="18"/>
              </w:rPr>
              <w:t>合同</w:t>
            </w:r>
            <w:r>
              <w:rPr>
                <w:rFonts w:hint="eastAsia" w:ascii="宋体" w:hAnsi="宋体" w:cs="宋体"/>
                <w:kern w:val="0"/>
                <w:sz w:val="18"/>
                <w:szCs w:val="18"/>
                <w:lang w:eastAsia="zh-CN"/>
              </w:rPr>
              <w:t>、</w:t>
            </w:r>
            <w:r>
              <w:rPr>
                <w:rFonts w:hint="eastAsia" w:ascii="宋体" w:hAnsi="宋体" w:cs="宋体"/>
                <w:kern w:val="0"/>
                <w:sz w:val="18"/>
                <w:szCs w:val="18"/>
              </w:rPr>
              <w:t>信息管理</w:t>
            </w:r>
            <w:r>
              <w:rPr>
                <w:rFonts w:hint="eastAsia" w:ascii="宋体" w:hAnsi="宋体" w:cs="宋体"/>
                <w:kern w:val="0"/>
                <w:sz w:val="18"/>
                <w:szCs w:val="18"/>
                <w:lang w:val="en-US" w:eastAsia="zh-CN"/>
              </w:rPr>
              <w:t>控制重点</w:t>
            </w:r>
          </w:p>
        </w:tc>
        <w:tc>
          <w:tcPr>
            <w:tcW w:w="626" w:type="dxa"/>
            <w:tcBorders>
              <w:top w:val="nil"/>
              <w:left w:val="nil"/>
              <w:bottom w:val="single" w:color="auto" w:sz="4" w:space="0"/>
              <w:right w:val="single" w:color="auto" w:sz="4" w:space="0"/>
            </w:tcBorders>
            <w:vAlign w:val="center"/>
          </w:tcPr>
          <w:p>
            <w:pPr>
              <w:widowControl/>
              <w:rPr>
                <w:rFonts w:hint="eastAsia" w:ascii="宋体" w:hAnsi="宋体" w:eastAsia="宋体" w:cs="宋体"/>
                <w:kern w:val="0"/>
                <w:sz w:val="18"/>
                <w:szCs w:val="18"/>
                <w:lang w:eastAsia="zh-CN"/>
              </w:rPr>
            </w:pPr>
            <w:r>
              <w:rPr>
                <w:rFonts w:hint="eastAsia" w:ascii="宋体" w:hAnsi="宋体" w:cs="宋体"/>
                <w:kern w:val="0"/>
                <w:sz w:val="18"/>
                <w:szCs w:val="18"/>
                <w:lang w:val="en-US" w:eastAsia="zh-CN"/>
              </w:rPr>
              <w:t>2</w:t>
            </w:r>
          </w:p>
        </w:tc>
        <w:tc>
          <w:tcPr>
            <w:tcW w:w="5987" w:type="dxa"/>
            <w:tcBorders>
              <w:top w:val="nil"/>
              <w:left w:val="nil"/>
              <w:bottom w:val="single" w:color="auto" w:sz="4" w:space="0"/>
              <w:right w:val="single" w:color="auto" w:sz="4" w:space="0"/>
            </w:tcBorders>
            <w:shd w:val="clear" w:color="auto" w:fill="FFFFFF"/>
            <w:vAlign w:val="center"/>
          </w:tcPr>
          <w:p>
            <w:pPr>
              <w:widowControl/>
              <w:ind w:firstLine="360" w:firstLineChars="200"/>
              <w:jc w:val="left"/>
              <w:rPr>
                <w:rFonts w:ascii="宋体" w:hAnsi="宋体" w:cs="宋体"/>
                <w:kern w:val="0"/>
                <w:sz w:val="18"/>
                <w:szCs w:val="18"/>
              </w:rPr>
            </w:pPr>
            <w:r>
              <w:rPr>
                <w:rFonts w:hint="eastAsia" w:ascii="宋体" w:hAnsi="宋体" w:cs="宋体"/>
                <w:kern w:val="0"/>
                <w:sz w:val="18"/>
                <w:szCs w:val="18"/>
                <w:lang w:val="en-US" w:eastAsia="zh-CN"/>
              </w:rPr>
              <w:t>重点</w:t>
            </w:r>
            <w:r>
              <w:rPr>
                <w:rFonts w:hint="eastAsia" w:ascii="宋体" w:hAnsi="宋体" w:cs="宋体"/>
                <w:kern w:val="0"/>
                <w:sz w:val="18"/>
                <w:szCs w:val="18"/>
              </w:rPr>
              <w:t>清晰合理，有具体措施。方案优得</w:t>
            </w:r>
            <w:r>
              <w:rPr>
                <w:rFonts w:hint="eastAsia" w:ascii="宋体" w:hAnsi="宋体" w:cs="宋体"/>
                <w:kern w:val="0"/>
                <w:sz w:val="18"/>
                <w:szCs w:val="18"/>
                <w:lang w:val="en-US" w:eastAsia="zh-CN"/>
              </w:rPr>
              <w:t>2</w:t>
            </w:r>
            <w:r>
              <w:rPr>
                <w:rFonts w:hint="eastAsia" w:ascii="宋体" w:hAnsi="宋体" w:cs="宋体"/>
                <w:kern w:val="0"/>
                <w:sz w:val="18"/>
                <w:szCs w:val="18"/>
              </w:rPr>
              <w:t xml:space="preserve">分；良得 </w:t>
            </w:r>
            <w:r>
              <w:rPr>
                <w:rFonts w:hint="eastAsia" w:ascii="宋体" w:hAnsi="宋体" w:cs="宋体"/>
                <w:kern w:val="0"/>
                <w:sz w:val="18"/>
                <w:szCs w:val="18"/>
                <w:lang w:val="en-US" w:eastAsia="zh-CN"/>
              </w:rPr>
              <w:t>1</w:t>
            </w:r>
            <w:r>
              <w:rPr>
                <w:rFonts w:hint="eastAsia" w:ascii="宋体" w:hAnsi="宋体" w:cs="宋体"/>
                <w:kern w:val="0"/>
                <w:sz w:val="18"/>
                <w:szCs w:val="18"/>
              </w:rPr>
              <w:t>分；一般得</w:t>
            </w:r>
            <w:r>
              <w:rPr>
                <w:rFonts w:hint="eastAsia" w:ascii="宋体" w:hAnsi="宋体" w:cs="宋体"/>
                <w:kern w:val="0"/>
                <w:sz w:val="18"/>
                <w:szCs w:val="18"/>
                <w:lang w:val="en-US" w:eastAsia="zh-CN"/>
              </w:rPr>
              <w:t>0.5</w:t>
            </w:r>
            <w:r>
              <w:rPr>
                <w:rFonts w:hint="eastAsia" w:ascii="宋体" w:hAnsi="宋体" w:cs="宋体"/>
                <w:kern w:val="0"/>
                <w:sz w:val="18"/>
                <w:szCs w:val="18"/>
              </w:rPr>
              <w:t>分；差不得分；；</w:t>
            </w:r>
          </w:p>
        </w:tc>
      </w:tr>
      <w:tr>
        <w:tblPrEx>
          <w:tblLayout w:type="fixed"/>
          <w:tblCellMar>
            <w:top w:w="0" w:type="dxa"/>
            <w:left w:w="108" w:type="dxa"/>
            <w:bottom w:w="0" w:type="dxa"/>
            <w:right w:w="108" w:type="dxa"/>
          </w:tblCellMar>
        </w:tblPrEx>
        <w:trPr>
          <w:trHeight w:val="1083" w:hRule="atLeast"/>
        </w:trPr>
        <w:tc>
          <w:tcPr>
            <w:tcW w:w="11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价格部分</w:t>
            </w:r>
          </w:p>
          <w:p>
            <w:pPr>
              <w:widowControl/>
              <w:jc w:val="center"/>
              <w:rPr>
                <w:rFonts w:ascii="宋体" w:hAnsi="宋体" w:cs="宋体"/>
                <w:color w:val="000000"/>
                <w:kern w:val="0"/>
                <w:sz w:val="18"/>
                <w:szCs w:val="18"/>
              </w:rPr>
            </w:pPr>
            <w:r>
              <w:rPr>
                <w:rFonts w:hint="eastAsia" w:ascii="宋体" w:hAnsi="宋体" w:cs="宋体"/>
                <w:color w:val="000000"/>
                <w:kern w:val="0"/>
                <w:sz w:val="18"/>
                <w:szCs w:val="18"/>
              </w:rPr>
              <w:t>（60分）</w:t>
            </w:r>
          </w:p>
        </w:tc>
        <w:tc>
          <w:tcPr>
            <w:tcW w:w="1642" w:type="dxa"/>
            <w:tcBorders>
              <w:top w:val="single" w:color="auto" w:sz="4" w:space="0"/>
              <w:left w:val="nil"/>
              <w:bottom w:val="single" w:color="auto" w:sz="4" w:space="0"/>
              <w:right w:val="single" w:color="auto" w:sz="4" w:space="0"/>
            </w:tcBorders>
            <w:vAlign w:val="center"/>
          </w:tcPr>
          <w:p>
            <w:pPr>
              <w:adjustRightInd w:val="0"/>
              <w:snapToGrid w:val="0"/>
              <w:jc w:val="left"/>
              <w:rPr>
                <w:rFonts w:ascii="宋体" w:hAnsi="宋体" w:cs="宋体"/>
                <w:color w:val="000000"/>
                <w:kern w:val="0"/>
                <w:sz w:val="18"/>
                <w:szCs w:val="18"/>
              </w:rPr>
            </w:pPr>
            <w:r>
              <w:rPr>
                <w:rFonts w:hint="eastAsia" w:ascii="宋体" w:hAnsi="宋体" w:cs="宋体"/>
                <w:color w:val="000000"/>
                <w:kern w:val="0"/>
                <w:sz w:val="18"/>
                <w:szCs w:val="18"/>
              </w:rPr>
              <w:t xml:space="preserve">        报价</w:t>
            </w:r>
          </w:p>
        </w:tc>
        <w:tc>
          <w:tcPr>
            <w:tcW w:w="626" w:type="dxa"/>
            <w:tcBorders>
              <w:top w:val="single" w:color="auto" w:sz="4" w:space="0"/>
              <w:left w:val="nil"/>
              <w:bottom w:val="single" w:color="auto" w:sz="4" w:space="0"/>
              <w:right w:val="single" w:color="auto" w:sz="4" w:space="0"/>
            </w:tcBorders>
            <w:vAlign w:val="center"/>
          </w:tcPr>
          <w:p>
            <w:pPr>
              <w:adjustRightInd w:val="0"/>
              <w:snapToGrid w:val="0"/>
              <w:rPr>
                <w:rFonts w:ascii="宋体" w:hAnsi="宋体" w:cs="宋体"/>
                <w:color w:val="000000"/>
                <w:kern w:val="0"/>
                <w:sz w:val="18"/>
                <w:szCs w:val="18"/>
              </w:rPr>
            </w:pPr>
            <w:r>
              <w:rPr>
                <w:rFonts w:hint="eastAsia" w:ascii="宋体" w:hAnsi="宋体" w:cs="宋体"/>
                <w:color w:val="000000"/>
                <w:kern w:val="0"/>
                <w:sz w:val="18"/>
                <w:szCs w:val="18"/>
              </w:rPr>
              <w:t>60</w:t>
            </w:r>
          </w:p>
        </w:tc>
        <w:tc>
          <w:tcPr>
            <w:tcW w:w="598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cs="宋体"/>
                <w:color w:val="000000"/>
                <w:kern w:val="0"/>
                <w:sz w:val="18"/>
                <w:szCs w:val="18"/>
              </w:rPr>
            </w:pPr>
            <w:r>
              <w:rPr>
                <w:rFonts w:hint="eastAsia" w:ascii="宋体" w:hAnsi="宋体" w:cs="宋体"/>
                <w:color w:val="000000"/>
                <w:kern w:val="0"/>
                <w:sz w:val="18"/>
                <w:szCs w:val="18"/>
              </w:rPr>
              <w:t>通过价格标有效性审查的投标人中，投标人报价的最低价为评标基准价，通过价格有效性审查的各投标人的价格评分统一按照下列公式计算：</w:t>
            </w:r>
          </w:p>
          <w:p>
            <w:pPr>
              <w:adjustRightInd w:val="0"/>
              <w:snapToGrid w:val="0"/>
              <w:jc w:val="left"/>
              <w:rPr>
                <w:rFonts w:ascii="宋体" w:hAnsi="宋体" w:cs="宋体"/>
                <w:color w:val="000000"/>
                <w:kern w:val="0"/>
                <w:sz w:val="18"/>
                <w:szCs w:val="18"/>
              </w:rPr>
            </w:pPr>
            <w:r>
              <w:rPr>
                <w:rFonts w:hint="eastAsia" w:ascii="宋体" w:hAnsi="宋体" w:cs="宋体"/>
                <w:color w:val="000000"/>
                <w:kern w:val="0"/>
                <w:sz w:val="18"/>
                <w:szCs w:val="18"/>
              </w:rPr>
              <w:t>价格评分＝评标基准价÷投标人评标报价×60。</w:t>
            </w:r>
          </w:p>
        </w:tc>
      </w:tr>
      <w:bookmarkEnd w:id="0"/>
    </w:tbl>
    <w:p>
      <w:pPr>
        <w:widowControl/>
        <w:jc w:val="left"/>
        <w:rPr>
          <w:rFonts w:ascii="宋体" w:hAnsi="宋体" w:cs="宋体"/>
          <w:color w:val="000000"/>
          <w:szCs w:val="21"/>
        </w:rPr>
      </w:pPr>
    </w:p>
    <w:sectPr>
      <w:pgSz w:w="11906" w:h="16838"/>
      <w:pgMar w:top="1134" w:right="1418" w:bottom="113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pPr>
    <w:r>
      <w:fldChar w:fldCharType="begin"/>
    </w:r>
    <w:r>
      <w:instrText xml:space="preserve"> PAGE   \* MERGEFORMAT </w:instrText>
    </w:r>
    <w:r>
      <w:fldChar w:fldCharType="separate"/>
    </w:r>
    <w:r>
      <w:rPr>
        <w:lang w:val="zh-CN"/>
      </w:rPr>
      <w:t>13</w:t>
    </w:r>
    <w:r>
      <w:fldChar w:fldCharType="end"/>
    </w:r>
  </w:p>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81EF0B5"/>
    <w:multiLevelType w:val="singleLevel"/>
    <w:tmpl w:val="C81EF0B5"/>
    <w:lvl w:ilvl="0" w:tentative="0">
      <w:start w:val="1"/>
      <w:numFmt w:val="decimal"/>
      <w:suff w:val="space"/>
      <w:lvlText w:val="%1、"/>
      <w:lvlJc w:val="left"/>
    </w:lvl>
  </w:abstractNum>
  <w:abstractNum w:abstractNumId="1">
    <w:nsid w:val="158838E4"/>
    <w:multiLevelType w:val="multilevel"/>
    <w:tmpl w:val="158838E4"/>
    <w:lvl w:ilvl="0" w:tentative="0">
      <w:start w:val="1"/>
      <w:numFmt w:val="decimal"/>
      <w:lvlText w:val="%1、"/>
      <w:lvlJc w:val="left"/>
      <w:pPr>
        <w:tabs>
          <w:tab w:val="left" w:pos="993"/>
        </w:tabs>
        <w:ind w:left="993" w:hanging="567"/>
      </w:pPr>
      <w:rPr>
        <w:rFonts w:hint="default"/>
      </w:rPr>
    </w:lvl>
    <w:lvl w:ilvl="1" w:tentative="0">
      <w:start w:val="1"/>
      <w:numFmt w:val="lowerLetter"/>
      <w:lvlText w:val="%2)"/>
      <w:lvlJc w:val="left"/>
      <w:pPr>
        <w:tabs>
          <w:tab w:val="left" w:pos="1266"/>
        </w:tabs>
        <w:ind w:left="1266" w:hanging="420"/>
      </w:pPr>
    </w:lvl>
    <w:lvl w:ilvl="2" w:tentative="0">
      <w:start w:val="1"/>
      <w:numFmt w:val="lowerRoman"/>
      <w:lvlText w:val="%3."/>
      <w:lvlJc w:val="right"/>
      <w:pPr>
        <w:tabs>
          <w:tab w:val="left" w:pos="1686"/>
        </w:tabs>
        <w:ind w:left="1686" w:hanging="420"/>
      </w:pPr>
    </w:lvl>
    <w:lvl w:ilvl="3" w:tentative="0">
      <w:start w:val="1"/>
      <w:numFmt w:val="decimal"/>
      <w:lvlText w:val="%4."/>
      <w:lvlJc w:val="left"/>
      <w:pPr>
        <w:tabs>
          <w:tab w:val="left" w:pos="2106"/>
        </w:tabs>
        <w:ind w:left="2106" w:hanging="420"/>
      </w:pPr>
    </w:lvl>
    <w:lvl w:ilvl="4" w:tentative="0">
      <w:start w:val="1"/>
      <w:numFmt w:val="lowerLetter"/>
      <w:lvlText w:val="%5)"/>
      <w:lvlJc w:val="left"/>
      <w:pPr>
        <w:tabs>
          <w:tab w:val="left" w:pos="2526"/>
        </w:tabs>
        <w:ind w:left="2526" w:hanging="420"/>
      </w:pPr>
    </w:lvl>
    <w:lvl w:ilvl="5" w:tentative="0">
      <w:start w:val="1"/>
      <w:numFmt w:val="lowerRoman"/>
      <w:lvlText w:val="%6."/>
      <w:lvlJc w:val="right"/>
      <w:pPr>
        <w:tabs>
          <w:tab w:val="left" w:pos="2946"/>
        </w:tabs>
        <w:ind w:left="2946" w:hanging="420"/>
      </w:pPr>
    </w:lvl>
    <w:lvl w:ilvl="6" w:tentative="0">
      <w:start w:val="1"/>
      <w:numFmt w:val="decimal"/>
      <w:lvlText w:val="%7."/>
      <w:lvlJc w:val="left"/>
      <w:pPr>
        <w:tabs>
          <w:tab w:val="left" w:pos="3366"/>
        </w:tabs>
        <w:ind w:left="3366" w:hanging="420"/>
      </w:pPr>
    </w:lvl>
    <w:lvl w:ilvl="7" w:tentative="0">
      <w:start w:val="1"/>
      <w:numFmt w:val="lowerLetter"/>
      <w:lvlText w:val="%8)"/>
      <w:lvlJc w:val="left"/>
      <w:pPr>
        <w:tabs>
          <w:tab w:val="left" w:pos="3786"/>
        </w:tabs>
        <w:ind w:left="3786" w:hanging="420"/>
      </w:pPr>
    </w:lvl>
    <w:lvl w:ilvl="8" w:tentative="0">
      <w:start w:val="1"/>
      <w:numFmt w:val="lowerRoman"/>
      <w:lvlText w:val="%9."/>
      <w:lvlJc w:val="right"/>
      <w:pPr>
        <w:tabs>
          <w:tab w:val="left" w:pos="4206"/>
        </w:tabs>
        <w:ind w:left="4206" w:hanging="420"/>
      </w:pPr>
    </w:lvl>
  </w:abstractNum>
  <w:abstractNum w:abstractNumId="2">
    <w:nsid w:val="21D2323D"/>
    <w:multiLevelType w:val="multilevel"/>
    <w:tmpl w:val="21D2323D"/>
    <w:lvl w:ilvl="0" w:tentative="0">
      <w:start w:val="1"/>
      <w:numFmt w:val="decimal"/>
      <w:lvlText w:val="%1、"/>
      <w:lvlJc w:val="left"/>
      <w:pPr>
        <w:tabs>
          <w:tab w:val="left" w:pos="993"/>
        </w:tabs>
        <w:ind w:left="993" w:hanging="567"/>
      </w:pPr>
      <w:rPr>
        <w:rFonts w:hint="default"/>
      </w:rPr>
    </w:lvl>
    <w:lvl w:ilvl="1" w:tentative="0">
      <w:start w:val="1"/>
      <w:numFmt w:val="lowerLetter"/>
      <w:lvlText w:val="%2)"/>
      <w:lvlJc w:val="left"/>
      <w:pPr>
        <w:tabs>
          <w:tab w:val="left" w:pos="1266"/>
        </w:tabs>
        <w:ind w:left="1266" w:hanging="420"/>
      </w:pPr>
    </w:lvl>
    <w:lvl w:ilvl="2" w:tentative="0">
      <w:start w:val="1"/>
      <w:numFmt w:val="lowerRoman"/>
      <w:lvlText w:val="%3."/>
      <w:lvlJc w:val="right"/>
      <w:pPr>
        <w:tabs>
          <w:tab w:val="left" w:pos="1686"/>
        </w:tabs>
        <w:ind w:left="1686" w:hanging="420"/>
      </w:pPr>
    </w:lvl>
    <w:lvl w:ilvl="3" w:tentative="0">
      <w:start w:val="1"/>
      <w:numFmt w:val="decimal"/>
      <w:lvlText w:val="%4."/>
      <w:lvlJc w:val="left"/>
      <w:pPr>
        <w:tabs>
          <w:tab w:val="left" w:pos="2106"/>
        </w:tabs>
        <w:ind w:left="2106" w:hanging="420"/>
      </w:pPr>
    </w:lvl>
    <w:lvl w:ilvl="4" w:tentative="0">
      <w:start w:val="1"/>
      <w:numFmt w:val="lowerLetter"/>
      <w:lvlText w:val="%5)"/>
      <w:lvlJc w:val="left"/>
      <w:pPr>
        <w:tabs>
          <w:tab w:val="left" w:pos="2526"/>
        </w:tabs>
        <w:ind w:left="2526" w:hanging="420"/>
      </w:pPr>
    </w:lvl>
    <w:lvl w:ilvl="5" w:tentative="0">
      <w:start w:val="1"/>
      <w:numFmt w:val="lowerRoman"/>
      <w:lvlText w:val="%6."/>
      <w:lvlJc w:val="right"/>
      <w:pPr>
        <w:tabs>
          <w:tab w:val="left" w:pos="2946"/>
        </w:tabs>
        <w:ind w:left="2946" w:hanging="420"/>
      </w:pPr>
    </w:lvl>
    <w:lvl w:ilvl="6" w:tentative="0">
      <w:start w:val="1"/>
      <w:numFmt w:val="decimal"/>
      <w:lvlText w:val="%7."/>
      <w:lvlJc w:val="left"/>
      <w:pPr>
        <w:tabs>
          <w:tab w:val="left" w:pos="3366"/>
        </w:tabs>
        <w:ind w:left="3366" w:hanging="420"/>
      </w:pPr>
    </w:lvl>
    <w:lvl w:ilvl="7" w:tentative="0">
      <w:start w:val="1"/>
      <w:numFmt w:val="lowerLetter"/>
      <w:lvlText w:val="%8)"/>
      <w:lvlJc w:val="left"/>
      <w:pPr>
        <w:tabs>
          <w:tab w:val="left" w:pos="3786"/>
        </w:tabs>
        <w:ind w:left="3786" w:hanging="420"/>
      </w:pPr>
    </w:lvl>
    <w:lvl w:ilvl="8" w:tentative="0">
      <w:start w:val="1"/>
      <w:numFmt w:val="lowerRoman"/>
      <w:lvlText w:val="%9."/>
      <w:lvlJc w:val="right"/>
      <w:pPr>
        <w:tabs>
          <w:tab w:val="left" w:pos="4206"/>
        </w:tabs>
        <w:ind w:left="4206" w:hanging="420"/>
      </w:pPr>
    </w:lvl>
  </w:abstractNum>
  <w:abstractNum w:abstractNumId="3">
    <w:nsid w:val="2F92352D"/>
    <w:multiLevelType w:val="singleLevel"/>
    <w:tmpl w:val="2F92352D"/>
    <w:lvl w:ilvl="0" w:tentative="0">
      <w:start w:val="1"/>
      <w:numFmt w:val="decimal"/>
      <w:suff w:val="nothing"/>
      <w:lvlText w:val="%1."/>
      <w:lvlJc w:val="left"/>
    </w:lvl>
  </w:abstractNum>
  <w:abstractNum w:abstractNumId="4">
    <w:nsid w:val="3BAB3CB0"/>
    <w:multiLevelType w:val="multilevel"/>
    <w:tmpl w:val="3BAB3CB0"/>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572DE5B4"/>
    <w:multiLevelType w:val="singleLevel"/>
    <w:tmpl w:val="572DE5B4"/>
    <w:lvl w:ilvl="0" w:tentative="0">
      <w:start w:val="1"/>
      <w:numFmt w:val="decimal"/>
      <w:suff w:val="nothing"/>
      <w:lvlText w:val="%1."/>
      <w:lvlJc w:val="left"/>
    </w:lvl>
  </w:abstractNum>
  <w:num w:numId="1">
    <w:abstractNumId w:val="4"/>
  </w:num>
  <w:num w:numId="2">
    <w:abstractNumId w:val="2"/>
  </w:num>
  <w:num w:numId="3">
    <w:abstractNumId w:val="1"/>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237"/>
    <w:rsid w:val="00000D4B"/>
    <w:rsid w:val="00006EAB"/>
    <w:rsid w:val="00006FB5"/>
    <w:rsid w:val="0001269A"/>
    <w:rsid w:val="00021DC2"/>
    <w:rsid w:val="000248F2"/>
    <w:rsid w:val="00024DB1"/>
    <w:rsid w:val="000261AC"/>
    <w:rsid w:val="00046233"/>
    <w:rsid w:val="000511EF"/>
    <w:rsid w:val="000512CF"/>
    <w:rsid w:val="00051834"/>
    <w:rsid w:val="000542BB"/>
    <w:rsid w:val="00054374"/>
    <w:rsid w:val="00054CE9"/>
    <w:rsid w:val="00065202"/>
    <w:rsid w:val="00066150"/>
    <w:rsid w:val="00066222"/>
    <w:rsid w:val="000712FA"/>
    <w:rsid w:val="00075A5E"/>
    <w:rsid w:val="00083A17"/>
    <w:rsid w:val="00084999"/>
    <w:rsid w:val="00086E31"/>
    <w:rsid w:val="00096A7B"/>
    <w:rsid w:val="00097540"/>
    <w:rsid w:val="000A00B3"/>
    <w:rsid w:val="000A18E3"/>
    <w:rsid w:val="000A2487"/>
    <w:rsid w:val="000A32B4"/>
    <w:rsid w:val="000A4DE7"/>
    <w:rsid w:val="000A75A0"/>
    <w:rsid w:val="000B75B2"/>
    <w:rsid w:val="000C4155"/>
    <w:rsid w:val="000C4919"/>
    <w:rsid w:val="000D372E"/>
    <w:rsid w:val="000D4516"/>
    <w:rsid w:val="000E277D"/>
    <w:rsid w:val="000F2B94"/>
    <w:rsid w:val="001013A8"/>
    <w:rsid w:val="00105509"/>
    <w:rsid w:val="001300D3"/>
    <w:rsid w:val="00146B63"/>
    <w:rsid w:val="00155983"/>
    <w:rsid w:val="00161C4F"/>
    <w:rsid w:val="00167F5B"/>
    <w:rsid w:val="001709D3"/>
    <w:rsid w:val="00171297"/>
    <w:rsid w:val="00172A27"/>
    <w:rsid w:val="00175957"/>
    <w:rsid w:val="00186019"/>
    <w:rsid w:val="00191017"/>
    <w:rsid w:val="00194365"/>
    <w:rsid w:val="001944F5"/>
    <w:rsid w:val="00194EF1"/>
    <w:rsid w:val="00195617"/>
    <w:rsid w:val="001B2164"/>
    <w:rsid w:val="001B2E16"/>
    <w:rsid w:val="001C49E4"/>
    <w:rsid w:val="001C510A"/>
    <w:rsid w:val="001D1FFB"/>
    <w:rsid w:val="001D769B"/>
    <w:rsid w:val="001E5338"/>
    <w:rsid w:val="001F1309"/>
    <w:rsid w:val="001F6D6F"/>
    <w:rsid w:val="00202786"/>
    <w:rsid w:val="00205D19"/>
    <w:rsid w:val="0021006C"/>
    <w:rsid w:val="002117D0"/>
    <w:rsid w:val="00211BF3"/>
    <w:rsid w:val="00214EFD"/>
    <w:rsid w:val="0021591C"/>
    <w:rsid w:val="00220F76"/>
    <w:rsid w:val="00221D47"/>
    <w:rsid w:val="0022476E"/>
    <w:rsid w:val="0023650D"/>
    <w:rsid w:val="002436EB"/>
    <w:rsid w:val="0025569B"/>
    <w:rsid w:val="0026536E"/>
    <w:rsid w:val="00265945"/>
    <w:rsid w:val="00265E09"/>
    <w:rsid w:val="00275CA3"/>
    <w:rsid w:val="00294486"/>
    <w:rsid w:val="002A287B"/>
    <w:rsid w:val="002A3CA7"/>
    <w:rsid w:val="002A558D"/>
    <w:rsid w:val="002B0293"/>
    <w:rsid w:val="002D14AE"/>
    <w:rsid w:val="002D4296"/>
    <w:rsid w:val="002D7DD0"/>
    <w:rsid w:val="002E0B01"/>
    <w:rsid w:val="002F6943"/>
    <w:rsid w:val="00301A03"/>
    <w:rsid w:val="003025E4"/>
    <w:rsid w:val="003166C7"/>
    <w:rsid w:val="003202A4"/>
    <w:rsid w:val="00321DB1"/>
    <w:rsid w:val="00327AA1"/>
    <w:rsid w:val="0033236B"/>
    <w:rsid w:val="00343111"/>
    <w:rsid w:val="00352EF0"/>
    <w:rsid w:val="00353699"/>
    <w:rsid w:val="003642B4"/>
    <w:rsid w:val="0036491C"/>
    <w:rsid w:val="00374D99"/>
    <w:rsid w:val="00392549"/>
    <w:rsid w:val="003932F2"/>
    <w:rsid w:val="00394717"/>
    <w:rsid w:val="003954FA"/>
    <w:rsid w:val="003975C1"/>
    <w:rsid w:val="003A61B7"/>
    <w:rsid w:val="003A63C6"/>
    <w:rsid w:val="003A7274"/>
    <w:rsid w:val="003C0DBE"/>
    <w:rsid w:val="003D0FFC"/>
    <w:rsid w:val="003D2258"/>
    <w:rsid w:val="003D6DDA"/>
    <w:rsid w:val="003F2B4E"/>
    <w:rsid w:val="00413071"/>
    <w:rsid w:val="00426155"/>
    <w:rsid w:val="004469BA"/>
    <w:rsid w:val="00453ADF"/>
    <w:rsid w:val="00456BC1"/>
    <w:rsid w:val="004600DA"/>
    <w:rsid w:val="00465657"/>
    <w:rsid w:val="00466D81"/>
    <w:rsid w:val="00467CAD"/>
    <w:rsid w:val="00470262"/>
    <w:rsid w:val="00472277"/>
    <w:rsid w:val="00476B99"/>
    <w:rsid w:val="00476BF0"/>
    <w:rsid w:val="00480966"/>
    <w:rsid w:val="00497671"/>
    <w:rsid w:val="004A0372"/>
    <w:rsid w:val="004A1A1D"/>
    <w:rsid w:val="004A23D1"/>
    <w:rsid w:val="004A4F9A"/>
    <w:rsid w:val="004B26CB"/>
    <w:rsid w:val="004B4D32"/>
    <w:rsid w:val="004B5C58"/>
    <w:rsid w:val="004B6ECB"/>
    <w:rsid w:val="004C4EDB"/>
    <w:rsid w:val="004D5436"/>
    <w:rsid w:val="004E3B04"/>
    <w:rsid w:val="004E5C78"/>
    <w:rsid w:val="004E7A16"/>
    <w:rsid w:val="00513077"/>
    <w:rsid w:val="0052246D"/>
    <w:rsid w:val="0052787E"/>
    <w:rsid w:val="00541171"/>
    <w:rsid w:val="00541BB1"/>
    <w:rsid w:val="00545D4B"/>
    <w:rsid w:val="00550B1F"/>
    <w:rsid w:val="005566FF"/>
    <w:rsid w:val="00556E7E"/>
    <w:rsid w:val="00557322"/>
    <w:rsid w:val="00561290"/>
    <w:rsid w:val="005613DF"/>
    <w:rsid w:val="00567151"/>
    <w:rsid w:val="0056721A"/>
    <w:rsid w:val="00567DB5"/>
    <w:rsid w:val="00570213"/>
    <w:rsid w:val="00576B93"/>
    <w:rsid w:val="005772A9"/>
    <w:rsid w:val="00585285"/>
    <w:rsid w:val="00591CA4"/>
    <w:rsid w:val="00592951"/>
    <w:rsid w:val="00594424"/>
    <w:rsid w:val="005969FB"/>
    <w:rsid w:val="005B1222"/>
    <w:rsid w:val="005B2C4E"/>
    <w:rsid w:val="005B3628"/>
    <w:rsid w:val="005B4909"/>
    <w:rsid w:val="005B6CEE"/>
    <w:rsid w:val="005C05D6"/>
    <w:rsid w:val="005D2CC7"/>
    <w:rsid w:val="005D35E2"/>
    <w:rsid w:val="005E06B4"/>
    <w:rsid w:val="005E4E7C"/>
    <w:rsid w:val="005F3663"/>
    <w:rsid w:val="00600F96"/>
    <w:rsid w:val="00607731"/>
    <w:rsid w:val="006106FB"/>
    <w:rsid w:val="00611B4E"/>
    <w:rsid w:val="00617D0B"/>
    <w:rsid w:val="00621A9E"/>
    <w:rsid w:val="0062246F"/>
    <w:rsid w:val="006244A0"/>
    <w:rsid w:val="00630BAA"/>
    <w:rsid w:val="00637977"/>
    <w:rsid w:val="0064000A"/>
    <w:rsid w:val="00643B2F"/>
    <w:rsid w:val="006448AF"/>
    <w:rsid w:val="00646FC2"/>
    <w:rsid w:val="006503EF"/>
    <w:rsid w:val="00650B9D"/>
    <w:rsid w:val="006567A6"/>
    <w:rsid w:val="00666B5D"/>
    <w:rsid w:val="00690C78"/>
    <w:rsid w:val="00694033"/>
    <w:rsid w:val="006A3B53"/>
    <w:rsid w:val="006B2E51"/>
    <w:rsid w:val="006B3551"/>
    <w:rsid w:val="006B36E7"/>
    <w:rsid w:val="006B6437"/>
    <w:rsid w:val="006D6026"/>
    <w:rsid w:val="006E54A2"/>
    <w:rsid w:val="006E7BA8"/>
    <w:rsid w:val="006F1914"/>
    <w:rsid w:val="00706205"/>
    <w:rsid w:val="00706A9D"/>
    <w:rsid w:val="00714ACD"/>
    <w:rsid w:val="00715897"/>
    <w:rsid w:val="00720FA0"/>
    <w:rsid w:val="007216CB"/>
    <w:rsid w:val="0072216A"/>
    <w:rsid w:val="007423DA"/>
    <w:rsid w:val="00743DF1"/>
    <w:rsid w:val="00753739"/>
    <w:rsid w:val="00753B8E"/>
    <w:rsid w:val="00763505"/>
    <w:rsid w:val="007672D2"/>
    <w:rsid w:val="00776700"/>
    <w:rsid w:val="00782A7C"/>
    <w:rsid w:val="007867D3"/>
    <w:rsid w:val="00786B2B"/>
    <w:rsid w:val="007A0E9C"/>
    <w:rsid w:val="007A2D85"/>
    <w:rsid w:val="007A3422"/>
    <w:rsid w:val="007A7F23"/>
    <w:rsid w:val="007B4B95"/>
    <w:rsid w:val="007C04CE"/>
    <w:rsid w:val="007C0EC0"/>
    <w:rsid w:val="007C1005"/>
    <w:rsid w:val="007C3669"/>
    <w:rsid w:val="007C3F99"/>
    <w:rsid w:val="007D7DD0"/>
    <w:rsid w:val="007D7E21"/>
    <w:rsid w:val="007F0809"/>
    <w:rsid w:val="007F3362"/>
    <w:rsid w:val="007F4585"/>
    <w:rsid w:val="007F49B3"/>
    <w:rsid w:val="007F62C7"/>
    <w:rsid w:val="00800453"/>
    <w:rsid w:val="00813095"/>
    <w:rsid w:val="00814712"/>
    <w:rsid w:val="00815501"/>
    <w:rsid w:val="008160FF"/>
    <w:rsid w:val="00821F86"/>
    <w:rsid w:val="00822F1F"/>
    <w:rsid w:val="00836800"/>
    <w:rsid w:val="008451F2"/>
    <w:rsid w:val="0084579E"/>
    <w:rsid w:val="00846388"/>
    <w:rsid w:val="00854D07"/>
    <w:rsid w:val="00860A31"/>
    <w:rsid w:val="008638B9"/>
    <w:rsid w:val="008639B0"/>
    <w:rsid w:val="0086680E"/>
    <w:rsid w:val="00877012"/>
    <w:rsid w:val="00885F0E"/>
    <w:rsid w:val="008872F1"/>
    <w:rsid w:val="00892318"/>
    <w:rsid w:val="00894519"/>
    <w:rsid w:val="008A0E92"/>
    <w:rsid w:val="008A3D6E"/>
    <w:rsid w:val="008A6DD3"/>
    <w:rsid w:val="008B670C"/>
    <w:rsid w:val="008C26B6"/>
    <w:rsid w:val="008C7560"/>
    <w:rsid w:val="008E3344"/>
    <w:rsid w:val="008F2808"/>
    <w:rsid w:val="008F4BC0"/>
    <w:rsid w:val="008F50D8"/>
    <w:rsid w:val="008F5C67"/>
    <w:rsid w:val="00902C05"/>
    <w:rsid w:val="00902DAE"/>
    <w:rsid w:val="00903E2B"/>
    <w:rsid w:val="0090551B"/>
    <w:rsid w:val="009159D7"/>
    <w:rsid w:val="00932FEC"/>
    <w:rsid w:val="0093480A"/>
    <w:rsid w:val="00952170"/>
    <w:rsid w:val="009522F4"/>
    <w:rsid w:val="00955191"/>
    <w:rsid w:val="0095677A"/>
    <w:rsid w:val="00962217"/>
    <w:rsid w:val="009729EA"/>
    <w:rsid w:val="0097363A"/>
    <w:rsid w:val="00973949"/>
    <w:rsid w:val="009767C9"/>
    <w:rsid w:val="00976A0B"/>
    <w:rsid w:val="00983A2A"/>
    <w:rsid w:val="00990E1A"/>
    <w:rsid w:val="009914C9"/>
    <w:rsid w:val="00992324"/>
    <w:rsid w:val="009A2776"/>
    <w:rsid w:val="009A4D34"/>
    <w:rsid w:val="009A525E"/>
    <w:rsid w:val="009B4753"/>
    <w:rsid w:val="009B745A"/>
    <w:rsid w:val="009C3EE0"/>
    <w:rsid w:val="009C4E66"/>
    <w:rsid w:val="009C65A2"/>
    <w:rsid w:val="009C7BC9"/>
    <w:rsid w:val="009E12D5"/>
    <w:rsid w:val="009E29EF"/>
    <w:rsid w:val="009E359E"/>
    <w:rsid w:val="00A047AA"/>
    <w:rsid w:val="00A05921"/>
    <w:rsid w:val="00A105FC"/>
    <w:rsid w:val="00A15326"/>
    <w:rsid w:val="00A211F9"/>
    <w:rsid w:val="00A214CC"/>
    <w:rsid w:val="00A25DE9"/>
    <w:rsid w:val="00A268F4"/>
    <w:rsid w:val="00A32246"/>
    <w:rsid w:val="00A36C20"/>
    <w:rsid w:val="00A46630"/>
    <w:rsid w:val="00A561EB"/>
    <w:rsid w:val="00A614CE"/>
    <w:rsid w:val="00A63DD1"/>
    <w:rsid w:val="00A719DD"/>
    <w:rsid w:val="00A735C6"/>
    <w:rsid w:val="00A81CD4"/>
    <w:rsid w:val="00A919CA"/>
    <w:rsid w:val="00A943BF"/>
    <w:rsid w:val="00A963B9"/>
    <w:rsid w:val="00AA7AB2"/>
    <w:rsid w:val="00AB341E"/>
    <w:rsid w:val="00AB7FA5"/>
    <w:rsid w:val="00AD4C1A"/>
    <w:rsid w:val="00AE5CBE"/>
    <w:rsid w:val="00AF3EDE"/>
    <w:rsid w:val="00AF442C"/>
    <w:rsid w:val="00B00BE7"/>
    <w:rsid w:val="00B03C03"/>
    <w:rsid w:val="00B236EE"/>
    <w:rsid w:val="00B25BB6"/>
    <w:rsid w:val="00B261B8"/>
    <w:rsid w:val="00B27F3C"/>
    <w:rsid w:val="00B30173"/>
    <w:rsid w:val="00B30809"/>
    <w:rsid w:val="00B43CD4"/>
    <w:rsid w:val="00B47E24"/>
    <w:rsid w:val="00B5736B"/>
    <w:rsid w:val="00B62DD5"/>
    <w:rsid w:val="00B70DE3"/>
    <w:rsid w:val="00B726C7"/>
    <w:rsid w:val="00B72889"/>
    <w:rsid w:val="00B860C3"/>
    <w:rsid w:val="00B90671"/>
    <w:rsid w:val="00B90B6E"/>
    <w:rsid w:val="00B9496A"/>
    <w:rsid w:val="00B96B7C"/>
    <w:rsid w:val="00BA4EFF"/>
    <w:rsid w:val="00BB1E59"/>
    <w:rsid w:val="00BB6D96"/>
    <w:rsid w:val="00BB7C3F"/>
    <w:rsid w:val="00BC0E38"/>
    <w:rsid w:val="00BC35DC"/>
    <w:rsid w:val="00BC4ED0"/>
    <w:rsid w:val="00BD5240"/>
    <w:rsid w:val="00BD60EA"/>
    <w:rsid w:val="00BF0C77"/>
    <w:rsid w:val="00C03924"/>
    <w:rsid w:val="00C062D1"/>
    <w:rsid w:val="00C07BF1"/>
    <w:rsid w:val="00C11059"/>
    <w:rsid w:val="00C110E4"/>
    <w:rsid w:val="00C133F0"/>
    <w:rsid w:val="00C17058"/>
    <w:rsid w:val="00C174A4"/>
    <w:rsid w:val="00C219B3"/>
    <w:rsid w:val="00C2645D"/>
    <w:rsid w:val="00C3119C"/>
    <w:rsid w:val="00C514A7"/>
    <w:rsid w:val="00C522EB"/>
    <w:rsid w:val="00C52DF9"/>
    <w:rsid w:val="00C57767"/>
    <w:rsid w:val="00C62D72"/>
    <w:rsid w:val="00C706FF"/>
    <w:rsid w:val="00C74CE8"/>
    <w:rsid w:val="00C758F6"/>
    <w:rsid w:val="00C85998"/>
    <w:rsid w:val="00C90657"/>
    <w:rsid w:val="00C92256"/>
    <w:rsid w:val="00C9536A"/>
    <w:rsid w:val="00C9758C"/>
    <w:rsid w:val="00CA708C"/>
    <w:rsid w:val="00CB1706"/>
    <w:rsid w:val="00CB6969"/>
    <w:rsid w:val="00CB72DA"/>
    <w:rsid w:val="00CC1925"/>
    <w:rsid w:val="00CC78E6"/>
    <w:rsid w:val="00CD1D9A"/>
    <w:rsid w:val="00CD7E92"/>
    <w:rsid w:val="00CF3AA5"/>
    <w:rsid w:val="00CF5C4F"/>
    <w:rsid w:val="00CF678C"/>
    <w:rsid w:val="00D01A48"/>
    <w:rsid w:val="00D03706"/>
    <w:rsid w:val="00D129AE"/>
    <w:rsid w:val="00D14DB9"/>
    <w:rsid w:val="00D40EF6"/>
    <w:rsid w:val="00D45836"/>
    <w:rsid w:val="00D51B1D"/>
    <w:rsid w:val="00D57C42"/>
    <w:rsid w:val="00D648BA"/>
    <w:rsid w:val="00D70E13"/>
    <w:rsid w:val="00D71A5D"/>
    <w:rsid w:val="00D845E0"/>
    <w:rsid w:val="00D87A01"/>
    <w:rsid w:val="00D87D2D"/>
    <w:rsid w:val="00D9132A"/>
    <w:rsid w:val="00D92AC4"/>
    <w:rsid w:val="00D9769D"/>
    <w:rsid w:val="00DA07AA"/>
    <w:rsid w:val="00DA71C3"/>
    <w:rsid w:val="00DB6F1F"/>
    <w:rsid w:val="00DC0A3E"/>
    <w:rsid w:val="00DD2666"/>
    <w:rsid w:val="00DD3D16"/>
    <w:rsid w:val="00DE00B8"/>
    <w:rsid w:val="00DE5134"/>
    <w:rsid w:val="00DE68FF"/>
    <w:rsid w:val="00DF1B2F"/>
    <w:rsid w:val="00DF211B"/>
    <w:rsid w:val="00DF21E7"/>
    <w:rsid w:val="00DF4B6D"/>
    <w:rsid w:val="00E06A4A"/>
    <w:rsid w:val="00E1751F"/>
    <w:rsid w:val="00E32D0D"/>
    <w:rsid w:val="00E354F4"/>
    <w:rsid w:val="00E36D06"/>
    <w:rsid w:val="00E458D6"/>
    <w:rsid w:val="00E47B3B"/>
    <w:rsid w:val="00E47B59"/>
    <w:rsid w:val="00E50E05"/>
    <w:rsid w:val="00E5221B"/>
    <w:rsid w:val="00E55C6B"/>
    <w:rsid w:val="00E60A10"/>
    <w:rsid w:val="00E63138"/>
    <w:rsid w:val="00E738C7"/>
    <w:rsid w:val="00E80794"/>
    <w:rsid w:val="00E93DE5"/>
    <w:rsid w:val="00E96342"/>
    <w:rsid w:val="00E97A9C"/>
    <w:rsid w:val="00EA4024"/>
    <w:rsid w:val="00EA4B1F"/>
    <w:rsid w:val="00EA7453"/>
    <w:rsid w:val="00EC0CD3"/>
    <w:rsid w:val="00ED3E09"/>
    <w:rsid w:val="00EE46A6"/>
    <w:rsid w:val="00EF18C1"/>
    <w:rsid w:val="00EF2020"/>
    <w:rsid w:val="00EF6109"/>
    <w:rsid w:val="00F02A17"/>
    <w:rsid w:val="00F05829"/>
    <w:rsid w:val="00F1300D"/>
    <w:rsid w:val="00F154F7"/>
    <w:rsid w:val="00F25AE1"/>
    <w:rsid w:val="00F42B37"/>
    <w:rsid w:val="00F4428C"/>
    <w:rsid w:val="00F547F7"/>
    <w:rsid w:val="00F63FB3"/>
    <w:rsid w:val="00F64762"/>
    <w:rsid w:val="00F71114"/>
    <w:rsid w:val="00F716E9"/>
    <w:rsid w:val="00F71ADB"/>
    <w:rsid w:val="00F71AFA"/>
    <w:rsid w:val="00F74258"/>
    <w:rsid w:val="00F91977"/>
    <w:rsid w:val="00F96182"/>
    <w:rsid w:val="00FA0034"/>
    <w:rsid w:val="00FB08A5"/>
    <w:rsid w:val="00FB25F3"/>
    <w:rsid w:val="00FB4524"/>
    <w:rsid w:val="00FC33B2"/>
    <w:rsid w:val="00FC3A89"/>
    <w:rsid w:val="00FD50E2"/>
    <w:rsid w:val="00FD624F"/>
    <w:rsid w:val="00FE0DE0"/>
    <w:rsid w:val="00FE225B"/>
    <w:rsid w:val="01586AB7"/>
    <w:rsid w:val="042B4404"/>
    <w:rsid w:val="05F33E19"/>
    <w:rsid w:val="08A607DC"/>
    <w:rsid w:val="11C3124F"/>
    <w:rsid w:val="12CF6FA1"/>
    <w:rsid w:val="13033C28"/>
    <w:rsid w:val="13B94E90"/>
    <w:rsid w:val="14570A78"/>
    <w:rsid w:val="16FA62BC"/>
    <w:rsid w:val="214926E0"/>
    <w:rsid w:val="2A4538C2"/>
    <w:rsid w:val="2AB544D4"/>
    <w:rsid w:val="3061199F"/>
    <w:rsid w:val="3C823756"/>
    <w:rsid w:val="3C9B5EFD"/>
    <w:rsid w:val="3E13186C"/>
    <w:rsid w:val="40F365AC"/>
    <w:rsid w:val="4ECE0DCF"/>
    <w:rsid w:val="4F5E7871"/>
    <w:rsid w:val="50055DC9"/>
    <w:rsid w:val="537806A7"/>
    <w:rsid w:val="5A007A28"/>
    <w:rsid w:val="5B9D0BBB"/>
    <w:rsid w:val="5EDB4786"/>
    <w:rsid w:val="5FA63A90"/>
    <w:rsid w:val="64FE7EBA"/>
    <w:rsid w:val="656F3231"/>
    <w:rsid w:val="688A2D74"/>
    <w:rsid w:val="697F115B"/>
    <w:rsid w:val="6AB5708C"/>
    <w:rsid w:val="6B921268"/>
    <w:rsid w:val="738C52D5"/>
    <w:rsid w:val="75902919"/>
    <w:rsid w:val="796C3466"/>
    <w:rsid w:val="7B2D3227"/>
    <w:rsid w:val="7D5D521C"/>
    <w:rsid w:val="7EBB2477"/>
    <w:rsid w:val="7F9430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nhideWhenUsed="0" w:uiPriority="0" w:semiHidden="0"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
    <w:qFormat/>
    <w:uiPriority w:val="9"/>
    <w:pPr>
      <w:spacing w:before="100" w:beforeAutospacing="1" w:after="100" w:afterAutospacing="1"/>
      <w:jc w:val="left"/>
      <w:outlineLvl w:val="0"/>
    </w:pPr>
    <w:rPr>
      <w:rFonts w:hint="eastAsia" w:ascii="宋体" w:hAnsi="宋体"/>
      <w:b/>
      <w:bCs/>
      <w:snapToGrid w:val="0"/>
      <w:kern w:val="44"/>
      <w:sz w:val="48"/>
      <w:szCs w:val="48"/>
    </w:rPr>
  </w:style>
  <w:style w:type="character" w:default="1" w:styleId="12">
    <w:name w:val="Default Paragraph Font"/>
    <w:semiHidden/>
    <w:unhideWhenUsed/>
    <w:qFormat/>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subject"/>
    <w:basedOn w:val="4"/>
    <w:next w:val="4"/>
    <w:link w:val="26"/>
    <w:semiHidden/>
    <w:unhideWhenUsed/>
    <w:qFormat/>
    <w:uiPriority w:val="99"/>
    <w:rPr>
      <w:b/>
      <w:bCs/>
    </w:rPr>
  </w:style>
  <w:style w:type="paragraph" w:styleId="4">
    <w:name w:val="annotation text"/>
    <w:basedOn w:val="1"/>
    <w:link w:val="25"/>
    <w:semiHidden/>
    <w:unhideWhenUsed/>
    <w:qFormat/>
    <w:uiPriority w:val="99"/>
    <w:pPr>
      <w:jc w:val="left"/>
    </w:pPr>
  </w:style>
  <w:style w:type="paragraph" w:styleId="5">
    <w:name w:val="Closing"/>
    <w:basedOn w:val="1"/>
    <w:qFormat/>
    <w:uiPriority w:val="0"/>
    <w:pPr>
      <w:ind w:left="100" w:leftChars="2100"/>
    </w:pPr>
    <w:rPr>
      <w:rFonts w:ascii="宋体"/>
      <w:sz w:val="24"/>
    </w:rPr>
  </w:style>
  <w:style w:type="paragraph" w:styleId="6">
    <w:name w:val="Body Text Indent"/>
    <w:basedOn w:val="1"/>
    <w:link w:val="30"/>
    <w:qFormat/>
    <w:uiPriority w:val="0"/>
    <w:pPr>
      <w:spacing w:after="120"/>
      <w:ind w:left="420" w:leftChars="200"/>
    </w:pPr>
    <w:rPr>
      <w:rFonts w:ascii="Calibri" w:hAnsi="Calibri"/>
      <w:szCs w:val="22"/>
    </w:rPr>
  </w:style>
  <w:style w:type="paragraph" w:styleId="7">
    <w:name w:val="Plain Text"/>
    <w:basedOn w:val="1"/>
    <w:link w:val="24"/>
    <w:unhideWhenUsed/>
    <w:qFormat/>
    <w:uiPriority w:val="0"/>
    <w:pPr>
      <w:widowControl/>
      <w:adjustRightInd w:val="0"/>
      <w:snapToGrid w:val="0"/>
      <w:ind w:firstLine="200" w:firstLineChars="200"/>
      <w:jc w:val="left"/>
    </w:pPr>
    <w:rPr>
      <w:rFonts w:ascii="宋体" w:hAnsi="Courier New" w:eastAsia="微软雅黑" w:cs="Courier New"/>
      <w:kern w:val="0"/>
      <w:sz w:val="22"/>
      <w:szCs w:val="21"/>
    </w:rPr>
  </w:style>
  <w:style w:type="paragraph" w:styleId="8">
    <w:name w:val="Balloon Text"/>
    <w:basedOn w:val="1"/>
    <w:qFormat/>
    <w:uiPriority w:val="0"/>
    <w:rPr>
      <w:sz w:val="18"/>
      <w:szCs w:val="18"/>
    </w:rPr>
  </w:style>
  <w:style w:type="paragraph" w:styleId="9">
    <w:name w:val="footer"/>
    <w:basedOn w:val="1"/>
    <w:link w:val="20"/>
    <w:qFormat/>
    <w:uiPriority w:val="99"/>
    <w:pPr>
      <w:tabs>
        <w:tab w:val="center" w:pos="4153"/>
        <w:tab w:val="right" w:pos="8306"/>
      </w:tabs>
      <w:snapToGrid w:val="0"/>
      <w:jc w:val="left"/>
    </w:pPr>
    <w:rPr>
      <w:sz w:val="18"/>
      <w:szCs w:val="18"/>
    </w:rPr>
  </w:style>
  <w:style w:type="paragraph" w:styleId="10">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spacing w:before="100" w:beforeAutospacing="1" w:after="100" w:afterAutospacing="1"/>
      <w:jc w:val="left"/>
    </w:pPr>
    <w:rPr>
      <w:rFonts w:ascii="Calibri" w:hAnsi="Calibri"/>
      <w:kern w:val="0"/>
      <w:sz w:val="24"/>
      <w:szCs w:val="22"/>
    </w:rPr>
  </w:style>
  <w:style w:type="character" w:styleId="13">
    <w:name w:val="Hyperlink"/>
    <w:basedOn w:val="12"/>
    <w:unhideWhenUsed/>
    <w:qFormat/>
    <w:uiPriority w:val="99"/>
    <w:rPr>
      <w:color w:val="0000FF"/>
      <w:u w:val="single"/>
    </w:rPr>
  </w:style>
  <w:style w:type="character" w:styleId="14">
    <w:name w:val="annotation reference"/>
    <w:basedOn w:val="12"/>
    <w:semiHidden/>
    <w:unhideWhenUsed/>
    <w:qFormat/>
    <w:uiPriority w:val="99"/>
    <w:rPr>
      <w:sz w:val="21"/>
      <w:szCs w:val="21"/>
    </w:rPr>
  </w:style>
  <w:style w:type="table" w:styleId="16">
    <w:name w:val="Table Grid"/>
    <w:basedOn w:val="1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
    <w:name w:val="纯文本1"/>
    <w:basedOn w:val="1"/>
    <w:qFormat/>
    <w:uiPriority w:val="0"/>
    <w:pPr>
      <w:widowControl/>
      <w:jc w:val="left"/>
    </w:pPr>
    <w:rPr>
      <w:rFonts w:ascii="宋体" w:hAnsi="Courier New" w:eastAsia="微软雅黑"/>
      <w:kern w:val="0"/>
      <w:sz w:val="20"/>
      <w:szCs w:val="21"/>
    </w:rPr>
  </w:style>
  <w:style w:type="paragraph" w:customStyle="1" w:styleId="18">
    <w:name w:val="1_0"/>
    <w:basedOn w:val="1"/>
    <w:next w:val="17"/>
    <w:qFormat/>
    <w:uiPriority w:val="0"/>
    <w:rPr>
      <w:rFonts w:ascii="宋体" w:hAnsi="Courier New"/>
      <w:szCs w:val="22"/>
    </w:rPr>
  </w:style>
  <w:style w:type="paragraph" w:customStyle="1" w:styleId="19">
    <w:name w:val="无间隔1"/>
    <w:qFormat/>
    <w:uiPriority w:val="99"/>
    <w:pPr>
      <w:adjustRightInd w:val="0"/>
      <w:snapToGrid w:val="0"/>
    </w:pPr>
    <w:rPr>
      <w:rFonts w:ascii="Tahoma" w:hAnsi="Tahoma" w:eastAsia="微软雅黑" w:cs="Times New Roman"/>
      <w:sz w:val="22"/>
      <w:szCs w:val="22"/>
      <w:lang w:val="en-US" w:eastAsia="zh-CN" w:bidi="ar-SA"/>
    </w:rPr>
  </w:style>
  <w:style w:type="character" w:customStyle="1" w:styleId="20">
    <w:name w:val="页脚 字符"/>
    <w:link w:val="9"/>
    <w:qFormat/>
    <w:uiPriority w:val="99"/>
    <w:rPr>
      <w:kern w:val="2"/>
      <w:sz w:val="18"/>
      <w:szCs w:val="18"/>
    </w:rPr>
  </w:style>
  <w:style w:type="character" w:customStyle="1" w:styleId="21">
    <w:name w:val="apple-style-span"/>
    <w:basedOn w:val="12"/>
    <w:qFormat/>
    <w:uiPriority w:val="0"/>
  </w:style>
  <w:style w:type="character" w:customStyle="1" w:styleId="22">
    <w:name w:val="页眉 字符"/>
    <w:link w:val="10"/>
    <w:qFormat/>
    <w:uiPriority w:val="0"/>
    <w:rPr>
      <w:kern w:val="2"/>
      <w:sz w:val="18"/>
      <w:szCs w:val="18"/>
    </w:rPr>
  </w:style>
  <w:style w:type="character" w:customStyle="1" w:styleId="23">
    <w:name w:val="style141"/>
    <w:qFormat/>
    <w:uiPriority w:val="0"/>
    <w:rPr>
      <w:rFonts w:hint="eastAsia" w:ascii="宋体" w:hAnsi="宋体" w:eastAsia="宋体"/>
      <w:sz w:val="18"/>
      <w:szCs w:val="18"/>
    </w:rPr>
  </w:style>
  <w:style w:type="character" w:customStyle="1" w:styleId="24">
    <w:name w:val="纯文本 字符"/>
    <w:basedOn w:val="12"/>
    <w:link w:val="7"/>
    <w:qFormat/>
    <w:uiPriority w:val="0"/>
    <w:rPr>
      <w:rFonts w:ascii="宋体" w:hAnsi="Courier New" w:eastAsia="微软雅黑" w:cs="Courier New"/>
      <w:sz w:val="22"/>
      <w:szCs w:val="21"/>
    </w:rPr>
  </w:style>
  <w:style w:type="character" w:customStyle="1" w:styleId="25">
    <w:name w:val="批注文字 字符"/>
    <w:basedOn w:val="12"/>
    <w:link w:val="4"/>
    <w:semiHidden/>
    <w:qFormat/>
    <w:uiPriority w:val="99"/>
    <w:rPr>
      <w:kern w:val="2"/>
      <w:sz w:val="21"/>
      <w:szCs w:val="24"/>
    </w:rPr>
  </w:style>
  <w:style w:type="character" w:customStyle="1" w:styleId="26">
    <w:name w:val="批注主题 字符"/>
    <w:basedOn w:val="25"/>
    <w:link w:val="3"/>
    <w:semiHidden/>
    <w:qFormat/>
    <w:uiPriority w:val="99"/>
    <w:rPr>
      <w:b/>
      <w:bCs/>
      <w:kern w:val="2"/>
      <w:sz w:val="21"/>
      <w:szCs w:val="24"/>
    </w:rPr>
  </w:style>
  <w:style w:type="paragraph" w:styleId="27">
    <w:name w:val="List Paragraph"/>
    <w:basedOn w:val="1"/>
    <w:qFormat/>
    <w:uiPriority w:val="34"/>
    <w:pPr>
      <w:ind w:firstLine="420" w:firstLineChars="200"/>
    </w:pPr>
  </w:style>
  <w:style w:type="character" w:customStyle="1" w:styleId="28">
    <w:name w:val="标题 1 字符"/>
    <w:basedOn w:val="12"/>
    <w:link w:val="2"/>
    <w:qFormat/>
    <w:uiPriority w:val="9"/>
    <w:rPr>
      <w:rFonts w:ascii="宋体" w:hAnsi="宋体"/>
      <w:b/>
      <w:bCs/>
      <w:snapToGrid w:val="0"/>
      <w:kern w:val="44"/>
      <w:sz w:val="48"/>
      <w:szCs w:val="48"/>
    </w:rPr>
  </w:style>
  <w:style w:type="character" w:customStyle="1" w:styleId="29">
    <w:name w:val="font01"/>
    <w:basedOn w:val="12"/>
    <w:qFormat/>
    <w:uiPriority w:val="0"/>
    <w:rPr>
      <w:rFonts w:hint="eastAsia" w:ascii="宋体" w:hAnsi="宋体" w:eastAsia="宋体" w:cs="宋体"/>
      <w:color w:val="000000"/>
      <w:sz w:val="22"/>
      <w:szCs w:val="22"/>
      <w:u w:val="none"/>
      <w:vertAlign w:val="superscript"/>
    </w:rPr>
  </w:style>
  <w:style w:type="character" w:customStyle="1" w:styleId="30">
    <w:name w:val="正文文本缩进 字符"/>
    <w:basedOn w:val="12"/>
    <w:link w:val="6"/>
    <w:qFormat/>
    <w:uiPriority w:val="0"/>
    <w:rPr>
      <w:rFonts w:ascii="Calibri" w:hAnsi="Calibri"/>
      <w:kern w:val="2"/>
      <w:sz w:val="21"/>
      <w:szCs w:val="22"/>
    </w:rPr>
  </w:style>
  <w:style w:type="character" w:customStyle="1" w:styleId="31">
    <w:name w:val="font41"/>
    <w:basedOn w:val="12"/>
    <w:qFormat/>
    <w:uiPriority w:val="0"/>
    <w:rPr>
      <w:rFonts w:hint="eastAsia" w:ascii="宋体" w:hAnsi="宋体" w:eastAsia="宋体" w:cs="宋体"/>
      <w:color w:val="000000"/>
      <w:sz w:val="21"/>
      <w:szCs w:val="21"/>
      <w:u w:val="none"/>
    </w:rPr>
  </w:style>
  <w:style w:type="character" w:customStyle="1" w:styleId="32">
    <w:name w:val="font21"/>
    <w:basedOn w:val="12"/>
    <w:qFormat/>
    <w:uiPriority w:val="0"/>
    <w:rPr>
      <w:rFonts w:hint="eastAsia" w:ascii="宋体" w:hAnsi="宋体" w:eastAsia="宋体" w:cs="宋体"/>
      <w:color w:val="000000"/>
      <w:sz w:val="21"/>
      <w:szCs w:val="21"/>
      <w:u w:val="none"/>
    </w:rPr>
  </w:style>
  <w:style w:type="character" w:customStyle="1" w:styleId="33">
    <w:name w:val="font11"/>
    <w:basedOn w:val="12"/>
    <w:qFormat/>
    <w:uiPriority w:val="0"/>
    <w:rPr>
      <w:rFonts w:hint="eastAsia" w:ascii="宋体" w:hAnsi="宋体" w:eastAsia="宋体" w:cs="宋体"/>
      <w:color w:val="000000"/>
      <w:sz w:val="20"/>
      <w:szCs w:val="20"/>
      <w:u w:val="none"/>
    </w:rPr>
  </w:style>
  <w:style w:type="character" w:customStyle="1" w:styleId="34">
    <w:name w:val="font51"/>
    <w:basedOn w:val="12"/>
    <w:qFormat/>
    <w:uiPriority w:val="0"/>
    <w:rPr>
      <w:rFonts w:hint="default" w:ascii="Times New Roman" w:hAnsi="Times New Roman" w:cs="Times New Roman"/>
      <w:color w:val="000000"/>
      <w:sz w:val="20"/>
      <w:szCs w:val="20"/>
      <w:u w:val="none"/>
    </w:rPr>
  </w:style>
  <w:style w:type="character" w:customStyle="1" w:styleId="35">
    <w:name w:val="NormalCharacter"/>
    <w:qFormat/>
    <w:uiPriority w:val="0"/>
  </w:style>
  <w:style w:type="paragraph" w:customStyle="1" w:styleId="36">
    <w:name w:val="！表格内容"/>
    <w:basedOn w:val="1"/>
    <w:qFormat/>
    <w:uiPriority w:val="0"/>
    <w:pPr>
      <w:spacing w:line="320" w:lineRule="atLeast"/>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work\&#37319;&#36141;&#21512;&#21516;&#37096;&#21508;&#31867;&#24037;&#20316;&#26631;&#20934;&#25991;&#20214;\&#20844;&#24320;&#31454;&#36873;\Normal.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aaa</Company>
  <Pages>15</Pages>
  <Words>1214</Words>
  <Characters>6921</Characters>
  <Lines>57</Lines>
  <Paragraphs>16</Paragraphs>
  <TotalTime>26</TotalTime>
  <ScaleCrop>false</ScaleCrop>
  <LinksUpToDate>false</LinksUpToDate>
  <CharactersWithSpaces>8119</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2018-02-28T04:01:00Z</dcterms:created>
  <dc:creator>abc</dc:creator>
  <cp:lastModifiedBy>詹映静</cp:lastModifiedBy>
  <cp:lastPrinted>2011-11-29T08:47:00Z</cp:lastPrinted>
  <dcterms:modified xsi:type="dcterms:W3CDTF">2024-06-20T01:57:10Z</dcterms:modified>
  <dc:title>广州大学城投资经营管理有限公司</dc:title>
  <cp:revision>132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