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eastAsia="宋体"/>
          <w:b/>
          <w:sz w:val="28"/>
          <w:szCs w:val="28"/>
          <w:lang w:eastAsia="zh-CN"/>
        </w:rPr>
      </w:pPr>
      <w:bookmarkStart w:id="0" w:name="_Hlk102747051"/>
      <w:bookmarkEnd w:id="0"/>
      <w:r>
        <w:rPr>
          <w:rFonts w:hint="eastAsia"/>
          <w:b/>
          <w:sz w:val="28"/>
          <w:szCs w:val="28"/>
          <w:lang w:eastAsia="zh-CN"/>
        </w:rPr>
        <w:t>广州城投综合能源投资经营管理有限公司</w:t>
      </w:r>
    </w:p>
    <w:p>
      <w:pPr>
        <w:spacing w:line="360" w:lineRule="auto"/>
        <w:jc w:val="center"/>
        <w:rPr>
          <w:rFonts w:hint="eastAsia" w:ascii="仿宋" w:hAnsi="仿宋" w:eastAsia="宋体"/>
          <w:b/>
          <w:sz w:val="36"/>
          <w:szCs w:val="36"/>
          <w:lang w:eastAsia="zh-CN"/>
        </w:rPr>
      </w:pPr>
      <w:r>
        <w:rPr>
          <w:rFonts w:hint="eastAsia"/>
          <w:b/>
          <w:sz w:val="28"/>
          <w:szCs w:val="28"/>
          <w:lang w:eastAsia="zh-CN"/>
        </w:rPr>
        <w:t>信息枢纽楼测绘服务采购</w:t>
      </w:r>
    </w:p>
    <w:p>
      <w:pPr>
        <w:tabs>
          <w:tab w:val="left" w:pos="720"/>
        </w:tabs>
        <w:spacing w:before="120" w:beforeLines="50" w:after="120" w:afterLines="50" w:line="360" w:lineRule="auto"/>
        <w:jc w:val="center"/>
        <w:rPr>
          <w:b/>
          <w:sz w:val="28"/>
          <w:szCs w:val="28"/>
        </w:rPr>
      </w:pPr>
      <w:r>
        <w:rPr>
          <w:rFonts w:hint="eastAsia"/>
          <w:b/>
          <w:sz w:val="28"/>
          <w:szCs w:val="28"/>
        </w:rPr>
        <w:t>竞选文件</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项目基本情况</w:t>
      </w:r>
    </w:p>
    <w:p>
      <w:pPr>
        <w:numPr>
          <w:ilvl w:val="0"/>
          <w:numId w:val="2"/>
        </w:numPr>
        <w:spacing w:before="120" w:beforeLines="50" w:after="120" w:afterLines="50" w:line="360" w:lineRule="auto"/>
        <w:ind w:left="0" w:firstLine="480" w:firstLineChars="200"/>
        <w:rPr>
          <w:sz w:val="24"/>
        </w:rPr>
      </w:pPr>
      <w:r>
        <w:rPr>
          <w:rFonts w:hint="eastAsia"/>
          <w:sz w:val="24"/>
        </w:rPr>
        <w:t>项目名称：</w:t>
      </w:r>
      <w:r>
        <w:rPr>
          <w:rFonts w:hint="eastAsia" w:ascii="宋体"/>
          <w:sz w:val="24"/>
          <w:lang w:eastAsia="zh-CN"/>
        </w:rPr>
        <w:t>信息枢纽楼测绘服务采购</w:t>
      </w:r>
    </w:p>
    <w:p>
      <w:pPr>
        <w:numPr>
          <w:ilvl w:val="0"/>
          <w:numId w:val="2"/>
        </w:numPr>
        <w:spacing w:before="120" w:beforeLines="50" w:after="120" w:afterLines="50" w:line="360" w:lineRule="auto"/>
        <w:ind w:left="0" w:firstLine="480" w:firstLineChars="200"/>
        <w:rPr>
          <w:sz w:val="24"/>
        </w:rPr>
      </w:pPr>
      <w:r>
        <w:rPr>
          <w:rFonts w:hint="eastAsia"/>
          <w:sz w:val="24"/>
        </w:rPr>
        <w:t>项目地点：广州番禺区大学城</w:t>
      </w:r>
    </w:p>
    <w:p>
      <w:pPr>
        <w:numPr>
          <w:ilvl w:val="0"/>
          <w:numId w:val="2"/>
        </w:numPr>
        <w:spacing w:before="120" w:beforeLines="50" w:after="120" w:afterLines="50" w:line="360" w:lineRule="auto"/>
        <w:ind w:left="0" w:firstLine="480" w:firstLineChars="200"/>
        <w:rPr>
          <w:sz w:val="24"/>
        </w:rPr>
      </w:pPr>
      <w:r>
        <w:rPr>
          <w:rFonts w:hint="eastAsia"/>
          <w:sz w:val="24"/>
        </w:rPr>
        <w:t>采购限价：人民币</w:t>
      </w:r>
      <w:r>
        <w:rPr>
          <w:rFonts w:hint="eastAsia"/>
          <w:sz w:val="24"/>
          <w:lang w:val="en-US" w:eastAsia="zh-CN"/>
        </w:rPr>
        <w:t>10</w:t>
      </w:r>
      <w:r>
        <w:rPr>
          <w:rFonts w:hint="eastAsia"/>
          <w:sz w:val="24"/>
        </w:rPr>
        <w:t>万元（投标报价超过采购限价为无效投标）。</w:t>
      </w:r>
    </w:p>
    <w:p>
      <w:pPr>
        <w:numPr>
          <w:ilvl w:val="0"/>
          <w:numId w:val="2"/>
        </w:numPr>
        <w:spacing w:before="120" w:beforeLines="50" w:after="120" w:afterLines="50" w:line="360" w:lineRule="auto"/>
        <w:ind w:left="0" w:firstLine="480" w:firstLineChars="200"/>
        <w:rPr>
          <w:sz w:val="24"/>
        </w:rPr>
      </w:pPr>
      <w:r>
        <w:rPr>
          <w:rFonts w:hint="eastAsia"/>
          <w:sz w:val="24"/>
        </w:rPr>
        <w:t>项目概况</w:t>
      </w:r>
    </w:p>
    <w:p>
      <w:pPr>
        <w:pStyle w:val="2"/>
        <w:spacing w:line="360" w:lineRule="auto"/>
        <w:rPr>
          <w:rFonts w:hint="eastAsia" w:eastAsia="宋体"/>
          <w:lang w:val="en-US" w:eastAsia="zh-CN"/>
        </w:rPr>
      </w:pPr>
      <w:r>
        <w:rPr>
          <w:rFonts w:hint="eastAsia"/>
          <w:sz w:val="24"/>
          <w:lang w:val="en-US" w:eastAsia="zh-CN"/>
        </w:rPr>
        <w:t>1、大学城信息枢纽楼已投入使用</w:t>
      </w:r>
      <w:bookmarkStart w:id="15" w:name="_GoBack"/>
      <w:bookmarkEnd w:id="15"/>
      <w:r>
        <w:rPr>
          <w:rFonts w:hint="eastAsia"/>
          <w:sz w:val="24"/>
          <w:lang w:val="en-US" w:eastAsia="zh-CN"/>
        </w:rPr>
        <w:t>多年。各楼层经过多次装修改造，平面布局均有调整（枢纽楼消防改造增加消防楼梯，新增了多个设备房投入使用，分隔原大开间进行招租，部分房间转为自用房间等），原有建筑设计图纸已不能满足现在使用和租赁要求。为更准确把握枢纽楼实用面积、平面布局、公摊率等资料，对信息枢纽进行测绘。</w:t>
      </w:r>
    </w:p>
    <w:p>
      <w:pPr>
        <w:numPr>
          <w:ilvl w:val="-1"/>
          <w:numId w:val="0"/>
        </w:numPr>
        <w:adjustRightInd w:val="0"/>
        <w:snapToGrid w:val="0"/>
        <w:spacing w:before="120" w:beforeLines="50" w:after="120" w:afterLines="50" w:line="360" w:lineRule="auto"/>
        <w:ind w:left="0" w:leftChars="0" w:firstLine="480" w:firstLineChars="200"/>
        <w:rPr>
          <w:rFonts w:hint="eastAsia" w:ascii="Times New Roman" w:hAnsi="Times New Roman" w:eastAsia="宋体" w:cs="Times New Roman"/>
          <w:b w:val="0"/>
          <w:sz w:val="24"/>
          <w:szCs w:val="24"/>
          <w:lang w:val="en-US" w:eastAsia="zh-CN"/>
        </w:rPr>
      </w:pPr>
      <w:r>
        <w:rPr>
          <w:rFonts w:hint="eastAsia" w:ascii="Times New Roman" w:hAnsi="Times New Roman" w:eastAsia="宋体" w:cs="Times New Roman"/>
          <w:sz w:val="24"/>
          <w:lang w:val="en-US" w:eastAsia="zh-CN"/>
        </w:rPr>
        <w:t>2、</w:t>
      </w:r>
      <w:r>
        <w:rPr>
          <w:rFonts w:hint="eastAsia" w:ascii="Times New Roman" w:hAnsi="Times New Roman" w:eastAsia="宋体" w:cs="Times New Roman"/>
          <w:b w:val="0"/>
          <w:sz w:val="24"/>
          <w:szCs w:val="24"/>
          <w:lang w:val="en-US" w:eastAsia="zh-CN"/>
        </w:rPr>
        <w:t>信息枢纽楼概况</w:t>
      </w:r>
    </w:p>
    <w:p>
      <w:pPr>
        <w:numPr>
          <w:ilvl w:val="-1"/>
          <w:numId w:val="0"/>
        </w:numPr>
        <w:spacing w:before="120" w:beforeLines="50" w:after="120" w:afterLines="50" w:line="360" w:lineRule="auto"/>
        <w:ind w:left="0" w:leftChars="0" w:firstLine="480" w:firstLineChars="200"/>
        <w:jc w:val="left"/>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信息枢纽楼位于广州市番禺区小谷围街明志街1号；产权证建筑面积:40975.51，地下一层，主楼地上十层（局部塔楼十三层）、附楼地上四层；钢筋混凝土框架结构。</w:t>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default" w:ascii="仿宋" w:hAnsi="仿宋" w:eastAsia="仿宋" w:cs="仿宋_GB2312"/>
          <w:b/>
          <w:kern w:val="2"/>
          <w:sz w:val="28"/>
          <w:szCs w:val="28"/>
          <w:lang w:val="en-US" w:eastAsia="zh-CN" w:bidi="ar-SA"/>
        </w:rPr>
        <w:drawing>
          <wp:inline distT="0" distB="0" distL="114300" distR="114300">
            <wp:extent cx="4449445" cy="3021965"/>
            <wp:effectExtent l="0" t="0" r="8255" b="6985"/>
            <wp:docPr id="1" name="图片 1" descr="26e5f259fcb8d18bc7290fb295c5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e5f259fcb8d18bc7290fb295c575e"/>
                    <pic:cNvPicPr>
                      <a:picLocks noChangeAspect="1"/>
                    </pic:cNvPicPr>
                  </pic:nvPicPr>
                  <pic:blipFill>
                    <a:blip r:embed="rId4"/>
                    <a:stretch>
                      <a:fillRect/>
                    </a:stretch>
                  </pic:blipFill>
                  <pic:spPr>
                    <a:xfrm>
                      <a:off x="0" y="0"/>
                      <a:ext cx="4449445" cy="3021965"/>
                    </a:xfrm>
                    <a:prstGeom prst="rect">
                      <a:avLst/>
                    </a:prstGeom>
                  </pic:spPr>
                </pic:pic>
              </a:graphicData>
            </a:graphic>
          </wp:inline>
        </w:drawing>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t>枢纽楼地理位置</w:t>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default" w:ascii="仿宋" w:hAnsi="仿宋" w:eastAsia="仿宋" w:cs="仿宋_GB2312"/>
          <w:b/>
          <w:kern w:val="2"/>
          <w:sz w:val="28"/>
          <w:szCs w:val="28"/>
          <w:lang w:val="en-US" w:eastAsia="zh-CN" w:bidi="ar-SA"/>
        </w:rPr>
        <w:drawing>
          <wp:inline distT="0" distB="0" distL="114300" distR="114300">
            <wp:extent cx="4160520" cy="3124200"/>
            <wp:effectExtent l="0" t="0" r="11430" b="0"/>
            <wp:docPr id="4" name="图片 4" descr="2f2c480e27a37ce3ad0285e49e7f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2c480e27a37ce3ad0285e49e7f033"/>
                    <pic:cNvPicPr>
                      <a:picLocks noChangeAspect="1"/>
                    </pic:cNvPicPr>
                  </pic:nvPicPr>
                  <pic:blipFill>
                    <a:blip r:embed="rId5"/>
                    <a:stretch>
                      <a:fillRect/>
                    </a:stretch>
                  </pic:blipFill>
                  <pic:spPr>
                    <a:xfrm>
                      <a:off x="0" y="0"/>
                      <a:ext cx="4160520" cy="3124200"/>
                    </a:xfrm>
                    <a:prstGeom prst="rect">
                      <a:avLst/>
                    </a:prstGeom>
                  </pic:spPr>
                </pic:pic>
              </a:graphicData>
            </a:graphic>
          </wp:inline>
        </w:drawing>
      </w:r>
      <w:r>
        <w:rPr>
          <w:rFonts w:hint="default" w:ascii="仿宋" w:hAnsi="仿宋" w:eastAsia="仿宋" w:cs="仿宋_GB2312"/>
          <w:b/>
          <w:kern w:val="2"/>
          <w:sz w:val="28"/>
          <w:szCs w:val="28"/>
          <w:lang w:val="en-US" w:eastAsia="zh-CN" w:bidi="ar-SA"/>
        </w:rPr>
        <w:drawing>
          <wp:inline distT="0" distB="0" distL="114300" distR="114300">
            <wp:extent cx="4184015" cy="3141980"/>
            <wp:effectExtent l="0" t="0" r="6985" b="1270"/>
            <wp:docPr id="6" name="图片 6" descr="0b68aca982e054ea464681b7fed6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b68aca982e054ea464681b7fed69b2"/>
                    <pic:cNvPicPr>
                      <a:picLocks noChangeAspect="1"/>
                    </pic:cNvPicPr>
                  </pic:nvPicPr>
                  <pic:blipFill>
                    <a:blip r:embed="rId6"/>
                    <a:stretch>
                      <a:fillRect/>
                    </a:stretch>
                  </pic:blipFill>
                  <pic:spPr>
                    <a:xfrm>
                      <a:off x="0" y="0"/>
                      <a:ext cx="4184015" cy="3141980"/>
                    </a:xfrm>
                    <a:prstGeom prst="rect">
                      <a:avLst/>
                    </a:prstGeom>
                  </pic:spPr>
                </pic:pic>
              </a:graphicData>
            </a:graphic>
          </wp:inline>
        </w:drawing>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t>枢纽楼外立面照片</w:t>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default" w:ascii="仿宋" w:hAnsi="仿宋" w:eastAsia="仿宋" w:cs="仿宋_GB2312"/>
          <w:b/>
          <w:kern w:val="2"/>
          <w:sz w:val="28"/>
          <w:szCs w:val="28"/>
          <w:lang w:val="en-US" w:eastAsia="zh-CN" w:bidi="ar-SA"/>
        </w:rPr>
        <w:drawing>
          <wp:inline distT="0" distB="0" distL="114300" distR="114300">
            <wp:extent cx="4179570" cy="3138170"/>
            <wp:effectExtent l="0" t="0" r="11430" b="5080"/>
            <wp:docPr id="8" name="图片 8" descr="85f9694e897ba562ab66de0682a9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f9694e897ba562ab66de0682a93f9"/>
                    <pic:cNvPicPr>
                      <a:picLocks noChangeAspect="1"/>
                    </pic:cNvPicPr>
                  </pic:nvPicPr>
                  <pic:blipFill>
                    <a:blip r:embed="rId7"/>
                    <a:stretch>
                      <a:fillRect/>
                    </a:stretch>
                  </pic:blipFill>
                  <pic:spPr>
                    <a:xfrm>
                      <a:off x="0" y="0"/>
                      <a:ext cx="4179570" cy="3138170"/>
                    </a:xfrm>
                    <a:prstGeom prst="rect">
                      <a:avLst/>
                    </a:prstGeom>
                  </pic:spPr>
                </pic:pic>
              </a:graphicData>
            </a:graphic>
          </wp:inline>
        </w:drawing>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t>枢纽楼五楼照片</w:t>
      </w:r>
    </w:p>
    <w:p>
      <w:pPr>
        <w:numPr>
          <w:ilvl w:val="0"/>
          <w:numId w:val="0"/>
        </w:numPr>
        <w:spacing w:line="360" w:lineRule="auto"/>
        <w:jc w:val="center"/>
        <w:rPr>
          <w:rFonts w:hint="eastAsia"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drawing>
          <wp:inline distT="0" distB="0" distL="114300" distR="114300">
            <wp:extent cx="4253865" cy="3194685"/>
            <wp:effectExtent l="0" t="0" r="13335" b="5715"/>
            <wp:docPr id="14" name="图片 14" descr="bb43114128db5b0a7790cac97ef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b43114128db5b0a7790cac97ef4069"/>
                    <pic:cNvPicPr>
                      <a:picLocks noChangeAspect="1"/>
                    </pic:cNvPicPr>
                  </pic:nvPicPr>
                  <pic:blipFill>
                    <a:blip r:embed="rId8"/>
                    <a:stretch>
                      <a:fillRect/>
                    </a:stretch>
                  </pic:blipFill>
                  <pic:spPr>
                    <a:xfrm>
                      <a:off x="0" y="0"/>
                      <a:ext cx="4253865" cy="3194685"/>
                    </a:xfrm>
                    <a:prstGeom prst="rect">
                      <a:avLst/>
                    </a:prstGeom>
                  </pic:spPr>
                </pic:pic>
              </a:graphicData>
            </a:graphic>
          </wp:inline>
        </w:drawing>
      </w:r>
    </w:p>
    <w:p>
      <w:pPr>
        <w:numPr>
          <w:ilvl w:val="0"/>
          <w:numId w:val="0"/>
        </w:numPr>
        <w:spacing w:line="360" w:lineRule="auto"/>
        <w:jc w:val="center"/>
        <w:rPr>
          <w:rFonts w:hint="eastAsia"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t>枢纽室外停车场</w:t>
      </w:r>
    </w:p>
    <w:p>
      <w:pPr>
        <w:numPr>
          <w:ilvl w:val="0"/>
          <w:numId w:val="0"/>
        </w:numPr>
        <w:spacing w:line="360" w:lineRule="auto"/>
        <w:jc w:val="center"/>
        <w:rPr>
          <w:rFonts w:hint="eastAsia"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drawing>
          <wp:inline distT="0" distB="0" distL="114300" distR="114300">
            <wp:extent cx="4586605" cy="3444240"/>
            <wp:effectExtent l="0" t="0" r="4445" b="3810"/>
            <wp:docPr id="15" name="图片 15" descr="ea09e6bdcb3ec604512a3fc734bc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a09e6bdcb3ec604512a3fc734bcd8a"/>
                    <pic:cNvPicPr>
                      <a:picLocks noChangeAspect="1"/>
                    </pic:cNvPicPr>
                  </pic:nvPicPr>
                  <pic:blipFill>
                    <a:blip r:embed="rId9"/>
                    <a:stretch>
                      <a:fillRect/>
                    </a:stretch>
                  </pic:blipFill>
                  <pic:spPr>
                    <a:xfrm>
                      <a:off x="0" y="0"/>
                      <a:ext cx="4586605" cy="3444240"/>
                    </a:xfrm>
                    <a:prstGeom prst="rect">
                      <a:avLst/>
                    </a:prstGeom>
                  </pic:spPr>
                </pic:pic>
              </a:graphicData>
            </a:graphic>
          </wp:inline>
        </w:drawing>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t>东广场</w:t>
      </w:r>
    </w:p>
    <w:p>
      <w:pPr>
        <w:numPr>
          <w:ilvl w:val="0"/>
          <w:numId w:val="0"/>
        </w:numPr>
        <w:spacing w:line="360" w:lineRule="auto"/>
        <w:jc w:val="center"/>
        <w:rPr>
          <w:rFonts w:hint="eastAsia"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drawing>
          <wp:inline distT="0" distB="0" distL="114300" distR="114300">
            <wp:extent cx="4551680" cy="3417570"/>
            <wp:effectExtent l="0" t="0" r="1270" b="11430"/>
            <wp:docPr id="16" name="图片 16" descr="ab641e30c0ff5fe74cb40ebe94b4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b641e30c0ff5fe74cb40ebe94b47e3"/>
                    <pic:cNvPicPr>
                      <a:picLocks noChangeAspect="1"/>
                    </pic:cNvPicPr>
                  </pic:nvPicPr>
                  <pic:blipFill>
                    <a:blip r:embed="rId10"/>
                    <a:stretch>
                      <a:fillRect/>
                    </a:stretch>
                  </pic:blipFill>
                  <pic:spPr>
                    <a:xfrm>
                      <a:off x="0" y="0"/>
                      <a:ext cx="4551680" cy="3417570"/>
                    </a:xfrm>
                    <a:prstGeom prst="rect">
                      <a:avLst/>
                    </a:prstGeom>
                  </pic:spPr>
                </pic:pic>
              </a:graphicData>
            </a:graphic>
          </wp:inline>
        </w:drawing>
      </w:r>
    </w:p>
    <w:p>
      <w:pPr>
        <w:numPr>
          <w:ilvl w:val="0"/>
          <w:numId w:val="0"/>
        </w:numPr>
        <w:spacing w:line="360" w:lineRule="auto"/>
        <w:jc w:val="center"/>
        <w:rPr>
          <w:rFonts w:hint="default" w:ascii="仿宋" w:hAnsi="仿宋" w:eastAsia="仿宋" w:cs="仿宋_GB2312"/>
          <w:b/>
          <w:kern w:val="2"/>
          <w:sz w:val="28"/>
          <w:szCs w:val="28"/>
          <w:lang w:val="en-US" w:eastAsia="zh-CN" w:bidi="ar-SA"/>
        </w:rPr>
      </w:pPr>
      <w:r>
        <w:rPr>
          <w:rFonts w:hint="eastAsia" w:ascii="仿宋" w:hAnsi="仿宋" w:eastAsia="仿宋" w:cs="仿宋_GB2312"/>
          <w:b/>
          <w:kern w:val="2"/>
          <w:sz w:val="28"/>
          <w:szCs w:val="28"/>
          <w:lang w:val="en-US" w:eastAsia="zh-CN" w:bidi="ar-SA"/>
        </w:rPr>
        <w:t>室外周边情况</w:t>
      </w:r>
    </w:p>
    <w:p>
      <w:pPr>
        <w:numPr>
          <w:ilvl w:val="0"/>
          <w:numId w:val="1"/>
        </w:numPr>
        <w:spacing w:before="120" w:beforeLines="50" w:after="120" w:afterLines="50" w:line="360" w:lineRule="auto"/>
        <w:ind w:left="0" w:firstLine="482" w:firstLineChars="200"/>
        <w:rPr>
          <w:b/>
          <w:bCs/>
          <w:sz w:val="24"/>
        </w:rPr>
      </w:pPr>
      <w:r>
        <w:rPr>
          <w:rFonts w:hint="eastAsia"/>
          <w:b/>
          <w:bCs/>
          <w:sz w:val="24"/>
        </w:rPr>
        <w:t>合格投标人资格要求</w:t>
      </w:r>
    </w:p>
    <w:p>
      <w:pPr>
        <w:pStyle w:val="36"/>
        <w:numPr>
          <w:ilvl w:val="0"/>
          <w:numId w:val="3"/>
        </w:numPr>
        <w:spacing w:before="120" w:beforeLines="50" w:after="120" w:afterLines="50" w:line="360" w:lineRule="auto"/>
        <w:ind w:left="0" w:firstLine="480"/>
        <w:rPr>
          <w:rFonts w:ascii="宋体" w:hAnsi="宋体"/>
          <w:sz w:val="24"/>
        </w:rPr>
      </w:pPr>
      <w:r>
        <w:rPr>
          <w:rFonts w:hint="eastAsia" w:ascii="宋体" w:hAnsi="宋体"/>
          <w:sz w:val="24"/>
        </w:rPr>
        <w:t>必须是具有独立承担民事责任能力、在中华人民共和国境内注册的法人，按国家法律经营；</w:t>
      </w:r>
    </w:p>
    <w:p>
      <w:pPr>
        <w:pStyle w:val="36"/>
        <w:numPr>
          <w:ilvl w:val="0"/>
          <w:numId w:val="3"/>
        </w:numPr>
        <w:spacing w:before="120" w:beforeLines="50" w:after="120" w:afterLines="50" w:line="360" w:lineRule="auto"/>
        <w:ind w:left="0" w:firstLine="480"/>
        <w:rPr>
          <w:rFonts w:ascii="宋体" w:hAnsi="宋体"/>
          <w:b/>
          <w:bCs/>
          <w:sz w:val="24"/>
        </w:rPr>
      </w:pPr>
      <w:r>
        <w:rPr>
          <w:rFonts w:hint="eastAsia" w:ascii="宋体" w:hAnsi="宋体"/>
          <w:b/>
          <w:bCs/>
          <w:sz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pPr>
        <w:pStyle w:val="36"/>
        <w:numPr>
          <w:ilvl w:val="0"/>
          <w:numId w:val="3"/>
        </w:numPr>
        <w:spacing w:before="120" w:beforeLines="50" w:after="120" w:afterLines="50" w:line="360" w:lineRule="auto"/>
        <w:ind w:left="0" w:firstLine="480"/>
        <w:rPr>
          <w:rFonts w:ascii="宋体" w:hAnsi="宋体"/>
          <w:sz w:val="24"/>
        </w:rPr>
      </w:pPr>
      <w:r>
        <w:rPr>
          <w:rFonts w:hint="eastAsia" w:ascii="宋体" w:hAnsi="宋体"/>
          <w:b/>
          <w:bCs/>
          <w:sz w:val="24"/>
        </w:rPr>
        <w:t>投标人没有处于被责令停业或破产状态，且资产未被重组、接管和冻结，声明在投标活动中3 年内没有重大违法活动和涉嫌违规行为。(格式自拟)</w:t>
      </w:r>
    </w:p>
    <w:p>
      <w:pPr>
        <w:pStyle w:val="36"/>
        <w:numPr>
          <w:ilvl w:val="0"/>
          <w:numId w:val="3"/>
        </w:numPr>
        <w:spacing w:before="120" w:beforeLines="50" w:after="120" w:afterLines="50" w:line="360" w:lineRule="auto"/>
        <w:ind w:left="0" w:firstLine="480"/>
        <w:rPr>
          <w:rFonts w:ascii="宋体" w:hAnsi="宋体"/>
          <w:sz w:val="24"/>
        </w:rPr>
      </w:pPr>
      <w:r>
        <w:rPr>
          <w:rFonts w:hint="eastAsia" w:ascii="宋体" w:hAnsi="宋体"/>
          <w:sz w:val="24"/>
        </w:rPr>
        <w:t>具备有效的工商营业执照、企业法人组织机构代码证书、税务登记证书（或三证合一）；</w:t>
      </w:r>
    </w:p>
    <w:p>
      <w:pPr>
        <w:pStyle w:val="36"/>
        <w:numPr>
          <w:ilvl w:val="0"/>
          <w:numId w:val="3"/>
        </w:numPr>
        <w:spacing w:before="120" w:beforeLines="50" w:after="120" w:afterLines="50" w:line="360" w:lineRule="auto"/>
        <w:ind w:left="0" w:firstLine="480"/>
        <w:rPr>
          <w:rFonts w:ascii="宋体" w:hAnsi="宋体"/>
          <w:b/>
          <w:bCs/>
          <w:sz w:val="24"/>
        </w:rPr>
      </w:pPr>
      <w:r>
        <w:rPr>
          <w:rFonts w:hint="eastAsia" w:ascii="宋体" w:hAnsi="宋体"/>
          <w:b/>
          <w:bCs/>
          <w:sz w:val="24"/>
        </w:rPr>
        <w:t>具有主管部门批准的工程测量测绘专业乙级或以上资质；或具有主管部门批准的界线与不动产测绘专业乙级或以上资质</w:t>
      </w:r>
      <w:r>
        <w:rPr>
          <w:rFonts w:hint="eastAsia"/>
          <w:b/>
          <w:bCs/>
          <w:sz w:val="24"/>
        </w:rPr>
        <w:t>；</w:t>
      </w:r>
    </w:p>
    <w:p>
      <w:pPr>
        <w:pStyle w:val="36"/>
        <w:numPr>
          <w:ilvl w:val="0"/>
          <w:numId w:val="3"/>
        </w:numPr>
        <w:spacing w:before="120" w:beforeLines="50" w:after="120" w:afterLines="50" w:line="360" w:lineRule="auto"/>
        <w:ind w:left="0" w:firstLine="480"/>
        <w:rPr>
          <w:rFonts w:ascii="宋体" w:hAnsi="宋体"/>
          <w:sz w:val="24"/>
        </w:rPr>
      </w:pPr>
      <w:r>
        <w:rPr>
          <w:rFonts w:hint="eastAsia" w:ascii="宋体" w:hAnsi="宋体"/>
          <w:sz w:val="24"/>
        </w:rPr>
        <w:t>投标人近3年内(2021年1月1日至今)完成过质量合格的类似项目业绩（需提供合同等相关证明材料复印件；</w:t>
      </w:r>
    </w:p>
    <w:p>
      <w:pPr>
        <w:pStyle w:val="36"/>
        <w:numPr>
          <w:ilvl w:val="0"/>
          <w:numId w:val="3"/>
        </w:numPr>
        <w:spacing w:before="120" w:beforeLines="50" w:after="120" w:afterLines="50" w:line="360" w:lineRule="auto"/>
        <w:ind w:left="0" w:firstLine="480"/>
        <w:rPr>
          <w:rFonts w:ascii="宋体" w:hAnsi="宋体"/>
          <w:sz w:val="24"/>
        </w:rPr>
      </w:pPr>
      <w:r>
        <w:rPr>
          <w:rFonts w:hint="eastAsia" w:ascii="宋体" w:hAnsi="宋体"/>
          <w:sz w:val="24"/>
        </w:rPr>
        <w:t>不接受联合体报价。</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项目工作范围</w:t>
      </w:r>
    </w:p>
    <w:p>
      <w:pPr>
        <w:spacing w:line="440" w:lineRule="exact"/>
        <w:ind w:left="559" w:leftChars="266"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信息枢纽楼全部面积进行房产测绘及平面图绘制，包括且不限于各楼层的建筑面积、套内面积、公共区域面积（含露天停车场约1700平米、东广场约1000平米、其他绿地），满足日常租赁服务使用需要，同时提供相关政策咨询及沟通协调等服务。</w:t>
      </w:r>
    </w:p>
    <w:p>
      <w:pPr>
        <w:numPr>
          <w:ilvl w:val="0"/>
          <w:numId w:val="1"/>
        </w:numPr>
        <w:spacing w:before="120" w:beforeLines="50" w:after="120" w:afterLines="50" w:line="360" w:lineRule="auto"/>
        <w:ind w:left="0"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工程量说明</w:t>
      </w:r>
    </w:p>
    <w:p>
      <w:pPr>
        <w:pStyle w:val="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以下工程量仅作参考，本项目由投标人包工包料，投标人应根据竞选文件及结合现场实际情况综合考虑再进行报价，投标人的投标报价应包括按竞选文件要求完成本项的全部费用。</w:t>
      </w:r>
    </w:p>
    <w:tbl>
      <w:tblPr>
        <w:tblStyle w:val="25"/>
        <w:tblW w:w="91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530"/>
        <w:gridCol w:w="2259"/>
        <w:gridCol w:w="1230"/>
        <w:gridCol w:w="1215"/>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36"/>
              <w:numPr>
                <w:ilvl w:val="0"/>
                <w:numId w:val="0"/>
              </w:numPr>
              <w:adjustRightInd w:val="0"/>
              <w:snapToGrid w:val="0"/>
              <w:spacing w:line="360" w:lineRule="auto"/>
              <w:jc w:val="center"/>
              <w:rPr>
                <w:rFonts w:hint="eastAsia"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序号</w:t>
            </w:r>
          </w:p>
        </w:tc>
        <w:tc>
          <w:tcPr>
            <w:tcW w:w="1530" w:type="dxa"/>
            <w:vAlign w:val="center"/>
          </w:tcPr>
          <w:p>
            <w:pPr>
              <w:pStyle w:val="36"/>
              <w:numPr>
                <w:ilvl w:val="0"/>
                <w:numId w:val="0"/>
              </w:numPr>
              <w:adjustRightInd w:val="0"/>
              <w:snapToGrid w:val="0"/>
              <w:spacing w:line="360" w:lineRule="auto"/>
              <w:jc w:val="center"/>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项目内容</w:t>
            </w:r>
          </w:p>
        </w:tc>
        <w:tc>
          <w:tcPr>
            <w:tcW w:w="2259" w:type="dxa"/>
            <w:vAlign w:val="center"/>
          </w:tcPr>
          <w:p>
            <w:pPr>
              <w:pStyle w:val="36"/>
              <w:numPr>
                <w:ilvl w:val="0"/>
                <w:numId w:val="0"/>
              </w:numPr>
              <w:adjustRightInd w:val="0"/>
              <w:snapToGrid w:val="0"/>
              <w:spacing w:line="360" w:lineRule="auto"/>
              <w:jc w:val="center"/>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特征描述</w:t>
            </w:r>
          </w:p>
        </w:tc>
        <w:tc>
          <w:tcPr>
            <w:tcW w:w="1230" w:type="dxa"/>
            <w:vAlign w:val="center"/>
          </w:tcPr>
          <w:p>
            <w:pPr>
              <w:pStyle w:val="36"/>
              <w:numPr>
                <w:ilvl w:val="0"/>
                <w:numId w:val="0"/>
              </w:numPr>
              <w:adjustRightInd w:val="0"/>
              <w:snapToGrid w:val="0"/>
              <w:spacing w:line="360" w:lineRule="auto"/>
              <w:jc w:val="center"/>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计量单位</w:t>
            </w:r>
          </w:p>
        </w:tc>
        <w:tc>
          <w:tcPr>
            <w:tcW w:w="1215" w:type="dxa"/>
            <w:vAlign w:val="center"/>
          </w:tcPr>
          <w:p>
            <w:pPr>
              <w:pStyle w:val="36"/>
              <w:numPr>
                <w:ilvl w:val="0"/>
                <w:numId w:val="0"/>
              </w:numPr>
              <w:adjustRightInd w:val="0"/>
              <w:snapToGrid w:val="0"/>
              <w:spacing w:line="360" w:lineRule="auto"/>
              <w:jc w:val="center"/>
              <w:rPr>
                <w:rFonts w:hint="eastAsia"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数量</w:t>
            </w:r>
          </w:p>
        </w:tc>
        <w:tc>
          <w:tcPr>
            <w:tcW w:w="2102" w:type="dxa"/>
            <w:vAlign w:val="center"/>
          </w:tcPr>
          <w:p>
            <w:pPr>
              <w:pStyle w:val="36"/>
              <w:numPr>
                <w:ilvl w:val="0"/>
                <w:numId w:val="0"/>
              </w:numPr>
              <w:adjustRightInd w:val="0"/>
              <w:snapToGrid w:val="0"/>
              <w:spacing w:line="360" w:lineRule="auto"/>
              <w:jc w:val="center"/>
              <w:rPr>
                <w:rFonts w:hint="eastAsia"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36"/>
              <w:numPr>
                <w:ilvl w:val="0"/>
                <w:numId w:val="0"/>
              </w:numPr>
              <w:adjustRightInd w:val="0"/>
              <w:snapToGrid w:val="0"/>
              <w:spacing w:line="360" w:lineRule="auto"/>
              <w:jc w:val="both"/>
              <w:rPr>
                <w:rFonts w:hint="eastAsia"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1</w:t>
            </w:r>
          </w:p>
        </w:tc>
        <w:tc>
          <w:tcPr>
            <w:tcW w:w="1530" w:type="dxa"/>
            <w:vAlign w:val="center"/>
          </w:tcPr>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房屋面积测绘</w:t>
            </w:r>
          </w:p>
        </w:tc>
        <w:tc>
          <w:tcPr>
            <w:tcW w:w="2259" w:type="dxa"/>
            <w:vAlign w:val="center"/>
          </w:tcPr>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default" w:ascii="仿宋" w:hAnsi="仿宋" w:eastAsia="仿宋" w:cs="仿宋_GB2312"/>
                <w:sz w:val="24"/>
                <w:szCs w:val="24"/>
                <w:vertAlign w:val="baseline"/>
                <w:lang w:val="en-US" w:eastAsia="zh-CN"/>
              </w:rPr>
              <w:t>建筑</w:t>
            </w:r>
            <w:r>
              <w:rPr>
                <w:rFonts w:hint="eastAsia" w:ascii="仿宋" w:hAnsi="仿宋" w:eastAsia="仿宋" w:cs="仿宋_GB2312"/>
                <w:sz w:val="24"/>
                <w:szCs w:val="24"/>
                <w:vertAlign w:val="baseline"/>
                <w:lang w:val="en-US" w:eastAsia="zh-CN"/>
              </w:rPr>
              <w:t>总</w:t>
            </w:r>
            <w:r>
              <w:rPr>
                <w:rFonts w:hint="default" w:ascii="仿宋" w:hAnsi="仿宋" w:eastAsia="仿宋" w:cs="仿宋_GB2312"/>
                <w:sz w:val="24"/>
                <w:szCs w:val="24"/>
                <w:vertAlign w:val="baseline"/>
                <w:lang w:val="en-US" w:eastAsia="zh-CN"/>
              </w:rPr>
              <w:t>面积</w:t>
            </w:r>
            <w:r>
              <w:rPr>
                <w:rFonts w:hint="eastAsia" w:ascii="仿宋" w:hAnsi="仿宋" w:eastAsia="仿宋" w:cs="仿宋_GB2312"/>
                <w:sz w:val="24"/>
                <w:szCs w:val="24"/>
                <w:vertAlign w:val="baseline"/>
                <w:lang w:val="en-US" w:eastAsia="zh-CN"/>
              </w:rPr>
              <w:t>、各层分户</w:t>
            </w:r>
            <w:r>
              <w:rPr>
                <w:rFonts w:hint="default" w:ascii="仿宋" w:hAnsi="仿宋" w:eastAsia="仿宋" w:cs="仿宋_GB2312"/>
                <w:sz w:val="24"/>
                <w:szCs w:val="24"/>
                <w:vertAlign w:val="baseline"/>
                <w:lang w:val="en-US" w:eastAsia="zh-CN"/>
              </w:rPr>
              <w:t>套内面积</w:t>
            </w:r>
            <w:r>
              <w:rPr>
                <w:rFonts w:hint="eastAsia" w:ascii="仿宋" w:hAnsi="仿宋" w:eastAsia="仿宋" w:cs="仿宋_GB2312"/>
                <w:sz w:val="24"/>
                <w:szCs w:val="24"/>
                <w:vertAlign w:val="baseline"/>
                <w:lang w:val="en-US" w:eastAsia="zh-CN"/>
              </w:rPr>
              <w:t>测量（包含但不限于各分户面积、墙体标注、室内主要功能标识）、计算（</w:t>
            </w:r>
            <w:r>
              <w:rPr>
                <w:rFonts w:hint="default" w:ascii="仿宋" w:hAnsi="仿宋" w:eastAsia="仿宋" w:cs="仿宋_GB2312"/>
                <w:sz w:val="24"/>
                <w:szCs w:val="24"/>
                <w:vertAlign w:val="baseline"/>
                <w:lang w:val="en-US" w:eastAsia="zh-CN"/>
              </w:rPr>
              <w:t>分户面积、共有面积、分摊面积测算</w:t>
            </w:r>
            <w:r>
              <w:rPr>
                <w:rFonts w:hint="eastAsia" w:ascii="仿宋" w:hAnsi="仿宋" w:eastAsia="仿宋" w:cs="仿宋_GB2312"/>
                <w:sz w:val="24"/>
                <w:szCs w:val="24"/>
                <w:vertAlign w:val="baseline"/>
                <w:lang w:val="en-US" w:eastAsia="zh-CN"/>
              </w:rPr>
              <w:t>）、绘图，</w:t>
            </w:r>
            <w:r>
              <w:rPr>
                <w:rFonts w:hint="default" w:ascii="仿宋" w:hAnsi="仿宋" w:eastAsia="仿宋" w:cs="仿宋_GB2312"/>
                <w:sz w:val="24"/>
                <w:szCs w:val="24"/>
                <w:vertAlign w:val="baseline"/>
                <w:lang w:val="en-US" w:eastAsia="zh-CN"/>
              </w:rPr>
              <w:t>检查修改，资料整理</w:t>
            </w:r>
          </w:p>
        </w:tc>
        <w:tc>
          <w:tcPr>
            <w:tcW w:w="1230" w:type="dxa"/>
            <w:vAlign w:val="center"/>
          </w:tcPr>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w:t>
            </w:r>
          </w:p>
        </w:tc>
        <w:tc>
          <w:tcPr>
            <w:tcW w:w="1215" w:type="dxa"/>
            <w:vAlign w:val="center"/>
          </w:tcPr>
          <w:p>
            <w:pPr>
              <w:pStyle w:val="36"/>
              <w:numPr>
                <w:ilvl w:val="0"/>
                <w:numId w:val="0"/>
              </w:numPr>
              <w:adjustRightInd w:val="0"/>
              <w:snapToGrid w:val="0"/>
              <w:spacing w:line="360" w:lineRule="auto"/>
              <w:jc w:val="both"/>
              <w:rPr>
                <w:rFonts w:hint="eastAsia" w:ascii="仿宋" w:hAnsi="仿宋" w:eastAsia="仿宋" w:cs="仿宋_GB2312"/>
                <w:sz w:val="24"/>
                <w:szCs w:val="24"/>
                <w:vertAlign w:val="baseline"/>
                <w:lang w:val="en-US" w:eastAsia="zh-CN"/>
              </w:rPr>
            </w:pPr>
            <w:r>
              <w:rPr>
                <w:rFonts w:hint="default" w:ascii="仿宋" w:hAnsi="仿宋" w:eastAsia="仿宋" w:cs="仿宋_GB2312"/>
                <w:sz w:val="24"/>
                <w:szCs w:val="24"/>
                <w:vertAlign w:val="baseline"/>
                <w:lang w:val="en-US" w:eastAsia="zh-CN"/>
              </w:rPr>
              <w:t>40975.51</w:t>
            </w:r>
          </w:p>
        </w:tc>
        <w:tc>
          <w:tcPr>
            <w:tcW w:w="2102" w:type="dxa"/>
            <w:vAlign w:val="center"/>
          </w:tcPr>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产权证面积，按实计算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pStyle w:val="36"/>
              <w:numPr>
                <w:ilvl w:val="0"/>
                <w:numId w:val="0"/>
              </w:numPr>
              <w:adjustRightInd w:val="0"/>
              <w:snapToGrid w:val="0"/>
              <w:spacing w:line="360" w:lineRule="auto"/>
              <w:jc w:val="both"/>
              <w:rPr>
                <w:rFonts w:hint="eastAsia"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2</w:t>
            </w:r>
          </w:p>
        </w:tc>
        <w:tc>
          <w:tcPr>
            <w:tcW w:w="1530" w:type="dxa"/>
            <w:vAlign w:val="center"/>
          </w:tcPr>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室外场地面积测量</w:t>
            </w:r>
          </w:p>
        </w:tc>
        <w:tc>
          <w:tcPr>
            <w:tcW w:w="2259" w:type="dxa"/>
            <w:vAlign w:val="center"/>
          </w:tcPr>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含室外停车场、建筑物附属绿地，测量（包含但不限于面积、标高、地表特征标识）、绘图，达到地形图深度，按1:500或1:200出图</w:t>
            </w:r>
          </w:p>
        </w:tc>
        <w:tc>
          <w:tcPr>
            <w:tcW w:w="1230" w:type="dxa"/>
            <w:vAlign w:val="center"/>
          </w:tcPr>
          <w:p>
            <w:pPr>
              <w:pStyle w:val="36"/>
              <w:numPr>
                <w:ilvl w:val="0"/>
                <w:numId w:val="0"/>
              </w:numPr>
              <w:adjustRightInd w:val="0"/>
              <w:snapToGrid w:val="0"/>
              <w:spacing w:line="360" w:lineRule="auto"/>
              <w:jc w:val="both"/>
              <w:rPr>
                <w:rFonts w:ascii="仿宋" w:hAnsi="仿宋" w:eastAsia="仿宋" w:cs="仿宋_GB2312"/>
                <w:sz w:val="24"/>
                <w:szCs w:val="24"/>
                <w:vertAlign w:val="baseline"/>
              </w:rPr>
            </w:pPr>
            <w:r>
              <w:rPr>
                <w:rFonts w:hint="eastAsia" w:ascii="仿宋" w:hAnsi="仿宋" w:eastAsia="仿宋" w:cs="仿宋_GB2312"/>
                <w:sz w:val="24"/>
                <w:szCs w:val="24"/>
                <w:vertAlign w:val="baseline"/>
                <w:lang w:val="en-US" w:eastAsia="zh-CN"/>
              </w:rPr>
              <w:t>㎡</w:t>
            </w:r>
          </w:p>
        </w:tc>
        <w:tc>
          <w:tcPr>
            <w:tcW w:w="1215" w:type="dxa"/>
            <w:vAlign w:val="center"/>
          </w:tcPr>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5626.2</w:t>
            </w:r>
          </w:p>
        </w:tc>
        <w:tc>
          <w:tcPr>
            <w:tcW w:w="2102" w:type="dxa"/>
            <w:vAlign w:val="center"/>
          </w:tcPr>
          <w:p>
            <w:pPr>
              <w:pStyle w:val="36"/>
              <w:numPr>
                <w:ilvl w:val="0"/>
                <w:numId w:val="0"/>
              </w:numPr>
              <w:adjustRightInd w:val="0"/>
              <w:snapToGrid w:val="0"/>
              <w:spacing w:line="360" w:lineRule="auto"/>
              <w:jc w:val="both"/>
              <w:rPr>
                <w:rFonts w:hint="eastAsia"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用地面积9717㎡-建筑基底面积</w:t>
            </w:r>
          </w:p>
          <w:p>
            <w:pPr>
              <w:pStyle w:val="36"/>
              <w:numPr>
                <w:ilvl w:val="0"/>
                <w:numId w:val="0"/>
              </w:numPr>
              <w:adjustRightInd w:val="0"/>
              <w:snapToGrid w:val="0"/>
              <w:spacing w:line="360" w:lineRule="auto"/>
              <w:jc w:val="both"/>
              <w:rPr>
                <w:rFonts w:hint="default" w:ascii="仿宋" w:hAnsi="仿宋" w:eastAsia="仿宋" w:cs="仿宋_GB2312"/>
                <w:sz w:val="24"/>
                <w:szCs w:val="24"/>
                <w:vertAlign w:val="baseline"/>
                <w:lang w:val="en-US" w:eastAsia="zh-CN"/>
              </w:rPr>
            </w:pPr>
            <w:r>
              <w:rPr>
                <w:rFonts w:hint="eastAsia" w:ascii="仿宋" w:hAnsi="仿宋" w:eastAsia="仿宋" w:cs="仿宋_GB2312"/>
                <w:sz w:val="24"/>
                <w:szCs w:val="24"/>
                <w:vertAlign w:val="baseline"/>
                <w:lang w:val="en-US" w:eastAsia="zh-CN"/>
              </w:rPr>
              <w:t>4090.8㎡</w:t>
            </w:r>
          </w:p>
        </w:tc>
      </w:tr>
    </w:tbl>
    <w:p>
      <w:pPr>
        <w:pStyle w:val="2"/>
        <w:numPr>
          <w:ilvl w:val="-1"/>
          <w:numId w:val="0"/>
        </w:numPr>
        <w:spacing w:before="120" w:beforeLines="50" w:after="120" w:afterLines="50" w:line="360" w:lineRule="auto"/>
        <w:ind w:firstLine="720" w:firstLineChars="3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注意：1、</w:t>
      </w:r>
      <w:r>
        <w:rPr>
          <w:rFonts w:hint="eastAsia" w:asciiTheme="minorEastAsia" w:hAnsiTheme="minorEastAsia" w:eastAsiaTheme="minorEastAsia" w:cstheme="minorEastAsia"/>
          <w:bCs/>
          <w:sz w:val="24"/>
          <w:lang w:val="en-US" w:eastAsia="zh-CN"/>
        </w:rPr>
        <w:t>项目</w:t>
      </w:r>
      <w:r>
        <w:rPr>
          <w:rFonts w:hint="eastAsia" w:asciiTheme="minorEastAsia" w:hAnsiTheme="minorEastAsia" w:eastAsiaTheme="minorEastAsia" w:cstheme="minorEastAsia"/>
          <w:bCs/>
          <w:sz w:val="24"/>
        </w:rPr>
        <w:t>所需的材料、</w:t>
      </w:r>
      <w:r>
        <w:rPr>
          <w:rFonts w:hint="eastAsia" w:asciiTheme="minorEastAsia" w:hAnsiTheme="minorEastAsia" w:eastAsiaTheme="minorEastAsia" w:cstheme="minorEastAsia"/>
          <w:bCs/>
          <w:sz w:val="24"/>
          <w:lang w:val="en-US" w:eastAsia="zh-CN"/>
        </w:rPr>
        <w:t>器具等</w:t>
      </w:r>
      <w:r>
        <w:rPr>
          <w:rFonts w:hint="eastAsia" w:asciiTheme="minorEastAsia" w:hAnsiTheme="minorEastAsia" w:eastAsiaTheme="minorEastAsia" w:cstheme="minorEastAsia"/>
          <w:bCs/>
          <w:sz w:val="24"/>
        </w:rPr>
        <w:t>均由乙方提供并承担相关费用</w:t>
      </w:r>
      <w:r>
        <w:rPr>
          <w:rFonts w:hint="eastAsia" w:asciiTheme="minorEastAsia" w:hAnsiTheme="minorEastAsia" w:eastAsiaTheme="minorEastAsia" w:cstheme="minorEastAsia"/>
          <w:sz w:val="24"/>
        </w:rPr>
        <w:t>。</w:t>
      </w:r>
    </w:p>
    <w:p>
      <w:pPr>
        <w:pStyle w:val="2"/>
        <w:numPr>
          <w:ilvl w:val="-1"/>
          <w:numId w:val="0"/>
        </w:numPr>
        <w:spacing w:before="120" w:beforeLines="50" w:after="120" w:afterLines="50" w:line="360" w:lineRule="auto"/>
        <w:ind w:firstLine="720" w:firstLineChars="300"/>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 xml:space="preserve">      2、</w:t>
      </w:r>
      <w:r>
        <w:rPr>
          <w:rFonts w:hint="eastAsia" w:asciiTheme="minorEastAsia" w:hAnsiTheme="minorEastAsia" w:eastAsiaTheme="minorEastAsia" w:cstheme="minorEastAsia"/>
          <w:sz w:val="24"/>
          <w:szCs w:val="24"/>
          <w:vertAlign w:val="baseline"/>
          <w:lang w:val="en-US" w:eastAsia="zh-CN"/>
        </w:rPr>
        <w:t>、现场测绘不能影响租户正常办公，进场前须提前沟通2、各租户室内布局较为灵活，墙体厚度不一，请充分评估工作量。</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4"/>
        </w:numPr>
        <w:spacing w:before="120" w:beforeLines="50" w:after="120" w:afterLines="50" w:line="360" w:lineRule="auto"/>
        <w:ind w:left="0" w:firstLine="480" w:firstLineChars="200"/>
        <w:rPr>
          <w:sz w:val="24"/>
          <w:highlight w:val="none"/>
        </w:rPr>
      </w:pPr>
      <w:r>
        <w:rPr>
          <w:rFonts w:hint="eastAsia"/>
          <w:sz w:val="24"/>
          <w:highlight w:val="none"/>
        </w:rPr>
        <w:t>工期</w:t>
      </w:r>
      <w:r>
        <w:rPr>
          <w:rFonts w:hint="eastAsia"/>
          <w:sz w:val="24"/>
          <w:highlight w:val="none"/>
          <w:lang w:val="en-US" w:eastAsia="zh-CN"/>
        </w:rPr>
        <w:t>要求</w:t>
      </w:r>
    </w:p>
    <w:p>
      <w:pPr>
        <w:spacing w:before="120" w:beforeLines="50" w:after="120" w:afterLines="50" w:line="360" w:lineRule="auto"/>
        <w:ind w:left="425" w:right="425" w:firstLine="480" w:firstLineChars="200"/>
        <w:rPr>
          <w:rFonts w:hint="eastAsia" w:asciiTheme="minorEastAsia" w:hAnsiTheme="minorEastAsia" w:eastAsiaTheme="minorEastAsia" w:cstheme="minorEastAsia"/>
          <w:bCs/>
          <w:kern w:val="0"/>
          <w:sz w:val="24"/>
          <w:highlight w:val="yellow"/>
        </w:rPr>
      </w:pPr>
      <w:r>
        <w:rPr>
          <w:rFonts w:hint="eastAsia" w:asciiTheme="minorEastAsia" w:hAnsiTheme="minorEastAsia" w:eastAsiaTheme="minorEastAsia" w:cstheme="minorEastAsia"/>
          <w:sz w:val="24"/>
          <w:szCs w:val="24"/>
        </w:rPr>
        <w:t>20个</w:t>
      </w:r>
      <w:r>
        <w:rPr>
          <w:rFonts w:hint="eastAsia" w:asciiTheme="minorEastAsia" w:hAnsiTheme="minorEastAsia" w:eastAsiaTheme="minorEastAsia" w:cstheme="minorEastAsia"/>
          <w:sz w:val="24"/>
          <w:szCs w:val="24"/>
          <w:lang w:val="en-US" w:eastAsia="zh-CN"/>
        </w:rPr>
        <w:t>日历天</w:t>
      </w:r>
      <w:r>
        <w:rPr>
          <w:rFonts w:hint="eastAsia" w:asciiTheme="minorEastAsia" w:hAnsiTheme="minorEastAsia" w:eastAsiaTheme="minorEastAsia" w:cstheme="minorEastAsia"/>
          <w:sz w:val="24"/>
          <w:szCs w:val="24"/>
        </w:rPr>
        <w:t>内完成测量并提交初稿</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30个日历天提交终稿；</w:t>
      </w:r>
    </w:p>
    <w:p>
      <w:pPr>
        <w:numPr>
          <w:ilvl w:val="0"/>
          <w:numId w:val="4"/>
        </w:numPr>
        <w:spacing w:before="120" w:beforeLines="50" w:after="120" w:afterLines="50" w:line="360" w:lineRule="auto"/>
        <w:ind w:left="0" w:firstLine="480" w:firstLineChars="200"/>
        <w:rPr>
          <w:sz w:val="24"/>
        </w:rPr>
      </w:pPr>
      <w:r>
        <w:rPr>
          <w:rFonts w:hint="eastAsia"/>
          <w:sz w:val="24"/>
        </w:rPr>
        <w:t>验收标准</w:t>
      </w:r>
    </w:p>
    <w:p>
      <w:pPr>
        <w:numPr>
          <w:ilvl w:val="255"/>
          <w:numId w:val="0"/>
        </w:numPr>
        <w:spacing w:before="120" w:beforeLines="50" w:after="120" w:afterLines="50"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bCs/>
          <w:sz w:val="24"/>
        </w:rPr>
        <w:t>满足房产测绘相关验收标准</w:t>
      </w:r>
      <w:r>
        <w:rPr>
          <w:rFonts w:hint="eastAsia" w:asciiTheme="minorEastAsia" w:hAnsiTheme="minorEastAsia" w:eastAsiaTheme="minorEastAsia" w:cstheme="minorEastAsia"/>
          <w:kern w:val="0"/>
          <w:sz w:val="24"/>
        </w:rPr>
        <w:t>。</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工程费用及支付方式</w:t>
      </w:r>
    </w:p>
    <w:p>
      <w:pPr>
        <w:numPr>
          <w:ilvl w:val="0"/>
          <w:numId w:val="5"/>
        </w:numPr>
        <w:spacing w:before="120" w:beforeLines="50" w:after="120" w:afterLines="50" w:line="360" w:lineRule="auto"/>
        <w:ind w:left="0" w:firstLine="480" w:firstLineChars="200"/>
        <w:rPr>
          <w:sz w:val="24"/>
        </w:rPr>
      </w:pPr>
      <w:r>
        <w:rPr>
          <w:rFonts w:hint="eastAsia"/>
          <w:sz w:val="24"/>
        </w:rPr>
        <w:t>本工程采用综合单价包干</w:t>
      </w:r>
      <w:r>
        <w:rPr>
          <w:sz w:val="24"/>
        </w:rPr>
        <w:t>，</w:t>
      </w:r>
      <w:r>
        <w:rPr>
          <w:rFonts w:hint="eastAsia"/>
          <w:sz w:val="24"/>
        </w:rPr>
        <w:t>包工、包料、包工期、包质量、包</w:t>
      </w:r>
      <w:r>
        <w:rPr>
          <w:rFonts w:hint="eastAsia"/>
          <w:sz w:val="24"/>
          <w:lang w:val="en-US" w:eastAsia="zh-CN"/>
        </w:rPr>
        <w:t>交通</w:t>
      </w:r>
      <w:r>
        <w:rPr>
          <w:rFonts w:hint="eastAsia"/>
          <w:sz w:val="24"/>
        </w:rPr>
        <w:t>、包验收、包结算、包资料整理、包综合治理、包风险、包利润和管理费等完成本项目的全部费用</w:t>
      </w:r>
      <w:r>
        <w:rPr>
          <w:sz w:val="24"/>
        </w:rPr>
        <w:t>。</w:t>
      </w:r>
    </w:p>
    <w:p>
      <w:pPr>
        <w:numPr>
          <w:ilvl w:val="0"/>
          <w:numId w:val="5"/>
        </w:numPr>
        <w:spacing w:before="120" w:beforeLines="50" w:after="120" w:afterLines="50" w:line="360" w:lineRule="auto"/>
        <w:ind w:left="0" w:firstLine="480" w:firstLineChars="200"/>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税费及相关措施费及合同实施过程中应预见和不可预见的费用等等。工程量清单和竞选范围内的报价如有漏计或漏项的，视为投标人单方面作出的让利，费用不另行增加。</w:t>
      </w:r>
    </w:p>
    <w:p>
      <w:pPr>
        <w:numPr>
          <w:ilvl w:val="0"/>
          <w:numId w:val="5"/>
        </w:numPr>
        <w:spacing w:before="120" w:beforeLines="50" w:after="120" w:afterLines="50" w:line="360" w:lineRule="auto"/>
        <w:ind w:left="0" w:firstLine="480" w:firstLineChars="200"/>
        <w:rPr>
          <w:sz w:val="24"/>
        </w:rPr>
      </w:pPr>
      <w:r>
        <w:rPr>
          <w:rFonts w:hint="eastAsia"/>
          <w:sz w:val="24"/>
        </w:rPr>
        <w:t>付款方式</w:t>
      </w:r>
    </w:p>
    <w:p>
      <w:pPr>
        <w:numPr>
          <w:ilvl w:val="0"/>
          <w:numId w:val="6"/>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在本合同履行期内，若国家税费调整，合同含税金额按国家规定税率作出相应调整，供方每次申请付款应按照合同内容开具相应税率的合法有效的增值税专用发票。</w:t>
      </w:r>
    </w:p>
    <w:p>
      <w:pPr>
        <w:numPr>
          <w:ilvl w:val="0"/>
          <w:numId w:val="6"/>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合同付款按施工进度支付，具体为：</w:t>
      </w:r>
    </w:p>
    <w:p>
      <w:p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（1）</w:t>
      </w:r>
      <w:r>
        <w:rPr>
          <w:rFonts w:hint="eastAsia" w:ascii="宋体" w:hAnsi="宋体" w:cs="Arial"/>
          <w:color w:val="000000"/>
          <w:sz w:val="24"/>
          <w:lang w:val="en-US" w:eastAsia="zh-CN"/>
        </w:rPr>
        <w:t>中标单位要求时间内提交测量成果初稿，经采购人认可确认，采购人收到中标人请款资料后15个工作日内支付至合同价的60%</w:t>
      </w:r>
      <w:r>
        <w:rPr>
          <w:rFonts w:hint="eastAsia" w:ascii="宋体" w:hAnsi="宋体" w:cs="Arial"/>
          <w:color w:val="000000"/>
          <w:sz w:val="24"/>
        </w:rPr>
        <w:t>。</w:t>
      </w:r>
    </w:p>
    <w:p>
      <w:p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rPr>
        <w:t>（</w:t>
      </w:r>
      <w:r>
        <w:rPr>
          <w:rFonts w:hint="eastAsia" w:ascii="宋体" w:hAnsi="宋体" w:cs="Arial"/>
          <w:color w:val="000000"/>
          <w:sz w:val="24"/>
          <w:lang w:val="en-US" w:eastAsia="zh-CN"/>
        </w:rPr>
        <w:t>2</w:t>
      </w:r>
      <w:r>
        <w:rPr>
          <w:rFonts w:hint="eastAsia" w:ascii="宋体" w:hAnsi="宋体" w:cs="Arial"/>
          <w:color w:val="000000"/>
          <w:sz w:val="24"/>
        </w:rPr>
        <w:t>）</w:t>
      </w:r>
      <w:r>
        <w:rPr>
          <w:rFonts w:hint="eastAsia" w:ascii="宋体" w:hAnsi="宋体" w:cs="Arial"/>
          <w:color w:val="000000"/>
          <w:sz w:val="24"/>
          <w:lang w:val="en-US" w:eastAsia="zh-CN"/>
        </w:rPr>
        <w:t>中标单位在要求时间内提交测量成果终稿，</w:t>
      </w:r>
      <w:r>
        <w:rPr>
          <w:rFonts w:hint="eastAsia" w:ascii="宋体" w:hAnsi="宋体" w:cs="Arial"/>
          <w:color w:val="000000"/>
          <w:sz w:val="24"/>
        </w:rPr>
        <w:t>经采购人认可确认</w:t>
      </w:r>
      <w:r>
        <w:rPr>
          <w:rFonts w:hint="eastAsia" w:ascii="宋体" w:hAnsi="宋体" w:cs="Arial"/>
          <w:color w:val="000000"/>
          <w:sz w:val="24"/>
          <w:lang w:eastAsia="zh-CN"/>
        </w:rPr>
        <w:t>，</w:t>
      </w:r>
      <w:r>
        <w:rPr>
          <w:rFonts w:hint="eastAsia" w:ascii="宋体" w:hAnsi="宋体" w:cs="Arial"/>
          <w:color w:val="000000"/>
          <w:sz w:val="24"/>
        </w:rPr>
        <w:t>并按甲方要求完成合同结算手续后</w:t>
      </w:r>
      <w:r>
        <w:rPr>
          <w:rFonts w:hint="eastAsia" w:ascii="宋体" w:hAnsi="宋体" w:cs="Arial"/>
          <w:color w:val="000000"/>
          <w:sz w:val="24"/>
          <w:lang w:val="en-US" w:eastAsia="zh-CN"/>
        </w:rPr>
        <w:t>，采购人收到中标人请款资料后15个工作日支付至结算价的100%。</w:t>
      </w:r>
    </w:p>
    <w:p>
      <w:pPr>
        <w:numPr>
          <w:ilvl w:val="0"/>
          <w:numId w:val="6"/>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投标文件</w:t>
      </w:r>
    </w:p>
    <w:p>
      <w:pPr>
        <w:spacing w:before="120" w:beforeLines="50" w:after="120" w:afterLines="50" w:line="360" w:lineRule="auto"/>
        <w:ind w:firstLine="480" w:firstLineChars="200"/>
        <w:rPr>
          <w:sz w:val="24"/>
        </w:rPr>
      </w:pPr>
      <w:r>
        <w:rPr>
          <w:rFonts w:hint="eastAsia"/>
          <w:sz w:val="24"/>
        </w:rPr>
        <w:t>根据采购人要求的投标文件格式，进行密封报价（盖章）。投标文件应包含以下内容：</w:t>
      </w:r>
    </w:p>
    <w:p>
      <w:pPr>
        <w:numPr>
          <w:ilvl w:val="0"/>
          <w:numId w:val="7"/>
        </w:numPr>
        <w:spacing w:before="120" w:beforeLines="50" w:after="120" w:afterLines="50" w:line="360" w:lineRule="auto"/>
        <w:ind w:left="0" w:firstLine="480" w:firstLineChars="200"/>
        <w:rPr>
          <w:sz w:val="24"/>
        </w:rPr>
      </w:pPr>
      <w:r>
        <w:rPr>
          <w:rFonts w:hint="eastAsia"/>
          <w:sz w:val="24"/>
        </w:rPr>
        <w:t>商务部分（提供复印件，并加盖公章）</w:t>
      </w:r>
    </w:p>
    <w:p>
      <w:pPr>
        <w:numPr>
          <w:ilvl w:val="0"/>
          <w:numId w:val="8"/>
        </w:numPr>
        <w:spacing w:before="120" w:beforeLines="50" w:after="120" w:afterLines="50" w:line="360" w:lineRule="auto"/>
        <w:ind w:left="0" w:firstLine="480" w:firstLineChars="200"/>
        <w:rPr>
          <w:rFonts w:ascii="宋体" w:hAnsi="宋体" w:cs="Arial"/>
          <w:color w:val="000000"/>
          <w:sz w:val="24"/>
        </w:rPr>
      </w:pPr>
      <w:bookmarkStart w:id="1" w:name="_Hlk33472787"/>
      <w:r>
        <w:rPr>
          <w:rFonts w:hint="eastAsia" w:ascii="宋体" w:hAnsi="宋体" w:cs="Arial"/>
          <w:color w:val="000000"/>
          <w:sz w:val="24"/>
        </w:rPr>
        <w:t>有效的企业工商营业执照、企业法人组织机构代码证书、税务登记证书（或三证合一）；</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Theme="minorEastAsia" w:hAnsiTheme="minorEastAsia"/>
          <w:sz w:val="24"/>
          <w:szCs w:val="28"/>
        </w:rPr>
        <w:t>信用中国”网站（www.creditchina.gov.cn）的信用记录查询结果截图并打印页面加盖公章；</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Theme="minorEastAsia" w:hAnsiTheme="minorEastAsia"/>
          <w:sz w:val="24"/>
          <w:szCs w:val="28"/>
        </w:rPr>
        <w:t>在投标活动中3年内没有重大违法活动和涉嫌违规行为声明。（格式自拟）</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供应商调查表（格式见附件2）</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法定代表人证明书、法定代表人授权委托书原件（格式见附件3和附件4）；</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有效的资质证书；</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本工程拟派项目负责人简历表</w:t>
      </w:r>
      <w:r>
        <w:rPr>
          <w:rFonts w:ascii="宋体" w:hAnsi="宋体" w:cs="Arial"/>
          <w:color w:val="000000"/>
          <w:sz w:val="24"/>
        </w:rPr>
        <w:t>（包括姓名、部门和职务、</w:t>
      </w:r>
      <w:r>
        <w:rPr>
          <w:rFonts w:hint="eastAsia" w:ascii="宋体" w:hAnsi="宋体" w:cs="Arial"/>
          <w:color w:val="000000"/>
          <w:sz w:val="24"/>
        </w:rPr>
        <w:t>所学专业和</w:t>
      </w:r>
      <w:r>
        <w:rPr>
          <w:rFonts w:ascii="宋体" w:hAnsi="宋体" w:cs="Arial"/>
          <w:color w:val="000000"/>
          <w:sz w:val="24"/>
        </w:rPr>
        <w:t>毕业</w:t>
      </w:r>
      <w:r>
        <w:rPr>
          <w:rFonts w:hint="eastAsia" w:ascii="宋体" w:hAnsi="宋体" w:cs="Arial"/>
          <w:color w:val="000000"/>
          <w:sz w:val="24"/>
        </w:rPr>
        <w:t>院校名称及毕业</w:t>
      </w:r>
      <w:r>
        <w:rPr>
          <w:rFonts w:ascii="宋体" w:hAnsi="宋体" w:cs="Arial"/>
          <w:color w:val="000000"/>
          <w:sz w:val="24"/>
        </w:rPr>
        <w:t>时间、主要资历、经验及承担过的</w:t>
      </w:r>
      <w:r>
        <w:rPr>
          <w:rFonts w:hint="eastAsia" w:ascii="宋体" w:hAnsi="宋体" w:cs="Arial"/>
          <w:color w:val="000000"/>
          <w:sz w:val="24"/>
        </w:rPr>
        <w:t>类似</w:t>
      </w:r>
      <w:r>
        <w:rPr>
          <w:rFonts w:ascii="宋体" w:hAnsi="宋体" w:cs="Arial"/>
          <w:color w:val="000000"/>
          <w:sz w:val="24"/>
        </w:rPr>
        <w:t>项目</w:t>
      </w:r>
      <w:r>
        <w:rPr>
          <w:rFonts w:hint="eastAsia" w:ascii="宋体" w:hAnsi="宋体" w:cs="Arial"/>
          <w:color w:val="000000"/>
          <w:sz w:val="24"/>
        </w:rPr>
        <w:t>，</w:t>
      </w:r>
      <w:r>
        <w:rPr>
          <w:rFonts w:ascii="宋体" w:hAnsi="宋体" w:cs="Arial"/>
          <w:color w:val="000000"/>
          <w:sz w:val="24"/>
        </w:rPr>
        <w:t>获得认证资质证书</w:t>
      </w:r>
      <w:r>
        <w:rPr>
          <w:rFonts w:hint="eastAsia" w:ascii="宋体" w:hAnsi="宋体" w:cs="Arial"/>
          <w:color w:val="000000"/>
          <w:sz w:val="24"/>
        </w:rPr>
        <w:t>及复印件</w:t>
      </w:r>
      <w:r>
        <w:rPr>
          <w:rFonts w:ascii="宋体" w:hAnsi="宋体" w:cs="Arial"/>
          <w:color w:val="000000"/>
          <w:sz w:val="24"/>
        </w:rPr>
        <w:t>）</w:t>
      </w:r>
      <w:r>
        <w:rPr>
          <w:rFonts w:hint="eastAsia" w:ascii="宋体" w:hAnsi="宋体" w:cs="Arial"/>
          <w:color w:val="000000"/>
          <w:sz w:val="24"/>
        </w:rPr>
        <w:t>；</w:t>
      </w:r>
    </w:p>
    <w:p>
      <w:pPr>
        <w:numPr>
          <w:ilvl w:val="0"/>
          <w:numId w:val="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近3年内(2021年1月1日至今) 完成过质量合格的类似项目业绩（需提供合同等相关证明材料复印件）；</w:t>
      </w:r>
    </w:p>
    <w:p>
      <w:pPr>
        <w:numPr>
          <w:ilvl w:val="0"/>
          <w:numId w:val="8"/>
        </w:numPr>
        <w:spacing w:before="120" w:beforeLines="50" w:after="120" w:afterLines="50" w:line="360" w:lineRule="auto"/>
        <w:ind w:left="0" w:firstLine="480" w:firstLineChars="200"/>
        <w:rPr>
          <w:sz w:val="28"/>
          <w:szCs w:val="28"/>
        </w:rPr>
      </w:pPr>
      <w:r>
        <w:rPr>
          <w:rFonts w:hint="eastAsia" w:ascii="宋体" w:hAnsi="宋体" w:cs="Arial"/>
          <w:color w:val="000000"/>
          <w:sz w:val="24"/>
        </w:rPr>
        <w:t>投标人认为有必要的其他材料复印件</w:t>
      </w:r>
      <w:bookmarkEnd w:id="1"/>
      <w:r>
        <w:rPr>
          <w:rFonts w:hint="eastAsia" w:ascii="宋体" w:hAnsi="宋体" w:cs="Arial"/>
          <w:color w:val="000000"/>
          <w:sz w:val="24"/>
        </w:rPr>
        <w:t>。</w:t>
      </w:r>
    </w:p>
    <w:p>
      <w:pPr>
        <w:numPr>
          <w:ilvl w:val="0"/>
          <w:numId w:val="7"/>
        </w:numPr>
        <w:spacing w:before="120" w:beforeLines="50" w:after="120" w:afterLines="50" w:line="360" w:lineRule="auto"/>
        <w:ind w:left="0" w:firstLine="480" w:firstLineChars="200"/>
        <w:rPr>
          <w:sz w:val="24"/>
        </w:rPr>
      </w:pPr>
      <w:r>
        <w:rPr>
          <w:rFonts w:hint="eastAsia"/>
          <w:sz w:val="24"/>
        </w:rPr>
        <w:t>技术部分（格式自定，加盖公章）</w:t>
      </w:r>
    </w:p>
    <w:p>
      <w:pPr>
        <w:spacing w:before="120" w:beforeLines="50" w:after="120" w:afterLines="50" w:line="360" w:lineRule="auto"/>
        <w:ind w:firstLine="480" w:firstLineChars="200"/>
        <w:rPr>
          <w:rFonts w:hint="default"/>
          <w:sz w:val="24"/>
        </w:rPr>
      </w:pPr>
      <w:r>
        <w:rPr>
          <w:rFonts w:hint="default"/>
          <w:sz w:val="24"/>
        </w:rPr>
        <w:t>技术和服务响应方案：供应商应充分了解服务内容，并针对本项目制定切实可行的技术和服务响应方案，包括但不限于：</w:t>
      </w:r>
    </w:p>
    <w:p>
      <w:pPr>
        <w:spacing w:before="120" w:beforeLines="50" w:after="120" w:afterLines="50" w:line="360" w:lineRule="auto"/>
        <w:ind w:firstLine="480" w:firstLineChars="200"/>
        <w:rPr>
          <w:rFonts w:hint="default"/>
          <w:sz w:val="24"/>
        </w:rPr>
      </w:pPr>
      <w:r>
        <w:rPr>
          <w:rFonts w:hint="default"/>
          <w:sz w:val="24"/>
        </w:rPr>
        <w:t>1.</w:t>
      </w:r>
      <w:r>
        <w:rPr>
          <w:rFonts w:hint="default"/>
          <w:sz w:val="24"/>
        </w:rPr>
        <w:tab/>
      </w:r>
      <w:r>
        <w:rPr>
          <w:rFonts w:hint="default"/>
          <w:sz w:val="24"/>
        </w:rPr>
        <w:t>总体</w:t>
      </w:r>
      <w:r>
        <w:rPr>
          <w:rFonts w:hint="eastAsia"/>
          <w:sz w:val="24"/>
          <w:lang w:val="en-US" w:eastAsia="zh-CN"/>
        </w:rPr>
        <w:t>服务</w:t>
      </w:r>
      <w:r>
        <w:rPr>
          <w:rFonts w:hint="default"/>
          <w:sz w:val="24"/>
        </w:rPr>
        <w:t>方案；</w:t>
      </w:r>
    </w:p>
    <w:p>
      <w:pPr>
        <w:spacing w:before="120" w:beforeLines="50" w:after="120" w:afterLines="50" w:line="360" w:lineRule="auto"/>
        <w:ind w:firstLine="480" w:firstLineChars="200"/>
        <w:rPr>
          <w:rFonts w:hint="default"/>
          <w:sz w:val="24"/>
        </w:rPr>
      </w:pPr>
      <w:r>
        <w:rPr>
          <w:rFonts w:hint="default"/>
          <w:sz w:val="24"/>
        </w:rPr>
        <w:t>2.</w:t>
      </w:r>
      <w:r>
        <w:rPr>
          <w:rFonts w:hint="default"/>
          <w:sz w:val="24"/>
        </w:rPr>
        <w:tab/>
      </w:r>
      <w:r>
        <w:rPr>
          <w:rFonts w:hint="default"/>
          <w:sz w:val="24"/>
        </w:rPr>
        <w:t>对</w:t>
      </w:r>
      <w:r>
        <w:rPr>
          <w:rFonts w:hint="eastAsia"/>
          <w:sz w:val="24"/>
          <w:lang w:val="en-US" w:eastAsia="zh-CN"/>
        </w:rPr>
        <w:t>项目测绘</w:t>
      </w:r>
      <w:r>
        <w:rPr>
          <w:rFonts w:hint="default"/>
          <w:sz w:val="24"/>
        </w:rPr>
        <w:t>重点难点的认知和解决措施；</w:t>
      </w:r>
    </w:p>
    <w:p>
      <w:pPr>
        <w:numPr>
          <w:ilvl w:val="-1"/>
          <w:numId w:val="0"/>
        </w:numPr>
        <w:spacing w:before="120" w:beforeLines="50" w:after="120" w:afterLines="50" w:line="360" w:lineRule="auto"/>
        <w:ind w:left="0" w:firstLine="480" w:firstLineChars="200"/>
        <w:rPr>
          <w:rFonts w:ascii="宋体" w:hAnsi="宋体" w:cs="Arial"/>
          <w:color w:val="000000"/>
          <w:sz w:val="24"/>
        </w:rPr>
      </w:pPr>
      <w:r>
        <w:rPr>
          <w:rFonts w:hint="default"/>
          <w:sz w:val="24"/>
        </w:rPr>
        <w:t>3.</w:t>
      </w:r>
      <w:r>
        <w:rPr>
          <w:rFonts w:hint="default"/>
          <w:sz w:val="24"/>
        </w:rPr>
        <w:tab/>
      </w:r>
      <w:r>
        <w:rPr>
          <w:rFonts w:hint="default"/>
          <w:sz w:val="24"/>
        </w:rPr>
        <w:t>投标人认为其它需要说明的文字。</w:t>
      </w:r>
    </w:p>
    <w:p>
      <w:pPr>
        <w:numPr>
          <w:ilvl w:val="0"/>
          <w:numId w:val="7"/>
        </w:numPr>
        <w:spacing w:before="120" w:beforeLines="50" w:after="120" w:afterLines="50" w:line="360" w:lineRule="auto"/>
        <w:ind w:left="0" w:firstLine="480" w:firstLineChars="200"/>
        <w:rPr>
          <w:sz w:val="24"/>
        </w:rPr>
      </w:pPr>
      <w:r>
        <w:rPr>
          <w:rFonts w:hint="eastAsia"/>
          <w:sz w:val="24"/>
        </w:rPr>
        <w:t>价格文件（加盖公章）</w:t>
      </w:r>
    </w:p>
    <w:p>
      <w:pPr>
        <w:numPr>
          <w:ilvl w:val="0"/>
          <w:numId w:val="9"/>
        </w:numPr>
        <w:spacing w:before="120" w:beforeLines="50" w:after="120" w:afterLines="50" w:line="360" w:lineRule="auto"/>
        <w:ind w:left="0" w:firstLine="482" w:firstLineChars="200"/>
        <w:rPr>
          <w:rFonts w:ascii="宋体" w:hAnsi="宋体" w:cs="Arial"/>
          <w:color w:val="000000"/>
          <w:sz w:val="24"/>
        </w:rPr>
      </w:pPr>
      <w:bookmarkStart w:id="2" w:name="_Hlk33472852"/>
      <w:r>
        <w:rPr>
          <w:rFonts w:hint="eastAsia" w:ascii="宋体" w:hAnsi="宋体" w:cs="Arial"/>
          <w:b/>
          <w:bCs/>
          <w:color w:val="000000"/>
          <w:sz w:val="24"/>
        </w:rPr>
        <w:t>报价一览表</w:t>
      </w:r>
      <w:r>
        <w:rPr>
          <w:rFonts w:hint="eastAsia" w:ascii="宋体" w:hAnsi="宋体" w:cs="Arial"/>
          <w:color w:val="000000"/>
          <w:sz w:val="24"/>
        </w:rPr>
        <w:t>（格式见附件1）</w:t>
      </w:r>
    </w:p>
    <w:p>
      <w:pPr>
        <w:numPr>
          <w:ilvl w:val="0"/>
          <w:numId w:val="9"/>
        </w:numPr>
        <w:spacing w:before="120" w:beforeLines="50" w:after="120" w:afterLines="50" w:line="360" w:lineRule="auto"/>
        <w:ind w:left="0" w:firstLine="482" w:firstLineChars="200"/>
        <w:rPr>
          <w:rFonts w:ascii="宋体" w:hAnsi="宋体" w:cs="Arial"/>
          <w:color w:val="000000"/>
          <w:sz w:val="24"/>
        </w:rPr>
      </w:pPr>
      <w:r>
        <w:rPr>
          <w:rFonts w:hint="eastAsia" w:ascii="宋体" w:hAnsi="宋体" w:cs="Arial"/>
          <w:b/>
          <w:bCs/>
          <w:color w:val="000000"/>
          <w:sz w:val="24"/>
        </w:rPr>
        <w:t>报价明细表</w:t>
      </w:r>
      <w:r>
        <w:rPr>
          <w:rFonts w:hint="eastAsia" w:ascii="宋体" w:hAnsi="宋体" w:cs="Arial"/>
          <w:color w:val="000000"/>
          <w:sz w:val="24"/>
        </w:rPr>
        <w:t>：采用工程量清单计价，按本竞选文件所附工程量清单报价，并以此作为结算依据，包括但不限于工程量清单各项目单价及综合总报价，并注明未含税总价、税率和含税总价</w:t>
      </w:r>
      <w:bookmarkEnd w:id="2"/>
      <w:r>
        <w:rPr>
          <w:rFonts w:hint="eastAsia" w:ascii="宋体" w:hAnsi="宋体" w:cs="Arial"/>
          <w:color w:val="000000"/>
          <w:sz w:val="24"/>
        </w:rPr>
        <w:t>。</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评标方法</w:t>
      </w:r>
    </w:p>
    <w:p>
      <w:pPr>
        <w:spacing w:before="120" w:beforeLines="50" w:after="120" w:afterLines="50" w:line="360" w:lineRule="auto"/>
        <w:ind w:firstLine="480" w:firstLineChars="200"/>
        <w:rPr>
          <w:sz w:val="24"/>
        </w:rPr>
      </w:pPr>
      <w:bookmarkStart w:id="3" w:name="_Hlk33472865"/>
      <w:r>
        <w:rPr>
          <w:rFonts w:hint="eastAsia"/>
          <w:sz w:val="24"/>
        </w:rPr>
        <w:t>本项目采用经评审的最低投标价加信用评分评标，对投标人进行价格和信用评审，其中价格评审部分占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hint="eastAsia" w:ascii="宋体" w:hAnsi="宋体"/>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3"/>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勘踏现场</w:t>
      </w:r>
    </w:p>
    <w:p>
      <w:pPr>
        <w:spacing w:before="120" w:beforeLines="50" w:after="120" w:afterLines="50" w:line="360" w:lineRule="auto"/>
        <w:ind w:firstLine="480" w:firstLineChars="200"/>
        <w:rPr>
          <w:sz w:val="24"/>
        </w:rPr>
      </w:pPr>
      <w:bookmarkStart w:id="4" w:name="_Hlk33472887"/>
      <w:r>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4"/>
      <w:r>
        <w:rPr>
          <w:rFonts w:hint="eastAsia"/>
          <w:sz w:val="24"/>
        </w:rPr>
        <w:t>。勘踏现场时间：</w:t>
      </w:r>
      <w:r>
        <w:rPr>
          <w:sz w:val="24"/>
        </w:rPr>
        <w:t>202</w:t>
      </w:r>
      <w:r>
        <w:rPr>
          <w:rFonts w:hint="eastAsia"/>
          <w:sz w:val="24"/>
        </w:rPr>
        <w:t>4</w:t>
      </w:r>
      <w:r>
        <w:rPr>
          <w:rFonts w:hint="eastAsia"/>
          <w:color w:val="FF0000"/>
          <w:sz w:val="24"/>
        </w:rPr>
        <w:t>年</w:t>
      </w:r>
      <w:r>
        <w:rPr>
          <w:rFonts w:hint="eastAsia"/>
          <w:color w:val="FF0000"/>
          <w:sz w:val="24"/>
          <w:lang w:val="en-US" w:eastAsia="zh-CN"/>
        </w:rPr>
        <w:t>7</w:t>
      </w:r>
      <w:r>
        <w:rPr>
          <w:rFonts w:hint="eastAsia"/>
          <w:color w:val="FF0000"/>
          <w:sz w:val="24"/>
        </w:rPr>
        <w:t>月</w:t>
      </w:r>
      <w:r>
        <w:rPr>
          <w:rFonts w:hint="eastAsia"/>
          <w:color w:val="FF0000"/>
          <w:sz w:val="24"/>
          <w:lang w:val="en-US" w:eastAsia="zh-CN"/>
        </w:rPr>
        <w:t>26</w:t>
      </w:r>
      <w:r>
        <w:rPr>
          <w:rFonts w:hint="eastAsia"/>
          <w:color w:val="FF0000"/>
          <w:sz w:val="24"/>
        </w:rPr>
        <w:t>日</w:t>
      </w:r>
      <w:r>
        <w:rPr>
          <w:rFonts w:hint="eastAsia"/>
          <w:sz w:val="24"/>
        </w:rPr>
        <w:t>10时0分，集中地点：广州市番禺区大学城明志街1号信息枢纽楼一楼西门。勘踏现场联系人生产部</w:t>
      </w:r>
      <w:r>
        <w:rPr>
          <w:rFonts w:hint="eastAsia"/>
          <w:sz w:val="24"/>
          <w:lang w:val="en-US" w:eastAsia="zh-CN"/>
        </w:rPr>
        <w:t>周</w:t>
      </w:r>
      <w:r>
        <w:rPr>
          <w:rFonts w:hint="eastAsia"/>
          <w:sz w:val="24"/>
        </w:rPr>
        <w:t>工，联系电话：020-393020</w:t>
      </w:r>
      <w:r>
        <w:rPr>
          <w:rFonts w:hint="eastAsia"/>
          <w:sz w:val="24"/>
          <w:lang w:val="en-US" w:eastAsia="zh-CN"/>
        </w:rPr>
        <w:t>59</w:t>
      </w:r>
      <w:r>
        <w:rPr>
          <w:rFonts w:hint="eastAsia"/>
          <w:sz w:val="24"/>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rPr>
      </w:pPr>
      <w:bookmarkStart w:id="5" w:name="_Hlk33473031"/>
      <w:r>
        <w:rPr>
          <w:rFonts w:hint="eastAsia" w:ascii="宋体" w:hAnsi="宋体"/>
          <w:b/>
          <w:sz w:val="24"/>
        </w:rPr>
        <w:t>递交投标文件</w:t>
      </w:r>
    </w:p>
    <w:p>
      <w:pPr>
        <w:numPr>
          <w:ilvl w:val="0"/>
          <w:numId w:val="10"/>
        </w:numPr>
        <w:spacing w:before="120" w:beforeLines="50" w:after="120" w:afterLines="50" w:line="360" w:lineRule="auto"/>
        <w:ind w:left="0" w:firstLine="480" w:firstLineChars="200"/>
        <w:rPr>
          <w:sz w:val="24"/>
        </w:rPr>
      </w:pPr>
      <w:bookmarkStart w:id="6" w:name="_Hlk33472917"/>
      <w:bookmarkStart w:id="7" w:name="_Hlk33473061"/>
      <w:r>
        <w:rPr>
          <w:rFonts w:hint="eastAsia"/>
          <w:sz w:val="24"/>
        </w:rPr>
        <w:t>投标文件递交截止时间</w:t>
      </w:r>
      <w:r>
        <w:rPr>
          <w:rFonts w:hint="eastAsia"/>
          <w:color w:val="FF0000"/>
          <w:sz w:val="24"/>
        </w:rPr>
        <w:t>：</w:t>
      </w:r>
      <w:r>
        <w:rPr>
          <w:color w:val="FF0000"/>
          <w:sz w:val="24"/>
        </w:rPr>
        <w:t>202</w:t>
      </w:r>
      <w:r>
        <w:rPr>
          <w:rFonts w:hint="eastAsia"/>
          <w:color w:val="FF0000"/>
          <w:sz w:val="24"/>
        </w:rPr>
        <w:t>4年</w:t>
      </w:r>
      <w:r>
        <w:rPr>
          <w:rFonts w:hint="eastAsia"/>
          <w:color w:val="FF0000"/>
          <w:sz w:val="24"/>
          <w:lang w:val="en-US" w:eastAsia="zh-CN"/>
        </w:rPr>
        <w:t>7</w:t>
      </w:r>
      <w:r>
        <w:rPr>
          <w:rFonts w:hint="eastAsia"/>
          <w:color w:val="FF0000"/>
          <w:sz w:val="24"/>
        </w:rPr>
        <w:t>月</w:t>
      </w:r>
      <w:r>
        <w:rPr>
          <w:rFonts w:hint="eastAsia"/>
          <w:color w:val="FF0000"/>
          <w:sz w:val="24"/>
          <w:lang w:val="en-US" w:eastAsia="zh-CN"/>
        </w:rPr>
        <w:t>31</w:t>
      </w:r>
      <w:r>
        <w:rPr>
          <w:rFonts w:hint="eastAsia"/>
          <w:color w:val="FF0000"/>
          <w:sz w:val="24"/>
        </w:rPr>
        <w:t>日</w:t>
      </w:r>
      <w:r>
        <w:rPr>
          <w:rFonts w:hint="eastAsia"/>
          <w:sz w:val="24"/>
        </w:rPr>
        <w:t>北京时间1</w:t>
      </w:r>
      <w:r>
        <w:rPr>
          <w:rFonts w:hint="eastAsia"/>
          <w:sz w:val="24"/>
          <w:lang w:val="en-US" w:eastAsia="zh-CN"/>
        </w:rPr>
        <w:t>6</w:t>
      </w:r>
      <w:r>
        <w:rPr>
          <w:rFonts w:hint="eastAsia"/>
          <w:sz w:val="24"/>
        </w:rPr>
        <w:t>时</w:t>
      </w:r>
      <w:r>
        <w:rPr>
          <w:rFonts w:hint="eastAsia"/>
          <w:sz w:val="24"/>
          <w:lang w:val="en-US" w:eastAsia="zh-CN"/>
        </w:rPr>
        <w:t>3</w:t>
      </w:r>
      <w:r>
        <w:rPr>
          <w:rFonts w:hint="eastAsia"/>
          <w:sz w:val="24"/>
        </w:rPr>
        <w:t>0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lang w:eastAsia="zh-CN"/>
        </w:rPr>
        <w:t>信息枢纽楼测绘服务采购</w:t>
      </w:r>
      <w:r>
        <w:rPr>
          <w:rFonts w:hint="eastAsia"/>
          <w:sz w:val="24"/>
        </w:rPr>
        <w:t>”字样。投标人递交投标文件后，请联系采购人确认。</w:t>
      </w:r>
    </w:p>
    <w:p>
      <w:pPr>
        <w:numPr>
          <w:ilvl w:val="0"/>
          <w:numId w:val="10"/>
        </w:numPr>
        <w:spacing w:before="120" w:beforeLines="50" w:after="120" w:afterLines="50" w:line="360" w:lineRule="auto"/>
        <w:ind w:left="0" w:firstLine="480" w:firstLineChars="200"/>
        <w:rPr>
          <w:sz w:val="24"/>
        </w:rPr>
      </w:pPr>
      <w:r>
        <w:rPr>
          <w:sz w:val="24"/>
        </w:rPr>
        <w:t>投标文</w:t>
      </w:r>
      <w:r>
        <w:rPr>
          <w:rFonts w:hint="eastAsia"/>
          <w:sz w:val="24"/>
        </w:rPr>
        <w:t>件逾期递交、未送达指定地点的、或未按要求密封的，采购人有权不予受理</w:t>
      </w:r>
      <w:bookmarkEnd w:id="6"/>
      <w:r>
        <w:rPr>
          <w:sz w:val="24"/>
        </w:rPr>
        <w:t>。</w:t>
      </w:r>
    </w:p>
    <w:bookmarkEnd w:id="7"/>
    <w:p>
      <w:pPr>
        <w:numPr>
          <w:ilvl w:val="0"/>
          <w:numId w:val="1"/>
        </w:numPr>
        <w:spacing w:before="120" w:beforeLines="50" w:after="120" w:afterLines="50" w:line="360" w:lineRule="auto"/>
        <w:ind w:left="0" w:firstLine="482" w:firstLineChars="200"/>
        <w:rPr>
          <w:rFonts w:ascii="宋体" w:hAnsi="宋体"/>
          <w:b/>
          <w:sz w:val="24"/>
        </w:rPr>
      </w:pPr>
      <w:bookmarkStart w:id="8" w:name="_Hlk33473147"/>
      <w:bookmarkStart w:id="9" w:name="_Hlk33472987"/>
      <w:r>
        <w:rPr>
          <w:rFonts w:hint="eastAsia" w:ascii="宋体" w:hAnsi="宋体"/>
          <w:b/>
          <w:sz w:val="24"/>
        </w:rPr>
        <w:t>公开发布</w:t>
      </w:r>
    </w:p>
    <w:p>
      <w:pPr>
        <w:spacing w:before="120" w:beforeLines="50" w:after="120" w:afterLines="50" w:line="360" w:lineRule="auto"/>
        <w:ind w:firstLine="480" w:firstLineChars="200"/>
        <w:rPr>
          <w:sz w:val="24"/>
        </w:rPr>
      </w:pPr>
      <w:r>
        <w:rPr>
          <w:rFonts w:hint="eastAsia"/>
          <w:sz w:val="24"/>
        </w:rPr>
        <w:t>本竞选文件在广州国企阳光采购服务平台（http://ygcg.gzggzy.cn））、广州城投综合能源投资经营管理有限公司网站（网址：</w:t>
      </w:r>
      <w:r>
        <w:rPr>
          <w:sz w:val="24"/>
        </w:rPr>
        <w:t>https://www.gzuci.com/</w:t>
      </w:r>
      <w:r>
        <w:rPr>
          <w:rFonts w:hint="eastAsia"/>
          <w:sz w:val="24"/>
        </w:rPr>
        <w:t>）同时发布。本竞选文件在各媒体发布的文本如有不同之处，以在广州城投综合能源投资经营管理有限公司网站发布的文本为准。</w:t>
      </w:r>
    </w:p>
    <w:bookmarkEnd w:id="8"/>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采购人地址和联系方式</w:t>
      </w:r>
    </w:p>
    <w:p>
      <w:pPr>
        <w:spacing w:before="120" w:beforeLines="50" w:after="120" w:afterLines="50" w:line="360" w:lineRule="auto"/>
        <w:ind w:firstLine="480" w:firstLineChars="200"/>
        <w:rPr>
          <w:rFonts w:hint="eastAsia" w:ascii="宋体" w:hAnsi="宋体" w:eastAsia="宋体"/>
          <w:sz w:val="24"/>
          <w:lang w:eastAsia="zh-CN"/>
        </w:rPr>
      </w:pPr>
      <w:r>
        <w:rPr>
          <w:rFonts w:hint="eastAsia" w:ascii="宋体" w:hAnsi="宋体"/>
          <w:sz w:val="24"/>
        </w:rPr>
        <w:t>采购单位：</w:t>
      </w:r>
      <w:r>
        <w:rPr>
          <w:rFonts w:hint="eastAsia" w:ascii="宋体" w:hAnsi="宋体"/>
          <w:sz w:val="24"/>
          <w:lang w:eastAsia="zh-CN"/>
        </w:rPr>
        <w:t>广州城投综合能源投资经营管理有限公司</w:t>
      </w:r>
    </w:p>
    <w:p>
      <w:pPr>
        <w:spacing w:before="120" w:beforeLines="50" w:after="120" w:afterLines="50" w:line="360" w:lineRule="auto"/>
        <w:ind w:firstLine="480" w:firstLineChars="200"/>
        <w:rPr>
          <w:rFonts w:ascii="宋体" w:hAnsi="宋体"/>
          <w:sz w:val="24"/>
        </w:rPr>
      </w:pPr>
      <w:r>
        <w:rPr>
          <w:rFonts w:hint="eastAsia" w:ascii="宋体" w:hAnsi="宋体"/>
          <w:sz w:val="24"/>
        </w:rPr>
        <w:t>联系地址：广州市番禺区大学城明志街</w:t>
      </w:r>
      <w:r>
        <w:rPr>
          <w:rFonts w:ascii="宋体" w:hAnsi="宋体"/>
          <w:sz w:val="24"/>
        </w:rPr>
        <w:t>1</w:t>
      </w:r>
      <w:r>
        <w:rPr>
          <w:rFonts w:hint="eastAsia" w:ascii="宋体" w:hAnsi="宋体"/>
          <w:sz w:val="24"/>
        </w:rPr>
        <w:t>号信息枢纽楼9楼</w:t>
      </w:r>
    </w:p>
    <w:p>
      <w:pPr>
        <w:spacing w:before="120" w:beforeLines="50" w:after="120" w:afterLines="50" w:line="360" w:lineRule="auto"/>
        <w:ind w:firstLine="480" w:firstLineChars="200"/>
        <w:rPr>
          <w:rFonts w:ascii="宋体" w:hAnsi="宋体"/>
          <w:sz w:val="24"/>
        </w:rPr>
      </w:pPr>
      <w:r>
        <w:rPr>
          <w:rFonts w:hint="eastAsia" w:ascii="宋体" w:hAnsi="宋体"/>
          <w:sz w:val="24"/>
        </w:rPr>
        <w:t>联系人：詹工</w:t>
      </w:r>
    </w:p>
    <w:p>
      <w:pPr>
        <w:spacing w:before="120" w:beforeLines="50" w:after="120" w:afterLines="50" w:line="360" w:lineRule="auto"/>
        <w:ind w:firstLine="480" w:firstLineChars="200"/>
        <w:rPr>
          <w:rFonts w:ascii="宋体" w:hAnsi="宋体"/>
          <w:sz w:val="24"/>
        </w:rPr>
      </w:pPr>
      <w:r>
        <w:rPr>
          <w:rFonts w:hint="eastAsia" w:ascii="宋体" w:hAnsi="宋体"/>
          <w:sz w:val="24"/>
        </w:rPr>
        <w:t>联系电话：0</w:t>
      </w:r>
      <w:r>
        <w:rPr>
          <w:rFonts w:ascii="宋体" w:hAnsi="宋体"/>
          <w:sz w:val="24"/>
        </w:rPr>
        <w:t>20</w:t>
      </w:r>
      <w:r>
        <w:rPr>
          <w:rFonts w:hint="eastAsia" w:ascii="宋体" w:hAnsi="宋体"/>
          <w:sz w:val="24"/>
        </w:rPr>
        <w:t>-</w:t>
      </w:r>
      <w:r>
        <w:rPr>
          <w:rFonts w:ascii="宋体" w:hAnsi="宋体"/>
          <w:sz w:val="24"/>
        </w:rPr>
        <w:t>3930207</w:t>
      </w:r>
      <w:r>
        <w:rPr>
          <w:rFonts w:hint="eastAsia" w:ascii="宋体" w:hAnsi="宋体"/>
          <w:sz w:val="24"/>
        </w:rPr>
        <w:t>7</w:t>
      </w:r>
    </w:p>
    <w:p>
      <w:pPr>
        <w:spacing w:before="120" w:beforeLines="50" w:after="120" w:afterLines="50" w:line="360" w:lineRule="auto"/>
        <w:ind w:firstLine="480" w:firstLineChars="200"/>
        <w:rPr>
          <w:rFonts w:ascii="宋体" w:hAnsi="宋体"/>
          <w:sz w:val="24"/>
        </w:rPr>
      </w:pPr>
      <w:bookmarkStart w:id="10" w:name="_Hlk33473223"/>
      <w:r>
        <w:rPr>
          <w:rFonts w:hint="eastAsia" w:ascii="宋体" w:hAnsi="宋体"/>
          <w:sz w:val="24"/>
        </w:rPr>
        <w:t>附件1：报价一览表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附件2：供应商调查表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附件3：法定代表人身份证明书</w:t>
      </w:r>
    </w:p>
    <w:p>
      <w:pPr>
        <w:spacing w:before="120" w:beforeLines="50" w:after="120" w:afterLines="50" w:line="360" w:lineRule="auto"/>
        <w:ind w:firstLine="480" w:firstLineChars="200"/>
        <w:rPr>
          <w:rFonts w:ascii="宋体" w:hAnsi="宋体"/>
          <w:sz w:val="24"/>
        </w:rPr>
      </w:pPr>
      <w:r>
        <w:rPr>
          <w:rFonts w:hint="eastAsia" w:ascii="宋体" w:hAnsi="宋体"/>
          <w:sz w:val="24"/>
        </w:rPr>
        <w:t>附件4：法定代表人授权委托证明书</w:t>
      </w:r>
    </w:p>
    <w:p>
      <w:pPr>
        <w:spacing w:before="120" w:beforeLines="50" w:after="120" w:afterLines="50" w:line="360" w:lineRule="auto"/>
        <w:ind w:firstLine="480" w:firstLineChars="200"/>
        <w:rPr>
          <w:rFonts w:ascii="宋体" w:hAnsi="宋体"/>
          <w:sz w:val="24"/>
        </w:rPr>
      </w:pPr>
      <w:r>
        <w:rPr>
          <w:rFonts w:hint="eastAsia" w:ascii="宋体" w:hAnsi="宋体"/>
          <w:sz w:val="24"/>
        </w:rPr>
        <w:t>附件5：投标人资格</w:t>
      </w:r>
      <w:r>
        <w:rPr>
          <w:rFonts w:hint="eastAsia" w:ascii="宋体" w:hAnsi="宋体"/>
          <w:sz w:val="24"/>
          <w:lang w:val="en-US" w:eastAsia="zh-CN"/>
        </w:rPr>
        <w:t>及有效性</w:t>
      </w:r>
      <w:r>
        <w:rPr>
          <w:rFonts w:hint="eastAsia" w:ascii="宋体" w:hAnsi="宋体"/>
          <w:sz w:val="24"/>
        </w:rPr>
        <w:t>审查表</w:t>
      </w:r>
    </w:p>
    <w:p>
      <w:pPr>
        <w:pStyle w:val="8"/>
        <w:spacing w:before="120" w:beforeLines="50" w:after="120" w:afterLines="50" w:line="360" w:lineRule="auto"/>
        <w:ind w:left="0" w:leftChars="0" w:right="560"/>
        <w:jc w:val="right"/>
        <w:rPr>
          <w:rFonts w:hint="eastAsia" w:eastAsia="宋体"/>
          <w:lang w:eastAsia="zh-CN"/>
        </w:rPr>
      </w:pPr>
      <w:r>
        <w:rPr>
          <w:rFonts w:hint="eastAsia"/>
        </w:rPr>
        <w:t>采购人：</w:t>
      </w:r>
      <w:r>
        <w:rPr>
          <w:rFonts w:hint="eastAsia"/>
          <w:lang w:eastAsia="zh-CN"/>
        </w:rPr>
        <w:t>广州城投综合能源投资经营管理有限公司</w:t>
      </w:r>
    </w:p>
    <w:p>
      <w:pPr>
        <w:pStyle w:val="8"/>
        <w:spacing w:before="120" w:beforeLines="50" w:after="120" w:afterLines="50" w:line="360" w:lineRule="auto"/>
        <w:ind w:left="0" w:leftChars="0" w:right="560"/>
        <w:jc w:val="right"/>
      </w:pPr>
      <w:r>
        <w:rPr>
          <w:rFonts w:hint="eastAsia"/>
        </w:rPr>
        <w:t>2024年</w:t>
      </w:r>
      <w:r>
        <w:rPr>
          <w:rFonts w:hint="eastAsia"/>
          <w:lang w:val="en-US" w:eastAsia="zh-CN"/>
        </w:rPr>
        <w:t>7</w:t>
      </w:r>
      <w:r>
        <w:rPr>
          <w:rFonts w:hint="eastAsia"/>
        </w:rPr>
        <w:t>月</w:t>
      </w:r>
      <w:r>
        <w:rPr>
          <w:rFonts w:hint="eastAsia"/>
          <w:lang w:val="en-US" w:eastAsia="zh-CN"/>
        </w:rPr>
        <w:t>25日</w:t>
      </w:r>
      <w:bookmarkEnd w:id="5"/>
    </w:p>
    <w:bookmarkEnd w:id="9"/>
    <w:bookmarkEnd w:id="10"/>
    <w:p>
      <w:pPr>
        <w:spacing w:before="120" w:beforeLines="50" w:after="120" w:afterLines="50" w:line="360" w:lineRule="auto"/>
        <w:rPr>
          <w:rFonts w:ascii="宋体" w:hAnsi="宋体" w:cs="Arial"/>
          <w:color w:val="000000"/>
          <w:sz w:val="30"/>
          <w:szCs w:val="30"/>
        </w:rPr>
      </w:pPr>
    </w:p>
    <w:p>
      <w:pPr>
        <w:spacing w:before="120" w:beforeLines="50" w:after="120" w:afterLines="50" w:line="360" w:lineRule="auto"/>
        <w:rPr>
          <w:rFonts w:hAnsi="宋体"/>
          <w:b/>
          <w:sz w:val="28"/>
          <w:szCs w:val="28"/>
        </w:rPr>
      </w:pPr>
      <w:r>
        <w:rPr>
          <w:rFonts w:hint="eastAsia" w:ascii="宋体" w:hAnsi="宋体" w:cs="Arial"/>
          <w:color w:val="000000"/>
          <w:sz w:val="30"/>
          <w:szCs w:val="30"/>
        </w:rPr>
        <w:br w:type="page"/>
      </w:r>
      <w:r>
        <w:rPr>
          <w:rFonts w:hint="eastAsia" w:ascii="宋体" w:hAnsi="宋体" w:cs="Arial"/>
          <w:color w:val="000000"/>
          <w:sz w:val="30"/>
          <w:szCs w:val="30"/>
        </w:rPr>
        <w:t>附件1</w:t>
      </w:r>
    </w:p>
    <w:p>
      <w:pPr>
        <w:pStyle w:val="11"/>
        <w:ind w:firstLine="0" w:firstLineChars="0"/>
        <w:jc w:val="center"/>
        <w:rPr>
          <w:rFonts w:hAnsi="宋体"/>
          <w:b/>
          <w:sz w:val="28"/>
          <w:szCs w:val="28"/>
        </w:rPr>
      </w:pPr>
      <w:r>
        <w:rPr>
          <w:rFonts w:hAnsi="宋体"/>
          <w:b/>
          <w:sz w:val="28"/>
          <w:szCs w:val="28"/>
        </w:rPr>
        <w:t>报价一览表</w:t>
      </w:r>
    </w:p>
    <w:p>
      <w:pPr>
        <w:pStyle w:val="11"/>
        <w:ind w:firstLine="0" w:firstLineChars="0"/>
        <w:jc w:val="center"/>
        <w:rPr>
          <w:rFonts w:hAnsi="宋体"/>
          <w:b/>
          <w:sz w:val="28"/>
          <w:szCs w:val="28"/>
        </w:rPr>
      </w:pPr>
    </w:p>
    <w:p>
      <w:pPr>
        <w:spacing w:line="360" w:lineRule="auto"/>
        <w:rPr>
          <w:rFonts w:hint="eastAsia" w:hAnsi="宋体" w:eastAsia="宋体"/>
          <w:sz w:val="24"/>
          <w:lang w:eastAsia="zh-CN"/>
        </w:rPr>
      </w:pPr>
      <w:r>
        <w:rPr>
          <w:rFonts w:hint="eastAsia" w:hAnsi="宋体"/>
          <w:sz w:val="24"/>
        </w:rPr>
        <w:t>项目名称：</w:t>
      </w:r>
      <w:r>
        <w:rPr>
          <w:rFonts w:hint="eastAsia" w:ascii="宋体"/>
          <w:sz w:val="24"/>
          <w:lang w:eastAsia="zh-CN"/>
        </w:rPr>
        <w:t>信息枢纽楼测绘服务采购</w:t>
      </w:r>
    </w:p>
    <w:tbl>
      <w:tblPr>
        <w:tblStyle w:val="24"/>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rPr>
            </w:pPr>
            <w:bookmarkStart w:id="11" w:name="_Hlk33473274"/>
            <w:r>
              <w:rPr>
                <w:rFonts w:hint="eastAsia" w:hAnsi="宋体"/>
                <w:bCs/>
                <w:sz w:val="24"/>
              </w:rPr>
              <w:t>序号</w:t>
            </w:r>
          </w:p>
        </w:tc>
        <w:tc>
          <w:tcPr>
            <w:tcW w:w="1844" w:type="dxa"/>
            <w:vAlign w:val="center"/>
          </w:tcPr>
          <w:p>
            <w:pPr>
              <w:jc w:val="center"/>
              <w:rPr>
                <w:rFonts w:hAnsi="宋体"/>
                <w:bCs/>
                <w:sz w:val="24"/>
              </w:rPr>
            </w:pPr>
            <w:r>
              <w:rPr>
                <w:rFonts w:hint="eastAsia" w:hAnsi="宋体"/>
                <w:bCs/>
                <w:sz w:val="24"/>
              </w:rPr>
              <w:t>项目名称</w:t>
            </w:r>
          </w:p>
        </w:tc>
        <w:tc>
          <w:tcPr>
            <w:tcW w:w="616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1</w:t>
            </w:r>
          </w:p>
        </w:tc>
        <w:tc>
          <w:tcPr>
            <w:tcW w:w="1844" w:type="dxa"/>
            <w:vAlign w:val="center"/>
          </w:tcPr>
          <w:p>
            <w:pPr>
              <w:jc w:val="center"/>
              <w:rPr>
                <w:rFonts w:hAnsi="宋体"/>
                <w:sz w:val="24"/>
              </w:rPr>
            </w:pPr>
            <w:r>
              <w:rPr>
                <w:rFonts w:hint="eastAsia" w:hAnsi="宋体"/>
                <w:sz w:val="24"/>
              </w:rPr>
              <w:t>投标总价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其中</w:t>
            </w:r>
          </w:p>
        </w:tc>
        <w:tc>
          <w:tcPr>
            <w:tcW w:w="1844" w:type="dxa"/>
            <w:vAlign w:val="center"/>
          </w:tcPr>
          <w:p>
            <w:pPr>
              <w:jc w:val="center"/>
              <w:rPr>
                <w:rFonts w:hAnsi="宋体"/>
                <w:sz w:val="24"/>
              </w:rPr>
            </w:pPr>
            <w:r>
              <w:rPr>
                <w:rFonts w:hint="eastAsia" w:hAnsi="宋体"/>
                <w:sz w:val="24"/>
              </w:rPr>
              <w:t>不含税总价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2</w:t>
            </w:r>
          </w:p>
        </w:tc>
        <w:tc>
          <w:tcPr>
            <w:tcW w:w="1844" w:type="dxa"/>
            <w:vAlign w:val="center"/>
          </w:tcPr>
          <w:p>
            <w:pPr>
              <w:jc w:val="center"/>
              <w:rPr>
                <w:rFonts w:hAnsi="宋体"/>
                <w:sz w:val="24"/>
              </w:rPr>
            </w:pPr>
            <w:r>
              <w:rPr>
                <w:rFonts w:hint="eastAsia" w:hAnsi="宋体"/>
                <w:sz w:val="24"/>
              </w:rPr>
              <w:t>投标工期</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int="eastAsia" w:hAnsi="宋体" w:eastAsia="宋体"/>
                <w:sz w:val="24"/>
                <w:lang w:eastAsia="zh-CN"/>
              </w:rPr>
            </w:pPr>
            <w:r>
              <w:rPr>
                <w:rFonts w:hint="eastAsia" w:hAnsi="宋体"/>
                <w:sz w:val="24"/>
                <w:lang w:val="en-US" w:eastAsia="zh-CN"/>
              </w:rPr>
              <w:t>3</w:t>
            </w:r>
          </w:p>
        </w:tc>
        <w:tc>
          <w:tcPr>
            <w:tcW w:w="1844" w:type="dxa"/>
            <w:vMerge w:val="restart"/>
            <w:vAlign w:val="center"/>
          </w:tcPr>
          <w:p>
            <w:pPr>
              <w:jc w:val="center"/>
              <w:rPr>
                <w:rFonts w:hAnsi="宋体"/>
                <w:sz w:val="24"/>
              </w:rPr>
            </w:pPr>
            <w:r>
              <w:rPr>
                <w:rFonts w:hint="eastAsia" w:hAnsi="宋体"/>
                <w:sz w:val="24"/>
              </w:rPr>
              <w:t>拟委派的项目负责人</w:t>
            </w:r>
          </w:p>
        </w:tc>
        <w:tc>
          <w:tcPr>
            <w:tcW w:w="1663" w:type="dxa"/>
            <w:vAlign w:val="center"/>
          </w:tcPr>
          <w:p>
            <w:pPr>
              <w:rPr>
                <w:rFonts w:hAnsi="宋体"/>
                <w:sz w:val="24"/>
              </w:rPr>
            </w:pPr>
            <w:r>
              <w:rPr>
                <w:rFonts w:hint="eastAsia" w:hAnsi="宋体"/>
                <w:sz w:val="24"/>
              </w:rPr>
              <w:t>姓名</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技术职称</w:t>
            </w:r>
          </w:p>
        </w:tc>
        <w:tc>
          <w:tcPr>
            <w:tcW w:w="4503"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联系电话</w:t>
            </w:r>
          </w:p>
        </w:tc>
        <w:tc>
          <w:tcPr>
            <w:tcW w:w="4503" w:type="dxa"/>
            <w:vAlign w:val="center"/>
          </w:tcPr>
          <w:p>
            <w:pPr>
              <w:rPr>
                <w:rFonts w:hAnsi="宋体"/>
                <w:sz w:val="24"/>
              </w:rPr>
            </w:pPr>
          </w:p>
        </w:tc>
      </w:tr>
      <w:bookmarkEnd w:id="11"/>
    </w:tbl>
    <w:p>
      <w:pPr>
        <w:rPr>
          <w:rFonts w:hAnsi="宋体"/>
        </w:rPr>
      </w:pPr>
    </w:p>
    <w:p>
      <w:pPr>
        <w:spacing w:before="120" w:beforeLines="50" w:after="120" w:afterLines="50" w:line="360" w:lineRule="auto"/>
        <w:rPr>
          <w:rFonts w:hAnsi="宋体"/>
          <w:sz w:val="22"/>
          <w:szCs w:val="28"/>
        </w:rPr>
      </w:pPr>
      <w:r>
        <w:rPr>
          <w:rFonts w:hint="eastAsia" w:hAnsi="宋体"/>
          <w:sz w:val="22"/>
          <w:szCs w:val="28"/>
        </w:rPr>
        <w:t>注：（1）投标总价为人民币报价。</w:t>
      </w:r>
    </w:p>
    <w:p>
      <w:pPr>
        <w:tabs>
          <w:tab w:val="left" w:pos="8364"/>
        </w:tabs>
        <w:spacing w:before="120" w:beforeLines="50" w:after="120" w:afterLines="50" w:line="360" w:lineRule="auto"/>
        <w:ind w:firstLine="440" w:firstLineChars="200"/>
        <w:rPr>
          <w:rFonts w:hAnsi="宋体"/>
          <w:sz w:val="22"/>
          <w:szCs w:val="28"/>
        </w:rPr>
      </w:pPr>
      <w:r>
        <w:rPr>
          <w:rFonts w:hint="eastAsia" w:hAnsi="宋体"/>
          <w:sz w:val="22"/>
          <w:szCs w:val="28"/>
        </w:rPr>
        <w:t>（2）投标总价应包括投标人完成本项目（如果中标）所必须的所有成本费用和投标人应承担的一切税费，包括但不限于全部人工费、材料、成果资料制作、交通、差旅费、利润及税费等完成项目内容所需的全部费用。投标人认为需要发生的其他相关服务等等。</w:t>
      </w:r>
    </w:p>
    <w:p>
      <w:pPr>
        <w:tabs>
          <w:tab w:val="left" w:pos="8364"/>
        </w:tabs>
        <w:spacing w:before="120" w:beforeLines="50" w:after="120" w:afterLines="50" w:line="360" w:lineRule="auto"/>
        <w:rPr>
          <w:rFonts w:hAnsi="宋体"/>
          <w:sz w:val="22"/>
          <w:szCs w:val="28"/>
        </w:rPr>
      </w:pPr>
      <w:r>
        <w:rPr>
          <w:rFonts w:hint="eastAsia" w:hAnsi="宋体"/>
          <w:sz w:val="22"/>
          <w:szCs w:val="28"/>
        </w:rPr>
        <w:t>（3）若用小写表示的金额和用大写表示的金额不一致，以大写表示的金额为准。</w:t>
      </w:r>
    </w:p>
    <w:p>
      <w:pPr>
        <w:spacing w:before="120" w:beforeLines="50" w:after="120" w:afterLines="50" w:line="360" w:lineRule="auto"/>
        <w:rPr>
          <w:rFonts w:hAnsi="宋体"/>
          <w:szCs w:val="21"/>
        </w:rPr>
      </w:pPr>
      <w:r>
        <w:rPr>
          <w:rFonts w:hint="eastAsia" w:hAnsi="宋体"/>
          <w:szCs w:val="21"/>
        </w:rPr>
        <w:t>投标人名称（盖章）：</w:t>
      </w:r>
    </w:p>
    <w:p>
      <w:pPr>
        <w:spacing w:before="120" w:beforeLines="50" w:after="120" w:afterLines="50" w:line="360" w:lineRule="auto"/>
        <w:rPr>
          <w:rFonts w:hAnsi="宋体"/>
          <w:szCs w:val="21"/>
        </w:rPr>
      </w:pPr>
    </w:p>
    <w:p>
      <w:pPr>
        <w:spacing w:before="120" w:beforeLines="50" w:after="120" w:afterLines="50" w:line="360" w:lineRule="auto"/>
        <w:jc w:val="center"/>
        <w:rPr>
          <w:rFonts w:ascii="仿宋" w:hAnsi="仿宋" w:eastAsia="仿宋" w:cs="仿宋"/>
          <w:szCs w:val="21"/>
        </w:rPr>
      </w:pPr>
      <w:r>
        <w:rPr>
          <w:rFonts w:hint="eastAsia" w:hAnsi="宋体"/>
          <w:szCs w:val="21"/>
        </w:rPr>
        <w:t xml:space="preserve">日期： </w:t>
      </w:r>
      <w:r>
        <w:rPr>
          <w:rFonts w:hAnsi="宋体"/>
          <w:szCs w:val="21"/>
        </w:rPr>
        <w:t xml:space="preserve">    </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r>
        <w:rPr>
          <w:rFonts w:ascii="仿宋" w:hAnsi="仿宋" w:eastAsia="仿宋" w:cs="仿宋"/>
          <w:szCs w:val="21"/>
        </w:rPr>
        <w:t xml:space="preserve"> </w:t>
      </w:r>
    </w:p>
    <w:p>
      <w:pPr>
        <w:spacing w:before="120" w:beforeLines="50" w:after="120" w:afterLines="50" w:line="360" w:lineRule="auto"/>
        <w:rPr>
          <w:rFonts w:ascii="仿宋" w:hAnsi="仿宋" w:eastAsia="仿宋" w:cs="仿宋"/>
          <w:szCs w:val="21"/>
        </w:rPr>
      </w:pPr>
      <w:r>
        <w:rPr>
          <w:rFonts w:hint="eastAsia" w:ascii="宋体" w:hAnsi="宋体" w:cs="Arial"/>
          <w:color w:val="000000"/>
          <w:sz w:val="30"/>
          <w:szCs w:val="30"/>
        </w:rPr>
        <w:t>附件2</w:t>
      </w:r>
    </w:p>
    <w:tbl>
      <w:tblPr>
        <w:tblStyle w:val="24"/>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rPr>
            </w:pPr>
            <w:bookmarkStart w:id="12" w:name="_Hlk33473319"/>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lang w:eastAsia="zh-CN"/>
              </w:rPr>
            </w:pPr>
            <w:r>
              <w:rPr>
                <w:rFonts w:hint="eastAsia" w:ascii="宋体" w:hAnsi="宋体" w:cs="宋体"/>
                <w:kern w:val="0"/>
                <w:sz w:val="28"/>
                <w:szCs w:val="28"/>
              </w:rPr>
              <w:t>项目名称：</w:t>
            </w:r>
            <w:r>
              <w:rPr>
                <w:rFonts w:hint="eastAsia" w:ascii="宋体"/>
                <w:sz w:val="24"/>
                <w:lang w:eastAsia="zh-CN"/>
              </w:rPr>
              <w:t>信息枢纽楼测绘服务采购</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 xml:space="preserve">日期：2024年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bookmarkEnd w:id="12"/>
    <w:p>
      <w:pPr>
        <w:spacing w:line="400" w:lineRule="exact"/>
        <w:ind w:left="560" w:hanging="560" w:hangingChars="200"/>
        <w:rPr>
          <w:rFonts w:ascii="宋体" w:hAnsi="宋体"/>
          <w:bCs/>
          <w:sz w:val="30"/>
          <w:szCs w:val="30"/>
        </w:rPr>
      </w:pPr>
      <w:r>
        <w:rPr>
          <w:sz w:val="28"/>
          <w:szCs w:val="28"/>
        </w:rPr>
        <w:br w:type="page"/>
      </w:r>
      <w:r>
        <w:rPr>
          <w:rFonts w:hint="eastAsia" w:ascii="宋体" w:hAnsi="宋体"/>
          <w:bCs/>
          <w:sz w:val="30"/>
          <w:szCs w:val="30"/>
        </w:rPr>
        <w:t>附件3</w:t>
      </w:r>
    </w:p>
    <w:p>
      <w:pPr>
        <w:spacing w:line="500" w:lineRule="exact"/>
        <w:jc w:val="center"/>
        <w:rPr>
          <w:rFonts w:eastAsia="黑体"/>
          <w:b/>
          <w:bCs/>
          <w:sz w:val="36"/>
        </w:rPr>
      </w:pPr>
      <w:r>
        <w:rPr>
          <w:rFonts w:hint="eastAsia" w:eastAsia="黑体"/>
          <w:b/>
          <w:bCs/>
          <w:sz w:val="36"/>
        </w:rPr>
        <w:t>法定代表人身份证明书</w:t>
      </w:r>
    </w:p>
    <w:p>
      <w:pPr>
        <w:spacing w:line="500" w:lineRule="exact"/>
        <w:rPr>
          <w:b/>
          <w:bCs/>
          <w:szCs w:val="21"/>
        </w:rPr>
      </w:pPr>
    </w:p>
    <w:p>
      <w:pPr>
        <w:spacing w:line="500" w:lineRule="exact"/>
        <w:ind w:firstLine="1120" w:firstLineChars="400"/>
        <w:rPr>
          <w:rFonts w:ascii="宋体" w:hAnsi="宋体" w:cs="宋体"/>
          <w:sz w:val="28"/>
        </w:rPr>
      </w:pPr>
      <w:bookmarkStart w:id="13" w:name="_Hlk33473365"/>
      <w:r>
        <w:rPr>
          <w:rFonts w:hint="eastAsia" w:ascii="宋体" w:hAnsi="宋体" w:cs="宋体"/>
          <w:sz w:val="28"/>
        </w:rPr>
        <w:t>在我单位任</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职务，是我单位法定代表人，身份证号为</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，特此证明。</w:t>
      </w:r>
    </w:p>
    <w:p>
      <w:pPr>
        <w:spacing w:line="500" w:lineRule="exact"/>
        <w:ind w:firstLine="627" w:firstLineChars="224"/>
        <w:rPr>
          <w:rFonts w:ascii="宋体" w:hAnsi="宋体" w:cs="宋体"/>
          <w:sz w:val="28"/>
        </w:rPr>
      </w:pPr>
    </w:p>
    <w:p>
      <w:pPr>
        <w:spacing w:line="500" w:lineRule="exact"/>
        <w:jc w:val="left"/>
        <w:rPr>
          <w:rFonts w:ascii="宋体" w:hAnsi="宋体" w:cs="宋体"/>
          <w:sz w:val="28"/>
        </w:rPr>
      </w:pPr>
      <w:r>
        <w:rPr>
          <w:rFonts w:hint="eastAsia" w:ascii="宋体" w:hAnsi="宋体" w:cs="宋体"/>
          <w:sz w:val="28"/>
        </w:rPr>
        <w:t>（单位盖章）</w:t>
      </w:r>
    </w:p>
    <w:p>
      <w:pPr>
        <w:spacing w:line="500" w:lineRule="exact"/>
        <w:ind w:firstLine="627" w:firstLineChars="224"/>
        <w:rPr>
          <w:rFonts w:hAnsi="宋体" w:cs="宋体"/>
          <w:sz w:val="28"/>
          <w:szCs w:val="28"/>
        </w:rPr>
      </w:pPr>
    </w:p>
    <w:p>
      <w:pPr>
        <w:spacing w:line="500" w:lineRule="exact"/>
        <w:rPr>
          <w:rFonts w:ascii="宋体" w:hAnsi="宋体" w:cs="宋体"/>
          <w:sz w:val="28"/>
        </w:rPr>
      </w:pPr>
      <w:r>
        <w:rPr>
          <w:rFonts w:hint="eastAsia" w:hAnsi="宋体" w:cs="宋体"/>
          <w:sz w:val="28"/>
          <w:szCs w:val="28"/>
        </w:rPr>
        <w:t xml:space="preserve">日期：2024年 </w:t>
      </w:r>
      <w:r>
        <w:rPr>
          <w:rFonts w:hAnsi="宋体" w:cs="宋体"/>
          <w:sz w:val="28"/>
          <w:szCs w:val="28"/>
        </w:rPr>
        <w:t xml:space="preserve">  </w:t>
      </w:r>
      <w:r>
        <w:rPr>
          <w:rFonts w:hint="eastAsia" w:hAnsi="宋体" w:cs="宋体"/>
          <w:sz w:val="28"/>
          <w:szCs w:val="28"/>
        </w:rPr>
        <w:t xml:space="preserve">月 </w:t>
      </w:r>
      <w:r>
        <w:rPr>
          <w:rFonts w:hAnsi="宋体" w:cs="宋体"/>
          <w:sz w:val="28"/>
          <w:szCs w:val="28"/>
        </w:rPr>
        <w:t xml:space="preserve"> </w:t>
      </w:r>
      <w:r>
        <w:rPr>
          <w:rFonts w:hint="eastAsia" w:hAnsi="宋体" w:cs="宋体"/>
          <w:sz w:val="28"/>
          <w:szCs w:val="28"/>
        </w:rPr>
        <w:t>日</w:t>
      </w:r>
    </w:p>
    <w:p>
      <w:pPr>
        <w:spacing w:line="500" w:lineRule="exact"/>
        <w:rPr>
          <w:rFonts w:ascii="宋体" w:hAnsi="宋体" w:cs="宋体"/>
          <w:sz w:val="28"/>
        </w:rPr>
      </w:pPr>
      <w:r>
        <w:rPr>
          <w:rFonts w:hint="eastAsia" w:ascii="宋体" w:hAnsi="宋体" w:cs="宋体"/>
          <w:sz w:val="28"/>
        </w:rPr>
        <w:t xml:space="preserve">单位通信地址：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邮政编码：                 单位联系电话：   </w:t>
      </w:r>
    </w:p>
    <w:p/>
    <w:p>
      <w:pPr>
        <w:spacing w:line="360" w:lineRule="auto"/>
        <w:rPr>
          <w:rFonts w:ascii="宋体" w:hAnsi="宋体" w:cs="Arial"/>
          <w:color w:val="000000"/>
          <w:sz w:val="28"/>
          <w:szCs w:val="28"/>
        </w:rPr>
      </w:pPr>
      <w:r>
        <w:rPr>
          <w:rFonts w:hint="eastAsia" w:ascii="宋体" w:hAnsi="宋体" w:cs="Arial"/>
          <w:color w:val="000000"/>
          <w:sz w:val="28"/>
          <w:szCs w:val="28"/>
        </w:rPr>
        <w:t>附：法人代表身份证正反面或其他身份证明材料复印件</w:t>
      </w:r>
    </w:p>
    <w:bookmarkEnd w:id="13"/>
    <w:p>
      <w:pPr>
        <w:spacing w:line="360" w:lineRule="auto"/>
        <w:rPr>
          <w:rFonts w:ascii="宋体" w:hAnsi="宋体" w:cs="Arial"/>
          <w:color w:val="000000"/>
          <w:sz w:val="28"/>
          <w:szCs w:val="28"/>
        </w:rPr>
      </w:pPr>
    </w:p>
    <w:p>
      <w:pPr>
        <w:spacing w:line="360" w:lineRule="auto"/>
        <w:rPr>
          <w:rFonts w:ascii="宋体" w:hAnsi="宋体" w:cs="Arial"/>
          <w:color w:val="000000"/>
          <w:sz w:val="30"/>
          <w:szCs w:val="30"/>
        </w:rPr>
      </w:pPr>
      <w:r>
        <w:rPr>
          <w:rFonts w:hint="eastAsia" w:ascii="宋体" w:hAnsi="宋体" w:cs="Arial"/>
          <w:color w:val="000000"/>
          <w:sz w:val="28"/>
          <w:szCs w:val="28"/>
        </w:rPr>
        <w:br w:type="page"/>
      </w:r>
      <w:r>
        <w:rPr>
          <w:rFonts w:hint="eastAsia" w:ascii="宋体" w:hAnsi="宋体" w:cs="黑体"/>
          <w:color w:val="000000"/>
          <w:sz w:val="30"/>
          <w:szCs w:val="30"/>
        </w:rPr>
        <w:t>附件4</w:t>
      </w:r>
    </w:p>
    <w:p>
      <w:pPr>
        <w:spacing w:line="500" w:lineRule="exact"/>
        <w:ind w:firstLine="2168" w:firstLineChars="600"/>
        <w:rPr>
          <w:rFonts w:eastAsia="黑体"/>
          <w:b/>
          <w:bCs/>
          <w:sz w:val="36"/>
        </w:rPr>
      </w:pPr>
      <w:r>
        <w:rPr>
          <w:rFonts w:hint="eastAsia" w:eastAsia="黑体"/>
          <w:b/>
          <w:bCs/>
          <w:sz w:val="36"/>
        </w:rPr>
        <w:t>法定代表人授权委托证明书</w:t>
      </w:r>
    </w:p>
    <w:p>
      <w:pPr>
        <w:pStyle w:val="27"/>
        <w:spacing w:line="360" w:lineRule="auto"/>
        <w:ind w:firstLine="424" w:firstLineChars="177"/>
        <w:rPr>
          <w:rFonts w:hAnsi="宋体"/>
          <w:bCs/>
          <w:sz w:val="24"/>
          <w:szCs w:val="24"/>
        </w:rPr>
      </w:pPr>
    </w:p>
    <w:p>
      <w:pPr>
        <w:pStyle w:val="27"/>
        <w:spacing w:line="360" w:lineRule="auto"/>
        <w:ind w:firstLine="480" w:firstLineChars="200"/>
        <w:rPr>
          <w:rFonts w:hAnsi="宋体"/>
          <w:sz w:val="24"/>
          <w:szCs w:val="24"/>
        </w:rPr>
      </w:pPr>
      <w:r>
        <w:rPr>
          <w:rFonts w:hint="eastAsia" w:hAnsi="宋体"/>
          <w:bCs/>
          <w:sz w:val="24"/>
          <w:szCs w:val="24"/>
        </w:rPr>
        <w:t>兹授权（委托代理人姓名）为我方委托代理人，其权限是：</w:t>
      </w:r>
      <w:r>
        <w:rPr>
          <w:rFonts w:hint="eastAsia" w:hAnsi="宋体"/>
          <w:sz w:val="24"/>
          <w:szCs w:val="24"/>
        </w:rPr>
        <w:t>办理                       （采购单位名称）组织的“                （项目名称）”的投标和合同执行，以我方的名义处理一切与之有关的事宜。</w:t>
      </w:r>
    </w:p>
    <w:p>
      <w:pPr>
        <w:pStyle w:val="27"/>
        <w:spacing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27"/>
        <w:spacing w:line="360" w:lineRule="auto"/>
        <w:ind w:firstLine="480" w:firstLineChars="200"/>
        <w:rPr>
          <w:rFonts w:hAnsi="宋体"/>
          <w:sz w:val="24"/>
          <w:szCs w:val="24"/>
          <w:u w:val="single"/>
        </w:rPr>
      </w:pPr>
      <w:r>
        <w:rPr>
          <w:rFonts w:hint="eastAsia" w:hAnsi="宋体"/>
          <w:sz w:val="24"/>
          <w:szCs w:val="24"/>
        </w:rPr>
        <w:t>附：代理人性别：   年龄：   职务：</w:t>
      </w:r>
    </w:p>
    <w:p>
      <w:pPr>
        <w:pStyle w:val="27"/>
        <w:spacing w:line="360" w:lineRule="auto"/>
        <w:ind w:firstLine="480" w:firstLineChars="200"/>
        <w:rPr>
          <w:rFonts w:hAnsi="宋体"/>
          <w:sz w:val="24"/>
          <w:szCs w:val="24"/>
          <w:u w:val="single"/>
        </w:rPr>
      </w:pPr>
      <w:r>
        <w:rPr>
          <w:rFonts w:hint="eastAsia" w:hAnsi="宋体"/>
          <w:sz w:val="24"/>
          <w:szCs w:val="24"/>
        </w:rPr>
        <w:t>　　身份证号码：</w:t>
      </w:r>
    </w:p>
    <w:p>
      <w:pPr>
        <w:pStyle w:val="27"/>
        <w:spacing w:line="360" w:lineRule="auto"/>
        <w:ind w:firstLine="480" w:firstLineChars="200"/>
        <w:rPr>
          <w:rFonts w:hAnsi="宋体"/>
          <w:sz w:val="24"/>
          <w:szCs w:val="24"/>
          <w:u w:val="single"/>
        </w:rPr>
      </w:pPr>
      <w:r>
        <w:rPr>
          <w:rFonts w:hint="eastAsia" w:hAnsi="宋体"/>
          <w:sz w:val="24"/>
          <w:szCs w:val="24"/>
        </w:rPr>
        <w:t>　　（营业执照等）注册号码：</w:t>
      </w:r>
    </w:p>
    <w:p>
      <w:pPr>
        <w:pStyle w:val="27"/>
        <w:spacing w:line="360" w:lineRule="auto"/>
        <w:ind w:firstLine="480" w:firstLineChars="200"/>
        <w:rPr>
          <w:rFonts w:hAnsi="宋体"/>
          <w:sz w:val="24"/>
          <w:szCs w:val="24"/>
          <w:u w:val="single"/>
        </w:rPr>
      </w:pPr>
      <w:r>
        <w:rPr>
          <w:rFonts w:hint="eastAsia" w:hAnsi="宋体"/>
          <w:sz w:val="24"/>
          <w:szCs w:val="24"/>
        </w:rPr>
        <w:t>　　企业类型：</w:t>
      </w:r>
    </w:p>
    <w:p>
      <w:pPr>
        <w:pStyle w:val="27"/>
        <w:spacing w:line="360" w:lineRule="auto"/>
        <w:ind w:firstLine="480" w:firstLineChars="200"/>
        <w:rPr>
          <w:rFonts w:hAnsi="宋体"/>
          <w:sz w:val="24"/>
          <w:szCs w:val="24"/>
          <w:u w:val="single"/>
        </w:rPr>
      </w:pPr>
      <w:r>
        <w:rPr>
          <w:rFonts w:hint="eastAsia" w:hAnsi="宋体"/>
          <w:sz w:val="24"/>
          <w:szCs w:val="24"/>
        </w:rPr>
        <w:t>　　经营范围：</w:t>
      </w:r>
    </w:p>
    <w:p>
      <w:pPr>
        <w:pStyle w:val="27"/>
        <w:spacing w:line="360" w:lineRule="auto"/>
        <w:rPr>
          <w:rFonts w:hAnsi="宋体"/>
          <w:sz w:val="24"/>
          <w:szCs w:val="24"/>
        </w:rPr>
      </w:pPr>
      <w:r>
        <w:rPr>
          <w:rFonts w:hint="eastAsia" w:hAnsi="宋体"/>
          <w:sz w:val="24"/>
          <w:szCs w:val="24"/>
        </w:rPr>
        <w:t>附：被授权人有效身份证正反面或其他身份证明材料复印　　　　　　　</w:t>
      </w:r>
    </w:p>
    <w:p>
      <w:pPr>
        <w:pStyle w:val="26"/>
        <w:spacing w:line="360" w:lineRule="auto"/>
        <w:jc w:val="both"/>
        <w:rPr>
          <w:rFonts w:hAnsi="宋体"/>
          <w:sz w:val="24"/>
          <w:szCs w:val="24"/>
        </w:rPr>
      </w:pPr>
    </w:p>
    <w:p>
      <w:pPr>
        <w:pStyle w:val="26"/>
        <w:spacing w:line="360" w:lineRule="auto"/>
        <w:jc w:val="both"/>
        <w:rPr>
          <w:rFonts w:hAnsi="宋体" w:eastAsia="宋体" w:cs="宋体"/>
          <w:sz w:val="28"/>
        </w:rPr>
      </w:pPr>
    </w:p>
    <w:p>
      <w:pPr>
        <w:pStyle w:val="26"/>
        <w:spacing w:line="360" w:lineRule="auto"/>
        <w:jc w:val="both"/>
        <w:rPr>
          <w:rFonts w:hAnsi="宋体" w:eastAsia="宋体" w:cs="宋体"/>
          <w:sz w:val="28"/>
        </w:rPr>
      </w:pPr>
    </w:p>
    <w:p>
      <w:pPr>
        <w:pStyle w:val="26"/>
        <w:spacing w:line="360" w:lineRule="auto"/>
        <w:jc w:val="both"/>
        <w:rPr>
          <w:rFonts w:hAnsi="宋体" w:eastAsia="宋体" w:cs="宋体"/>
          <w:sz w:val="28"/>
        </w:rPr>
      </w:pPr>
    </w:p>
    <w:p>
      <w:pPr>
        <w:pStyle w:val="26"/>
        <w:spacing w:line="360" w:lineRule="auto"/>
        <w:jc w:val="both"/>
        <w:rPr>
          <w:rFonts w:hAnsi="宋体" w:eastAsia="宋体" w:cs="宋体"/>
          <w:sz w:val="28"/>
        </w:rPr>
      </w:pPr>
    </w:p>
    <w:p>
      <w:pPr>
        <w:pStyle w:val="26"/>
        <w:spacing w:line="360" w:lineRule="auto"/>
        <w:jc w:val="both"/>
        <w:rPr>
          <w:rFonts w:hAnsi="宋体" w:eastAsia="宋体" w:cs="宋体"/>
          <w:sz w:val="28"/>
        </w:rPr>
      </w:pPr>
    </w:p>
    <w:p>
      <w:pPr>
        <w:pStyle w:val="26"/>
        <w:spacing w:line="360" w:lineRule="auto"/>
        <w:jc w:val="both"/>
        <w:rPr>
          <w:rFonts w:hAnsi="宋体" w:eastAsia="宋体" w:cs="宋体"/>
          <w:sz w:val="24"/>
          <w:szCs w:val="24"/>
        </w:rPr>
      </w:pPr>
      <w:r>
        <w:rPr>
          <w:rFonts w:hint="eastAsia" w:hAnsi="宋体" w:eastAsia="宋体" w:cs="宋体"/>
          <w:sz w:val="24"/>
          <w:szCs w:val="24"/>
        </w:rPr>
        <w:t>（单位盖章）：</w:t>
      </w:r>
    </w:p>
    <w:p>
      <w:pPr>
        <w:pStyle w:val="26"/>
        <w:spacing w:line="360" w:lineRule="auto"/>
        <w:jc w:val="both"/>
        <w:rPr>
          <w:rFonts w:hAnsi="宋体" w:eastAsia="宋体" w:cs="宋体"/>
          <w:sz w:val="24"/>
          <w:szCs w:val="24"/>
        </w:rPr>
      </w:pPr>
    </w:p>
    <w:p>
      <w:pPr>
        <w:pStyle w:val="26"/>
        <w:spacing w:line="360" w:lineRule="auto"/>
        <w:jc w:val="both"/>
        <w:rPr>
          <w:rFonts w:hAnsi="宋体" w:eastAsia="宋体" w:cs="宋体"/>
          <w:sz w:val="24"/>
          <w:szCs w:val="24"/>
        </w:rPr>
      </w:pPr>
      <w:bookmarkStart w:id="14" w:name="_Hlk33473384"/>
      <w:r>
        <w:rPr>
          <w:rFonts w:hint="eastAsia" w:hAnsi="宋体" w:eastAsia="宋体" w:cs="宋体"/>
          <w:sz w:val="24"/>
          <w:szCs w:val="24"/>
        </w:rPr>
        <w:t>法定代表人（签字或盖章）：</w:t>
      </w:r>
    </w:p>
    <w:p>
      <w:pPr>
        <w:pStyle w:val="26"/>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26"/>
        <w:spacing w:line="360" w:lineRule="auto"/>
        <w:jc w:val="both"/>
        <w:rPr>
          <w:rFonts w:hAnsi="宋体" w:eastAsia="宋体" w:cs="宋体"/>
          <w:sz w:val="24"/>
          <w:szCs w:val="24"/>
        </w:rPr>
      </w:pPr>
      <w:r>
        <w:rPr>
          <w:rFonts w:hint="eastAsia" w:hAnsi="宋体" w:eastAsia="宋体" w:cs="宋体"/>
          <w:sz w:val="24"/>
          <w:szCs w:val="24"/>
        </w:rPr>
        <w:t>日期： 2024年   月  日</w:t>
      </w:r>
    </w:p>
    <w:p>
      <w:pPr>
        <w:rPr>
          <w:sz w:val="24"/>
        </w:rPr>
      </w:pPr>
      <w:r>
        <w:rPr>
          <w:rFonts w:hint="eastAsia" w:hAnsi="宋体" w:cs="宋体"/>
          <w:sz w:val="24"/>
          <w:lang w:val="zh-CN"/>
        </w:rPr>
        <w:t>说明：法定代表人亲自办理投标事宜的，无需提交本证明书。</w:t>
      </w:r>
    </w:p>
    <w:bookmarkEnd w:id="14"/>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Ansi="宋体"/>
          <w:sz w:val="30"/>
          <w:szCs w:val="30"/>
        </w:rPr>
      </w:pPr>
      <w:r>
        <w:rPr>
          <w:rFonts w:hint="eastAsia" w:ascii="宋体" w:hAnsi="宋体" w:cs="Arial"/>
          <w:color w:val="000000"/>
          <w:sz w:val="30"/>
          <w:szCs w:val="30"/>
        </w:rPr>
        <w:t>附件5</w:t>
      </w:r>
    </w:p>
    <w:p>
      <w:pPr>
        <w:ind w:firstLine="2891" w:firstLineChars="800"/>
        <w:rPr>
          <w:rFonts w:ascii="宋体" w:hAnsi="宋体" w:cs="宋体"/>
          <w:b/>
          <w:bCs/>
          <w:sz w:val="36"/>
          <w:szCs w:val="36"/>
        </w:rPr>
      </w:pPr>
      <w:r>
        <w:rPr>
          <w:rFonts w:hint="eastAsia" w:ascii="宋体" w:hAnsi="宋体" w:cs="宋体"/>
          <w:b/>
          <w:bCs/>
          <w:sz w:val="36"/>
          <w:szCs w:val="36"/>
        </w:rPr>
        <w:t>投标人资格及有效性审查表</w:t>
      </w:r>
    </w:p>
    <w:p>
      <w:pPr>
        <w:ind w:firstLine="2891" w:firstLineChars="800"/>
        <w:rPr>
          <w:rFonts w:ascii="宋体" w:hAnsi="宋体" w:cs="宋体"/>
          <w:b/>
          <w:bCs/>
          <w:sz w:val="36"/>
          <w:szCs w:val="36"/>
        </w:rPr>
      </w:pPr>
    </w:p>
    <w:p>
      <w:pPr>
        <w:spacing w:line="360" w:lineRule="auto"/>
        <w:rPr>
          <w:rFonts w:hint="eastAsia" w:ascii="宋体" w:hAnsi="宋体" w:eastAsia="宋体"/>
          <w:bCs/>
          <w:szCs w:val="21"/>
          <w:lang w:eastAsia="zh-CN"/>
        </w:rPr>
      </w:pPr>
      <w:r>
        <w:rPr>
          <w:rFonts w:hint="eastAsia" w:ascii="宋体" w:hAnsi="宋体"/>
          <w:bCs/>
          <w:szCs w:val="21"/>
        </w:rPr>
        <w:t>项目名称：</w:t>
      </w:r>
      <w:r>
        <w:rPr>
          <w:rFonts w:hint="eastAsia" w:ascii="宋体"/>
          <w:sz w:val="24"/>
          <w:lang w:eastAsia="zh-CN"/>
        </w:rPr>
        <w:t>信息枢纽楼测绘服务采购</w:t>
      </w:r>
    </w:p>
    <w:tbl>
      <w:tblPr>
        <w:tblStyle w:val="24"/>
        <w:tblW w:w="92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8"/>
        <w:gridCol w:w="7767"/>
        <w:gridCol w:w="8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jc w:val="center"/>
              <w:rPr>
                <w:rFonts w:asciiTheme="minorEastAsia" w:hAnsiTheme="minorEastAsia" w:eastAsiaTheme="minorEastAsia"/>
                <w:b/>
                <w:sz w:val="18"/>
                <w:szCs w:val="21"/>
              </w:rPr>
            </w:pPr>
            <w:r>
              <w:rPr>
                <w:rFonts w:hint="eastAsia" w:cs="宋体" w:asciiTheme="minorEastAsia" w:hAnsiTheme="minorEastAsia" w:eastAsiaTheme="minorEastAsia"/>
                <w:b/>
                <w:bCs/>
                <w:sz w:val="18"/>
                <w:szCs w:val="21"/>
              </w:rPr>
              <w:t>序号</w:t>
            </w:r>
          </w:p>
        </w:tc>
        <w:tc>
          <w:tcPr>
            <w:tcW w:w="7767" w:type="dxa"/>
            <w:vAlign w:val="center"/>
          </w:tcPr>
          <w:p>
            <w:pPr>
              <w:ind w:firstLine="440"/>
              <w:rPr>
                <w:rFonts w:asciiTheme="minorEastAsia" w:hAnsiTheme="minorEastAsia" w:eastAsiaTheme="minorEastAsia"/>
                <w:b/>
                <w:sz w:val="18"/>
                <w:szCs w:val="21"/>
              </w:rPr>
            </w:pPr>
            <w:r>
              <w:rPr>
                <w:rFonts w:hint="eastAsia" w:cs="宋体" w:asciiTheme="minorEastAsia" w:hAnsiTheme="minorEastAsia" w:eastAsiaTheme="minorEastAsia"/>
                <w:b/>
                <w:bCs/>
                <w:sz w:val="18"/>
                <w:szCs w:val="21"/>
              </w:rPr>
              <w:t>评审内容</w:t>
            </w:r>
          </w:p>
        </w:tc>
        <w:tc>
          <w:tcPr>
            <w:tcW w:w="823" w:type="dxa"/>
            <w:vAlign w:val="center"/>
          </w:tcPr>
          <w:p>
            <w:pPr>
              <w:ind w:firstLine="29" w:firstLineChars="16"/>
              <w:rPr>
                <w:rFonts w:asciiTheme="minorEastAsia" w:hAnsiTheme="minorEastAsia" w:eastAsiaTheme="minorEastAsia"/>
                <w:b/>
                <w:sz w:val="18"/>
                <w:szCs w:val="21"/>
              </w:rPr>
            </w:pPr>
            <w:r>
              <w:rPr>
                <w:rFonts w:hint="eastAsia" w:cs="宋体" w:asciiTheme="minorEastAsia" w:hAnsiTheme="minorEastAsia" w:eastAsiaTheme="minorEastAsia"/>
                <w:b/>
                <w:bCs/>
                <w:sz w:val="18"/>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shd w:val="clear" w:color="auto" w:fill="auto"/>
            <w:vAlign w:val="center"/>
          </w:tcPr>
          <w:p>
            <w:pPr>
              <w:ind w:firstLine="120" w:firstLineChars="67"/>
              <w:jc w:val="center"/>
              <w:rPr>
                <w:rFonts w:asciiTheme="minorEastAsia" w:hAnsiTheme="minorEastAsia" w:eastAsiaTheme="minorEastAsia"/>
                <w:bCs/>
                <w:sz w:val="18"/>
                <w:szCs w:val="21"/>
              </w:rPr>
            </w:pPr>
            <w:r>
              <w:rPr>
                <w:rFonts w:hint="eastAsia" w:cs="宋体" w:asciiTheme="minorEastAsia" w:hAnsiTheme="minorEastAsia" w:eastAsiaTheme="minorEastAsia"/>
                <w:sz w:val="18"/>
                <w:szCs w:val="21"/>
              </w:rPr>
              <w:t>1</w:t>
            </w:r>
          </w:p>
        </w:tc>
        <w:tc>
          <w:tcPr>
            <w:tcW w:w="7767" w:type="dxa"/>
            <w:shd w:val="clear" w:color="auto" w:fill="auto"/>
            <w:vAlign w:val="center"/>
          </w:tcPr>
          <w:p>
            <w:pPr>
              <w:pStyle w:val="36"/>
              <w:ind w:left="15" w:leftChars="7" w:firstLine="0" w:firstLineChars="0"/>
              <w:rPr>
                <w:rFonts w:asciiTheme="minorEastAsia" w:hAnsiTheme="minorEastAsia"/>
                <w:sz w:val="18"/>
                <w:szCs w:val="21"/>
              </w:rPr>
            </w:pPr>
            <w:r>
              <w:rPr>
                <w:rFonts w:hint="eastAsia" w:asciiTheme="minorEastAsia" w:hAnsiTheme="minorEastAsia"/>
                <w:sz w:val="18"/>
                <w:szCs w:val="21"/>
              </w:rPr>
              <w:t>必须是具有独立承担民事责任能力的在中华人民共和国境内注册的法人，具备有效的工商营业执照、企业法人组织机构代码证书、税务登记证书（或三证合一），按国家法律经营。</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shd w:val="clear" w:color="auto" w:fill="auto"/>
            <w:vAlign w:val="center"/>
          </w:tcPr>
          <w:p>
            <w:pPr>
              <w:ind w:firstLine="120" w:firstLineChars="67"/>
              <w:jc w:val="center"/>
              <w:rPr>
                <w:rFonts w:cs="宋体" w:asciiTheme="minorEastAsia" w:hAnsiTheme="minorEastAsia" w:eastAsiaTheme="minorEastAsia"/>
                <w:sz w:val="18"/>
                <w:szCs w:val="21"/>
              </w:rPr>
            </w:pPr>
            <w:r>
              <w:rPr>
                <w:rFonts w:cs="宋体" w:asciiTheme="minorEastAsia" w:hAnsiTheme="minorEastAsia" w:eastAsiaTheme="minorEastAsia"/>
                <w:sz w:val="18"/>
                <w:szCs w:val="21"/>
              </w:rPr>
              <w:t>2</w:t>
            </w:r>
          </w:p>
        </w:tc>
        <w:tc>
          <w:tcPr>
            <w:tcW w:w="7767" w:type="dxa"/>
            <w:shd w:val="clear" w:color="auto" w:fill="auto"/>
            <w:vAlign w:val="center"/>
          </w:tcPr>
          <w:p>
            <w:pPr>
              <w:pStyle w:val="36"/>
              <w:ind w:left="15" w:leftChars="7" w:firstLine="0" w:firstLineChars="0"/>
              <w:rPr>
                <w:rFonts w:asciiTheme="minorEastAsia" w:hAnsiTheme="minorEastAsia"/>
                <w:sz w:val="18"/>
                <w:szCs w:val="21"/>
              </w:rPr>
            </w:pPr>
            <w:r>
              <w:rPr>
                <w:rFonts w:hint="eastAsia" w:asciiTheme="minorEastAsia" w:hAnsiTheme="minorEastAsia"/>
                <w:sz w:val="18"/>
                <w:szCs w:val="21"/>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shd w:val="clear" w:color="auto" w:fill="auto"/>
            <w:vAlign w:val="center"/>
          </w:tcPr>
          <w:p>
            <w:pPr>
              <w:ind w:firstLine="120" w:firstLineChars="67"/>
              <w:jc w:val="center"/>
              <w:rPr>
                <w:rFonts w:asciiTheme="minorEastAsia" w:hAnsiTheme="minorEastAsia" w:eastAsiaTheme="minorEastAsia"/>
                <w:bCs/>
                <w:sz w:val="18"/>
                <w:szCs w:val="21"/>
              </w:rPr>
            </w:pPr>
            <w:r>
              <w:rPr>
                <w:rFonts w:hint="eastAsia" w:asciiTheme="minorEastAsia" w:hAnsiTheme="minorEastAsia" w:eastAsiaTheme="minorEastAsia"/>
                <w:bCs/>
                <w:sz w:val="18"/>
                <w:szCs w:val="21"/>
              </w:rPr>
              <w:t>3</w:t>
            </w:r>
          </w:p>
        </w:tc>
        <w:tc>
          <w:tcPr>
            <w:tcW w:w="7767" w:type="dxa"/>
            <w:shd w:val="clear" w:color="auto" w:fill="auto"/>
            <w:vAlign w:val="center"/>
          </w:tcPr>
          <w:p>
            <w:pPr>
              <w:pStyle w:val="36"/>
              <w:ind w:left="15" w:leftChars="7" w:firstLine="0" w:firstLineChars="0"/>
              <w:rPr>
                <w:rFonts w:asciiTheme="minorEastAsia" w:hAnsiTheme="minorEastAsia"/>
                <w:sz w:val="18"/>
                <w:szCs w:val="21"/>
              </w:rPr>
            </w:pPr>
            <w:r>
              <w:rPr>
                <w:rFonts w:hint="eastAsia" w:asciiTheme="minorEastAsia" w:hAnsiTheme="minorEastAsia"/>
                <w:sz w:val="18"/>
                <w:szCs w:val="21"/>
              </w:rPr>
              <w:t>投标人没有处于被责令停业或破产状态，且资产未被重组、接管和冻结，声明在投标活动中3年内没有重大违法活动和涉嫌违规行为。（格式自拟）</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shd w:val="clear" w:color="auto" w:fill="auto"/>
            <w:vAlign w:val="center"/>
          </w:tcPr>
          <w:p>
            <w:pPr>
              <w:ind w:firstLine="120" w:firstLineChars="67"/>
              <w:jc w:val="center"/>
              <w:rPr>
                <w:rFonts w:asciiTheme="minorEastAsia" w:hAnsiTheme="minorEastAsia" w:eastAsiaTheme="minorEastAsia"/>
                <w:bCs/>
                <w:sz w:val="18"/>
                <w:szCs w:val="21"/>
              </w:rPr>
            </w:pPr>
            <w:r>
              <w:rPr>
                <w:rFonts w:hint="eastAsia" w:asciiTheme="minorEastAsia" w:hAnsiTheme="minorEastAsia" w:eastAsiaTheme="minorEastAsia"/>
                <w:bCs/>
                <w:sz w:val="18"/>
                <w:szCs w:val="21"/>
              </w:rPr>
              <w:t>4</w:t>
            </w:r>
          </w:p>
        </w:tc>
        <w:tc>
          <w:tcPr>
            <w:tcW w:w="7767" w:type="dxa"/>
            <w:shd w:val="clear" w:color="auto" w:fill="auto"/>
            <w:vAlign w:val="center"/>
          </w:tcPr>
          <w:p>
            <w:pPr>
              <w:pStyle w:val="36"/>
              <w:ind w:left="15" w:leftChars="7" w:firstLine="0" w:firstLineChars="0"/>
              <w:rPr>
                <w:rFonts w:asciiTheme="minorEastAsia" w:hAnsiTheme="minorEastAsia"/>
                <w:sz w:val="18"/>
                <w:szCs w:val="21"/>
              </w:rPr>
            </w:pPr>
            <w:r>
              <w:rPr>
                <w:rFonts w:hint="eastAsia" w:asciiTheme="minorEastAsia" w:hAnsiTheme="minorEastAsia"/>
                <w:sz w:val="18"/>
                <w:szCs w:val="21"/>
              </w:rPr>
              <w:t>投标人近3年内(2021年1月1日至今)完成质量合格的类似项目业绩（需提供合同</w:t>
            </w:r>
            <w:r>
              <w:rPr>
                <w:rFonts w:hint="eastAsia" w:asciiTheme="minorEastAsia" w:hAnsiTheme="minorEastAsia"/>
                <w:sz w:val="18"/>
                <w:szCs w:val="21"/>
                <w:lang w:val="en-US" w:eastAsia="zh-CN"/>
              </w:rPr>
              <w:t>关键页</w:t>
            </w:r>
            <w:r>
              <w:rPr>
                <w:rFonts w:hint="eastAsia" w:asciiTheme="minorEastAsia" w:hAnsiTheme="minorEastAsia"/>
                <w:sz w:val="18"/>
                <w:szCs w:val="21"/>
              </w:rPr>
              <w:t>等相关证明材料复印件）。</w:t>
            </w:r>
          </w:p>
        </w:tc>
        <w:tc>
          <w:tcPr>
            <w:tcW w:w="823" w:type="dxa"/>
            <w:vAlign w:val="center"/>
          </w:tcPr>
          <w:p>
            <w:pPr>
              <w:rPr>
                <w:rFonts w:cs="宋体" w:asciiTheme="minorEastAsia" w:hAnsiTheme="minorEastAsia" w:eastAsiaTheme="minorEastAsia"/>
                <w:sz w:val="18"/>
                <w:szCs w:val="21"/>
              </w:rPr>
            </w:pPr>
          </w:p>
          <w:p>
            <w:pPr>
              <w:rPr>
                <w:rFonts w:cs="宋体" w:asciiTheme="minorEastAsia" w:hAnsiTheme="minorEastAsia" w:eastAsiaTheme="minorEastAsia"/>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0" w:hRule="atLeast"/>
          <w:jc w:val="center"/>
        </w:trPr>
        <w:tc>
          <w:tcPr>
            <w:tcW w:w="658" w:type="dxa"/>
            <w:shd w:val="clear" w:color="auto" w:fill="auto"/>
            <w:vAlign w:val="center"/>
          </w:tcPr>
          <w:p>
            <w:pPr>
              <w:ind w:firstLine="120" w:firstLineChars="67"/>
              <w:jc w:val="center"/>
              <w:rPr>
                <w:rFonts w:hint="eastAsia" w:asciiTheme="minorEastAsia" w:hAnsiTheme="minorEastAsia" w:eastAsiaTheme="minorEastAsia"/>
                <w:bCs/>
                <w:sz w:val="18"/>
                <w:szCs w:val="21"/>
                <w:lang w:val="en-US" w:eastAsia="zh-CN"/>
              </w:rPr>
            </w:pPr>
            <w:r>
              <w:rPr>
                <w:rFonts w:hint="eastAsia" w:asciiTheme="minorEastAsia" w:hAnsiTheme="minorEastAsia" w:eastAsiaTheme="minorEastAsia"/>
                <w:bCs/>
                <w:sz w:val="18"/>
                <w:szCs w:val="21"/>
                <w:lang w:val="en-US" w:eastAsia="zh-CN"/>
              </w:rPr>
              <w:t>5</w:t>
            </w:r>
          </w:p>
        </w:tc>
        <w:tc>
          <w:tcPr>
            <w:tcW w:w="7767" w:type="dxa"/>
            <w:shd w:val="clear" w:color="auto" w:fill="auto"/>
            <w:vAlign w:val="center"/>
          </w:tcPr>
          <w:p>
            <w:pPr>
              <w:pStyle w:val="36"/>
              <w:numPr>
                <w:ilvl w:val="0"/>
                <w:numId w:val="0"/>
              </w:numPr>
              <w:ind w:left="15" w:leftChars="7" w:firstLine="0" w:firstLineChars="0"/>
              <w:rPr>
                <w:rFonts w:hint="eastAsia" w:asciiTheme="minorEastAsia" w:hAnsiTheme="minorEastAsia"/>
                <w:sz w:val="18"/>
                <w:szCs w:val="21"/>
              </w:rPr>
            </w:pPr>
            <w:r>
              <w:rPr>
                <w:rFonts w:hint="eastAsia" w:asciiTheme="minorEastAsia" w:hAnsiTheme="minorEastAsia"/>
                <w:sz w:val="18"/>
                <w:szCs w:val="21"/>
              </w:rPr>
              <w:t>投标人须具有主管部门批准的</w:t>
            </w:r>
            <w:r>
              <w:rPr>
                <w:rFonts w:hint="eastAsia" w:asciiTheme="minorEastAsia" w:hAnsiTheme="minorEastAsia"/>
                <w:sz w:val="18"/>
                <w:szCs w:val="21"/>
                <w:lang w:val="en-US" w:eastAsia="zh-CN"/>
              </w:rPr>
              <w:t>有效期内的</w:t>
            </w:r>
            <w:r>
              <w:rPr>
                <w:rFonts w:hint="eastAsia" w:asciiTheme="minorEastAsia" w:hAnsiTheme="minorEastAsia"/>
                <w:sz w:val="18"/>
                <w:szCs w:val="21"/>
              </w:rPr>
              <w:t>工程测量测绘专业乙级或以上资质；或具有主管部门批准的</w:t>
            </w:r>
            <w:r>
              <w:rPr>
                <w:rFonts w:hint="eastAsia" w:asciiTheme="minorEastAsia" w:hAnsiTheme="minorEastAsia"/>
                <w:sz w:val="18"/>
                <w:szCs w:val="21"/>
                <w:lang w:val="en-US" w:eastAsia="zh-CN"/>
              </w:rPr>
              <w:t>有效期内的</w:t>
            </w:r>
            <w:r>
              <w:rPr>
                <w:rFonts w:hint="eastAsia" w:asciiTheme="minorEastAsia" w:hAnsiTheme="minorEastAsia"/>
                <w:sz w:val="18"/>
                <w:szCs w:val="21"/>
              </w:rPr>
              <w:t>界线与不动产测绘专业乙级或以上资质</w:t>
            </w:r>
            <w:r>
              <w:rPr>
                <w:rFonts w:hint="eastAsia" w:asciiTheme="minorEastAsia" w:hAnsiTheme="minorEastAsia" w:cstheme="minorBidi"/>
                <w:sz w:val="18"/>
                <w:szCs w:val="21"/>
              </w:rPr>
              <w:t>。</w:t>
            </w:r>
          </w:p>
        </w:tc>
        <w:tc>
          <w:tcPr>
            <w:tcW w:w="823" w:type="dxa"/>
            <w:vAlign w:val="center"/>
          </w:tcPr>
          <w:p>
            <w:pPr>
              <w:rPr>
                <w:rFonts w:cs="宋体" w:asciiTheme="minorEastAsia" w:hAnsiTheme="minorEastAsia" w:eastAsiaTheme="minorEastAsia"/>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eastAsia" w:asciiTheme="minorEastAsia" w:hAnsiTheme="minorEastAsia" w:eastAsiaTheme="minorEastAsia"/>
                <w:bCs/>
                <w:sz w:val="18"/>
                <w:szCs w:val="21"/>
                <w:lang w:eastAsia="zh-CN"/>
              </w:rPr>
            </w:pPr>
            <w:r>
              <w:rPr>
                <w:rFonts w:hint="eastAsia" w:asciiTheme="minorEastAsia" w:hAnsiTheme="minorEastAsia" w:eastAsiaTheme="minorEastAsia"/>
                <w:bCs/>
                <w:sz w:val="18"/>
                <w:szCs w:val="21"/>
                <w:lang w:val="en-US" w:eastAsia="zh-CN"/>
              </w:rPr>
              <w:t>6</w:t>
            </w:r>
          </w:p>
        </w:tc>
        <w:tc>
          <w:tcPr>
            <w:tcW w:w="7767" w:type="dxa"/>
            <w:vAlign w:val="center"/>
          </w:tcPr>
          <w:p>
            <w:pPr>
              <w:pStyle w:val="36"/>
              <w:ind w:left="15" w:leftChars="7" w:firstLine="0" w:firstLineChars="0"/>
              <w:rPr>
                <w:rFonts w:asciiTheme="minorEastAsia" w:hAnsiTheme="minorEastAsia"/>
                <w:sz w:val="18"/>
                <w:szCs w:val="21"/>
              </w:rPr>
            </w:pPr>
            <w:r>
              <w:rPr>
                <w:rFonts w:hint="eastAsia" w:asciiTheme="minorEastAsia" w:hAnsiTheme="minorEastAsia"/>
                <w:sz w:val="18"/>
                <w:szCs w:val="21"/>
              </w:rPr>
              <w:t>本项目不接受联合体报价</w:t>
            </w:r>
            <w:r>
              <w:rPr>
                <w:rFonts w:hint="eastAsia" w:asciiTheme="minorEastAsia" w:hAnsi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eastAsia" w:asciiTheme="minorEastAsia" w:hAnsiTheme="minorEastAsia" w:eastAsiaTheme="minorEastAsia"/>
                <w:bCs/>
                <w:sz w:val="18"/>
                <w:szCs w:val="21"/>
                <w:lang w:eastAsia="zh-CN"/>
              </w:rPr>
            </w:pPr>
            <w:r>
              <w:rPr>
                <w:rFonts w:hint="eastAsia" w:asciiTheme="minorEastAsia" w:hAnsiTheme="minorEastAsia" w:eastAsiaTheme="minorEastAsia"/>
                <w:bCs/>
                <w:sz w:val="18"/>
                <w:szCs w:val="21"/>
                <w:lang w:val="en-US" w:eastAsia="zh-CN"/>
              </w:rPr>
              <w:t>7</w:t>
            </w:r>
          </w:p>
        </w:tc>
        <w:tc>
          <w:tcPr>
            <w:tcW w:w="7767" w:type="dxa"/>
            <w:vAlign w:val="center"/>
          </w:tcPr>
          <w:p>
            <w:pPr>
              <w:ind w:left="15" w:leftChars="7"/>
              <w:rPr>
                <w:rFonts w:hint="eastAsia" w:asciiTheme="minorEastAsia" w:hAnsiTheme="minorEastAsia" w:eastAsiaTheme="minorEastAsia"/>
                <w:sz w:val="18"/>
                <w:szCs w:val="21"/>
                <w:lang w:eastAsia="zh-CN"/>
              </w:rPr>
            </w:pPr>
            <w:r>
              <w:rPr>
                <w:rFonts w:hint="eastAsia" w:asciiTheme="minorEastAsia" w:hAnsiTheme="minorEastAsia" w:eastAsiaTheme="minorEastAsia"/>
                <w:sz w:val="18"/>
                <w:szCs w:val="21"/>
              </w:rPr>
              <w:t>投标文件按竞选文件的规定密封、盖章和签署</w:t>
            </w:r>
            <w:r>
              <w:rPr>
                <w:rFonts w:hint="eastAsia" w:asciiTheme="minorEastAsia" w:hAnsiTheme="minorEastAsia" w:eastAsia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eastAsia" w:asciiTheme="minorEastAsia" w:hAnsiTheme="minorEastAsia" w:eastAsiaTheme="minorEastAsia"/>
                <w:bCs/>
                <w:sz w:val="18"/>
                <w:szCs w:val="21"/>
                <w:lang w:eastAsia="zh-CN"/>
              </w:rPr>
            </w:pPr>
            <w:r>
              <w:rPr>
                <w:rFonts w:hint="eastAsia" w:asciiTheme="minorEastAsia" w:hAnsiTheme="minorEastAsia" w:eastAsiaTheme="minorEastAsia"/>
                <w:bCs/>
                <w:sz w:val="18"/>
                <w:szCs w:val="21"/>
                <w:lang w:val="en-US" w:eastAsia="zh-CN"/>
              </w:rPr>
              <w:t>8</w:t>
            </w:r>
          </w:p>
        </w:tc>
        <w:tc>
          <w:tcPr>
            <w:tcW w:w="7767" w:type="dxa"/>
            <w:vAlign w:val="center"/>
          </w:tcPr>
          <w:p>
            <w:pPr>
              <w:ind w:left="15" w:leftChars="7"/>
              <w:rPr>
                <w:rFonts w:hint="eastAsia" w:asciiTheme="minorEastAsia" w:hAnsiTheme="minorEastAsia" w:eastAsiaTheme="minorEastAsia"/>
                <w:sz w:val="18"/>
                <w:szCs w:val="21"/>
                <w:lang w:eastAsia="zh-CN"/>
              </w:rPr>
            </w:pPr>
            <w:r>
              <w:rPr>
                <w:rFonts w:hint="eastAsia" w:asciiTheme="minorEastAsia" w:hAnsiTheme="minorEastAsia" w:eastAsiaTheme="minorEastAsia"/>
                <w:sz w:val="18"/>
                <w:szCs w:val="21"/>
              </w:rPr>
              <w:t>投标文件按竞选文件规定的格式填写，</w:t>
            </w:r>
            <w:r>
              <w:rPr>
                <w:rFonts w:hint="eastAsia" w:asciiTheme="minorEastAsia" w:hAnsiTheme="minorEastAsia" w:eastAsiaTheme="minorEastAsia"/>
                <w:sz w:val="18"/>
                <w:szCs w:val="21"/>
                <w:lang w:val="en-US" w:eastAsia="zh-CN"/>
              </w:rPr>
              <w:t>无</w:t>
            </w:r>
            <w:r>
              <w:rPr>
                <w:rFonts w:hint="eastAsia" w:asciiTheme="minorEastAsia" w:hAnsiTheme="minorEastAsia" w:eastAsiaTheme="minorEastAsia"/>
                <w:sz w:val="18"/>
                <w:szCs w:val="21"/>
              </w:rPr>
              <w:t>内容不全或关键字迹模糊、无法辩认</w:t>
            </w:r>
            <w:r>
              <w:rPr>
                <w:rFonts w:hint="eastAsia" w:asciiTheme="minorEastAsia" w:hAnsiTheme="minorEastAsia" w:eastAsiaTheme="minorEastAsia"/>
                <w:sz w:val="18"/>
                <w:szCs w:val="21"/>
                <w:lang w:val="en-US" w:eastAsia="zh-CN"/>
              </w:rPr>
              <w:t>情形</w:t>
            </w:r>
            <w:r>
              <w:rPr>
                <w:rFonts w:hint="eastAsia" w:asciiTheme="minorEastAsia" w:hAnsiTheme="minorEastAsia" w:eastAsia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eastAsia" w:asciiTheme="minorEastAsia" w:hAnsiTheme="minorEastAsia" w:eastAsiaTheme="minorEastAsia"/>
                <w:bCs/>
                <w:sz w:val="18"/>
                <w:szCs w:val="21"/>
                <w:lang w:eastAsia="zh-CN"/>
              </w:rPr>
            </w:pPr>
            <w:r>
              <w:rPr>
                <w:rFonts w:hint="eastAsia" w:asciiTheme="minorEastAsia" w:hAnsiTheme="minorEastAsia" w:eastAsiaTheme="minorEastAsia"/>
                <w:bCs/>
                <w:sz w:val="18"/>
                <w:szCs w:val="21"/>
                <w:lang w:val="en-US" w:eastAsia="zh-CN"/>
              </w:rPr>
              <w:t>9</w:t>
            </w:r>
          </w:p>
        </w:tc>
        <w:tc>
          <w:tcPr>
            <w:tcW w:w="7767" w:type="dxa"/>
            <w:vAlign w:val="center"/>
          </w:tcPr>
          <w:p>
            <w:pPr>
              <w:ind w:left="15" w:leftChars="7"/>
              <w:rPr>
                <w:rFonts w:hint="eastAsia" w:asciiTheme="minorEastAsia" w:hAnsiTheme="minorEastAsia" w:eastAsiaTheme="minorEastAsia"/>
                <w:sz w:val="18"/>
                <w:szCs w:val="21"/>
                <w:lang w:eastAsia="zh-CN"/>
              </w:rPr>
            </w:pPr>
            <w:r>
              <w:rPr>
                <w:rFonts w:hint="eastAsia" w:cs="宋体" w:asciiTheme="minorEastAsia" w:hAnsiTheme="minorEastAsia" w:eastAsiaTheme="minorEastAsia"/>
                <w:sz w:val="18"/>
                <w:szCs w:val="21"/>
              </w:rPr>
              <w:t>对同一竞选项目</w:t>
            </w:r>
            <w:r>
              <w:rPr>
                <w:rFonts w:hint="eastAsia" w:cs="宋体" w:asciiTheme="minorEastAsia" w:hAnsiTheme="minorEastAsia" w:eastAsiaTheme="minorEastAsia"/>
                <w:sz w:val="18"/>
                <w:szCs w:val="21"/>
                <w:lang w:val="en-US" w:eastAsia="zh-CN"/>
              </w:rPr>
              <w:t>未</w:t>
            </w:r>
            <w:r>
              <w:rPr>
                <w:rFonts w:hint="eastAsia" w:cs="宋体" w:asciiTheme="minorEastAsia" w:hAnsiTheme="minorEastAsia" w:eastAsiaTheme="minorEastAsia"/>
                <w:sz w:val="18"/>
                <w:szCs w:val="21"/>
              </w:rPr>
              <w:t>出现两个或以上的投标报价，且没声明哪个有效</w:t>
            </w:r>
            <w:r>
              <w:rPr>
                <w:rFonts w:hint="eastAsia" w:cs="宋体" w:asciiTheme="minorEastAsia" w:hAnsiTheme="minorEastAsia" w:eastAsia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default" w:asciiTheme="minorEastAsia" w:hAnsiTheme="minorEastAsia" w:eastAsiaTheme="minorEastAsia"/>
                <w:bCs/>
                <w:sz w:val="18"/>
                <w:szCs w:val="21"/>
                <w:lang w:val="en-US" w:eastAsia="zh-CN"/>
              </w:rPr>
            </w:pPr>
            <w:r>
              <w:rPr>
                <w:rFonts w:hint="eastAsia" w:asciiTheme="minorEastAsia" w:hAnsiTheme="minorEastAsia" w:eastAsiaTheme="minorEastAsia"/>
                <w:bCs/>
                <w:sz w:val="18"/>
                <w:szCs w:val="21"/>
                <w:lang w:val="en-US" w:eastAsia="zh-CN"/>
              </w:rPr>
              <w:t>10</w:t>
            </w:r>
          </w:p>
        </w:tc>
        <w:tc>
          <w:tcPr>
            <w:tcW w:w="7767" w:type="dxa"/>
            <w:vAlign w:val="center"/>
          </w:tcPr>
          <w:p>
            <w:pPr>
              <w:ind w:left="15" w:leftChars="7"/>
              <w:rPr>
                <w:rFonts w:hint="eastAsia" w:cs="宋体" w:asciiTheme="minorEastAsia" w:hAnsiTheme="minorEastAsia" w:eastAsiaTheme="minorEastAsia"/>
                <w:sz w:val="18"/>
                <w:szCs w:val="21"/>
                <w:lang w:eastAsia="zh-CN"/>
              </w:rPr>
            </w:pPr>
            <w:r>
              <w:rPr>
                <w:rFonts w:hint="eastAsia" w:cs="宋体" w:asciiTheme="minorEastAsia" w:hAnsiTheme="minorEastAsia" w:eastAsiaTheme="minorEastAsia"/>
                <w:sz w:val="18"/>
                <w:szCs w:val="21"/>
              </w:rPr>
              <w:t>投标总报价</w:t>
            </w:r>
            <w:r>
              <w:rPr>
                <w:rFonts w:hint="eastAsia" w:cs="宋体" w:asciiTheme="minorEastAsia" w:hAnsiTheme="minorEastAsia" w:eastAsiaTheme="minorEastAsia"/>
                <w:sz w:val="18"/>
                <w:szCs w:val="21"/>
                <w:lang w:val="en-US" w:eastAsia="zh-CN"/>
              </w:rPr>
              <w:t>不得</w:t>
            </w:r>
            <w:r>
              <w:rPr>
                <w:rFonts w:hint="eastAsia" w:cs="宋体" w:asciiTheme="minorEastAsia" w:hAnsiTheme="minorEastAsia" w:eastAsiaTheme="minorEastAsia"/>
                <w:sz w:val="18"/>
                <w:szCs w:val="21"/>
              </w:rPr>
              <w:t>高于采购限价</w:t>
            </w:r>
            <w:r>
              <w:rPr>
                <w:rFonts w:hint="eastAsia" w:cs="宋体" w:asciiTheme="minorEastAsia" w:hAnsiTheme="minorEastAsia" w:eastAsia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default" w:asciiTheme="minorEastAsia" w:hAnsiTheme="minorEastAsia" w:eastAsiaTheme="minorEastAsia"/>
                <w:bCs/>
                <w:sz w:val="18"/>
                <w:szCs w:val="21"/>
                <w:lang w:val="en-US" w:eastAsia="zh-CN"/>
              </w:rPr>
            </w:pPr>
            <w:r>
              <w:rPr>
                <w:rFonts w:hint="eastAsia" w:asciiTheme="minorEastAsia" w:hAnsiTheme="minorEastAsia" w:eastAsiaTheme="minorEastAsia"/>
                <w:bCs/>
                <w:sz w:val="18"/>
                <w:szCs w:val="21"/>
                <w:lang w:val="en-US" w:eastAsia="zh-CN"/>
              </w:rPr>
              <w:t>11</w:t>
            </w:r>
          </w:p>
        </w:tc>
        <w:tc>
          <w:tcPr>
            <w:tcW w:w="7767" w:type="dxa"/>
            <w:vAlign w:val="center"/>
          </w:tcPr>
          <w:p>
            <w:pPr>
              <w:ind w:left="15" w:leftChars="7"/>
              <w:rPr>
                <w:rFonts w:hint="eastAsia" w:asciiTheme="minorEastAsia" w:hAnsiTheme="minorEastAsia" w:eastAsiaTheme="minorEastAsia"/>
                <w:sz w:val="18"/>
                <w:szCs w:val="21"/>
                <w:lang w:eastAsia="zh-CN"/>
              </w:rPr>
            </w:pPr>
            <w:r>
              <w:rPr>
                <w:rFonts w:hint="eastAsia" w:cs="宋体" w:asciiTheme="minorEastAsia" w:hAnsiTheme="minorEastAsia" w:eastAsiaTheme="minorEastAsia"/>
                <w:sz w:val="18"/>
                <w:szCs w:val="21"/>
              </w:rPr>
              <w:t>投标总报价</w:t>
            </w:r>
            <w:r>
              <w:rPr>
                <w:rFonts w:hint="eastAsia" w:cs="宋体" w:asciiTheme="minorEastAsia" w:hAnsiTheme="minorEastAsia" w:eastAsiaTheme="minorEastAsia"/>
                <w:sz w:val="18"/>
                <w:szCs w:val="21"/>
                <w:lang w:val="en-US" w:eastAsia="zh-CN"/>
              </w:rPr>
              <w:t>不</w:t>
            </w:r>
            <w:r>
              <w:rPr>
                <w:rFonts w:hint="eastAsia" w:cs="宋体" w:asciiTheme="minorEastAsia" w:hAnsiTheme="minorEastAsia" w:eastAsiaTheme="minorEastAsia"/>
                <w:sz w:val="18"/>
                <w:szCs w:val="21"/>
              </w:rPr>
              <w:t>低于企业自身成本</w:t>
            </w:r>
            <w:r>
              <w:rPr>
                <w:rFonts w:hint="eastAsia" w:cs="宋体" w:asciiTheme="minorEastAsia" w:hAnsiTheme="minorEastAsia" w:eastAsia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default" w:asciiTheme="minorEastAsia" w:hAnsiTheme="minorEastAsia" w:eastAsiaTheme="minorEastAsia"/>
                <w:bCs/>
                <w:sz w:val="18"/>
                <w:szCs w:val="21"/>
                <w:lang w:val="en-US" w:eastAsia="zh-CN"/>
              </w:rPr>
            </w:pPr>
            <w:r>
              <w:rPr>
                <w:rFonts w:hint="eastAsia" w:asciiTheme="minorEastAsia" w:hAnsiTheme="minorEastAsia" w:eastAsiaTheme="minorEastAsia"/>
                <w:bCs/>
                <w:sz w:val="18"/>
                <w:szCs w:val="21"/>
                <w:lang w:val="en-US" w:eastAsia="zh-CN"/>
              </w:rPr>
              <w:t>12</w:t>
            </w:r>
          </w:p>
        </w:tc>
        <w:tc>
          <w:tcPr>
            <w:tcW w:w="7767" w:type="dxa"/>
            <w:vAlign w:val="center"/>
          </w:tcPr>
          <w:p>
            <w:pPr>
              <w:ind w:left="15" w:leftChars="7"/>
              <w:rPr>
                <w:rFonts w:hint="eastAsia" w:asciiTheme="minorEastAsia" w:hAnsiTheme="minorEastAsia" w:eastAsiaTheme="minorEastAsia"/>
                <w:sz w:val="18"/>
                <w:szCs w:val="21"/>
                <w:lang w:eastAsia="zh-CN"/>
              </w:rPr>
            </w:pPr>
            <w:r>
              <w:rPr>
                <w:rFonts w:hint="eastAsia" w:cs="宋体" w:asciiTheme="minorEastAsia" w:hAnsiTheme="minorEastAsia" w:eastAsiaTheme="minorEastAsia"/>
                <w:sz w:val="18"/>
                <w:szCs w:val="21"/>
              </w:rPr>
              <w:t>工期满足竞选文件要求的</w:t>
            </w:r>
            <w:r>
              <w:rPr>
                <w:rFonts w:hint="eastAsia" w:cs="宋体" w:asciiTheme="minorEastAsia" w:hAnsiTheme="minorEastAsia" w:eastAsia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120" w:firstLineChars="67"/>
              <w:jc w:val="center"/>
              <w:rPr>
                <w:rFonts w:hint="default" w:asciiTheme="minorEastAsia" w:hAnsiTheme="minorEastAsia" w:eastAsiaTheme="minorEastAsia"/>
                <w:bCs/>
                <w:sz w:val="18"/>
                <w:szCs w:val="21"/>
                <w:lang w:val="en-US" w:eastAsia="zh-CN"/>
              </w:rPr>
            </w:pPr>
            <w:r>
              <w:rPr>
                <w:rFonts w:hint="eastAsia" w:asciiTheme="minorEastAsia" w:hAnsiTheme="minorEastAsia" w:eastAsiaTheme="minorEastAsia"/>
                <w:bCs/>
                <w:sz w:val="18"/>
                <w:szCs w:val="21"/>
                <w:lang w:val="en-US" w:eastAsia="zh-CN"/>
              </w:rPr>
              <w:t>13</w:t>
            </w:r>
          </w:p>
        </w:tc>
        <w:tc>
          <w:tcPr>
            <w:tcW w:w="7767" w:type="dxa"/>
            <w:vAlign w:val="center"/>
          </w:tcPr>
          <w:p>
            <w:pPr>
              <w:ind w:left="15" w:leftChars="7"/>
              <w:rPr>
                <w:rFonts w:hint="eastAsia" w:asciiTheme="minorEastAsia" w:hAnsiTheme="minorEastAsia" w:eastAsiaTheme="minorEastAsia"/>
                <w:sz w:val="18"/>
                <w:szCs w:val="21"/>
                <w:lang w:eastAsia="zh-CN"/>
              </w:rPr>
            </w:pPr>
            <w:r>
              <w:rPr>
                <w:rFonts w:hint="eastAsia" w:cs="宋体" w:asciiTheme="minorEastAsia" w:hAnsiTheme="minorEastAsia" w:eastAsiaTheme="minorEastAsia"/>
                <w:sz w:val="18"/>
                <w:szCs w:val="21"/>
              </w:rPr>
              <w:t>投标文件</w:t>
            </w:r>
            <w:r>
              <w:rPr>
                <w:rFonts w:hint="eastAsia" w:cs="宋体" w:asciiTheme="minorEastAsia" w:hAnsiTheme="minorEastAsia" w:eastAsiaTheme="minorEastAsia"/>
                <w:sz w:val="18"/>
                <w:szCs w:val="21"/>
                <w:lang w:val="en-US" w:eastAsia="zh-CN"/>
              </w:rPr>
              <w:t>无</w:t>
            </w:r>
            <w:r>
              <w:rPr>
                <w:rFonts w:hint="eastAsia" w:cs="宋体" w:asciiTheme="minorEastAsia" w:hAnsiTheme="minorEastAsia" w:eastAsiaTheme="minorEastAsia"/>
                <w:sz w:val="18"/>
                <w:szCs w:val="21"/>
              </w:rPr>
              <w:t>附有采购人不能接受的条件</w:t>
            </w:r>
            <w:r>
              <w:rPr>
                <w:rFonts w:hint="eastAsia" w:cs="宋体" w:asciiTheme="minorEastAsia" w:hAnsiTheme="minorEastAsia" w:eastAsiaTheme="minorEastAsia"/>
                <w:sz w:val="18"/>
                <w:szCs w:val="21"/>
                <w:lang w:eastAsia="zh-CN"/>
              </w:rPr>
              <w:t>。</w:t>
            </w:r>
          </w:p>
        </w:tc>
        <w:tc>
          <w:tcPr>
            <w:tcW w:w="823" w:type="dxa"/>
            <w:vAlign w:val="center"/>
          </w:tcPr>
          <w:p>
            <w:pPr>
              <w:ind w:firstLine="440"/>
              <w:rPr>
                <w:rFonts w:asciiTheme="minorEastAsia" w:hAnsiTheme="minorEastAsia" w:eastAsiaTheme="minorEastAsia"/>
                <w:b/>
                <w:sz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5" w:hRule="atLeast"/>
          <w:jc w:val="center"/>
        </w:trPr>
        <w:tc>
          <w:tcPr>
            <w:tcW w:w="658" w:type="dxa"/>
            <w:vAlign w:val="center"/>
          </w:tcPr>
          <w:p>
            <w:pPr>
              <w:ind w:firstLine="440"/>
              <w:jc w:val="center"/>
              <w:rPr>
                <w:rFonts w:asciiTheme="minorEastAsia" w:hAnsiTheme="minorEastAsia" w:eastAsiaTheme="minorEastAsia"/>
                <w:bCs/>
                <w:sz w:val="18"/>
                <w:szCs w:val="21"/>
              </w:rPr>
            </w:pPr>
          </w:p>
        </w:tc>
        <w:tc>
          <w:tcPr>
            <w:tcW w:w="7767" w:type="dxa"/>
            <w:vAlign w:val="center"/>
          </w:tcPr>
          <w:p>
            <w:pPr>
              <w:ind w:firstLine="440"/>
              <w:rPr>
                <w:rFonts w:asciiTheme="minorEastAsia" w:hAnsiTheme="minorEastAsia" w:eastAsiaTheme="minorEastAsia"/>
                <w:sz w:val="18"/>
                <w:szCs w:val="21"/>
              </w:rPr>
            </w:pPr>
            <w:r>
              <w:rPr>
                <w:rFonts w:hint="eastAsia" w:cs="宋体" w:asciiTheme="minorEastAsia" w:hAnsiTheme="minorEastAsia" w:eastAsiaTheme="minorEastAsia"/>
                <w:b/>
                <w:bCs/>
                <w:sz w:val="18"/>
                <w:szCs w:val="21"/>
              </w:rPr>
              <w:t>评审结论（</w:t>
            </w:r>
            <w:r>
              <w:rPr>
                <w:rFonts w:hint="eastAsia" w:asciiTheme="minorEastAsia" w:hAnsiTheme="minorEastAsia" w:eastAsiaTheme="minorEastAsia"/>
                <w:sz w:val="18"/>
                <w:szCs w:val="21"/>
              </w:rPr>
              <w:t>通过/不通过</w:t>
            </w:r>
            <w:r>
              <w:rPr>
                <w:rFonts w:hint="eastAsia" w:cs="宋体" w:asciiTheme="minorEastAsia" w:hAnsiTheme="minorEastAsia" w:eastAsiaTheme="minorEastAsia"/>
                <w:b/>
                <w:bCs/>
                <w:sz w:val="18"/>
                <w:szCs w:val="21"/>
              </w:rPr>
              <w:t>）</w:t>
            </w:r>
          </w:p>
        </w:tc>
        <w:tc>
          <w:tcPr>
            <w:tcW w:w="823" w:type="dxa"/>
            <w:vAlign w:val="center"/>
          </w:tcPr>
          <w:p>
            <w:pPr>
              <w:ind w:firstLine="440"/>
              <w:rPr>
                <w:rFonts w:asciiTheme="minorEastAsia" w:hAnsiTheme="minorEastAsia" w:eastAsiaTheme="minorEastAsia"/>
                <w:b/>
                <w:sz w:val="18"/>
                <w:szCs w:val="21"/>
              </w:rPr>
            </w:pPr>
          </w:p>
        </w:tc>
      </w:tr>
    </w:tbl>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注：1.投标人分栏中填写“√”表示该项符合竞选文件要求，“×”表示该项不符合竞选文件要求，“○”表示无该项内容；</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2.经评标委员会审核后，出现一个“×”的结论为“不通过”，即按废标处理。</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3.表中全部条件满足为“通过”，同意进入下一阶段评审。</w:t>
      </w:r>
    </w:p>
    <w:p>
      <w:pPr>
        <w:spacing w:before="120" w:beforeLines="50" w:after="120" w:afterLines="50" w:line="360" w:lineRule="auto"/>
        <w:ind w:firstLine="420" w:firstLineChars="200"/>
        <w:rPr>
          <w:rFonts w:hint="eastAsia" w:ascii="宋体" w:hAnsi="宋体"/>
          <w:szCs w:val="21"/>
        </w:rPr>
      </w:pPr>
      <w:r>
        <w:rPr>
          <w:rFonts w:hint="eastAsia" w:ascii="宋体" w:hAnsi="宋体"/>
          <w:szCs w:val="21"/>
        </w:rPr>
        <w:t>4.如对本表中某种情形的评委意见不一致时，以评标委员会过半数成员的意见作为评标委员会对该情形的认定结论。</w:t>
      </w:r>
    </w:p>
    <w:p>
      <w:pPr>
        <w:spacing w:before="120" w:beforeLines="50" w:after="120" w:afterLines="50" w:line="360" w:lineRule="auto"/>
        <w:ind w:firstLine="420" w:firstLineChars="200"/>
        <w:rPr>
          <w:rFonts w:ascii="宋体" w:hAnsi="宋体"/>
          <w:sz w:val="24"/>
        </w:rPr>
      </w:pPr>
      <w:r>
        <w:rPr>
          <w:rFonts w:hint="eastAsia" w:ascii="宋体" w:hAnsi="宋体"/>
          <w:szCs w:val="21"/>
        </w:rPr>
        <w:t>评委签名：                 日 期：202</w:t>
      </w:r>
      <w:r>
        <w:rPr>
          <w:rFonts w:hint="eastAsia" w:ascii="宋体" w:hAnsi="宋体"/>
          <w:sz w:val="21"/>
          <w:szCs w:val="21"/>
          <w:lang w:val="en-US" w:eastAsia="zh-CN"/>
        </w:rPr>
        <w:t>4</w:t>
      </w:r>
      <w:r>
        <w:rPr>
          <w:rFonts w:hint="eastAsia" w:ascii="宋体" w:hAnsi="宋体"/>
          <w:szCs w:val="21"/>
        </w:rPr>
        <w:t>年月</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4"/>
  </w:num>
  <w:num w:numId="3">
    <w:abstractNumId w:val="9"/>
  </w:num>
  <w:num w:numId="4">
    <w:abstractNumId w:val="2"/>
  </w:num>
  <w:num w:numId="5">
    <w:abstractNumId w:val="7"/>
  </w:num>
  <w:num w:numId="6">
    <w:abstractNumId w:val="3"/>
  </w:num>
  <w:num w:numId="7">
    <w:abstractNumId w:val="8"/>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trackRevisions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2924B96"/>
    <w:rsid w:val="038832FE"/>
    <w:rsid w:val="042B4404"/>
    <w:rsid w:val="049C609A"/>
    <w:rsid w:val="05170E2A"/>
    <w:rsid w:val="05F33E19"/>
    <w:rsid w:val="08A607DC"/>
    <w:rsid w:val="0BB772E4"/>
    <w:rsid w:val="0CA3463F"/>
    <w:rsid w:val="0FF11DF9"/>
    <w:rsid w:val="0FFF5BD0"/>
    <w:rsid w:val="101A2CF7"/>
    <w:rsid w:val="109255ED"/>
    <w:rsid w:val="12342DAB"/>
    <w:rsid w:val="12AD7924"/>
    <w:rsid w:val="13033C28"/>
    <w:rsid w:val="13B94E90"/>
    <w:rsid w:val="13BF1349"/>
    <w:rsid w:val="14DD2439"/>
    <w:rsid w:val="16FA62BC"/>
    <w:rsid w:val="19367B17"/>
    <w:rsid w:val="1B85573B"/>
    <w:rsid w:val="1F8751EC"/>
    <w:rsid w:val="20674731"/>
    <w:rsid w:val="214926E0"/>
    <w:rsid w:val="21841F76"/>
    <w:rsid w:val="222C3F22"/>
    <w:rsid w:val="22CB6B74"/>
    <w:rsid w:val="242A1E4E"/>
    <w:rsid w:val="24874F28"/>
    <w:rsid w:val="24ED39A1"/>
    <w:rsid w:val="26176E88"/>
    <w:rsid w:val="29C013EA"/>
    <w:rsid w:val="2D670935"/>
    <w:rsid w:val="2E3F11E4"/>
    <w:rsid w:val="2FDD7C63"/>
    <w:rsid w:val="35097DCD"/>
    <w:rsid w:val="37DA1FFD"/>
    <w:rsid w:val="38857B61"/>
    <w:rsid w:val="3C823756"/>
    <w:rsid w:val="3C9B5EFD"/>
    <w:rsid w:val="3E036E1E"/>
    <w:rsid w:val="3E13186C"/>
    <w:rsid w:val="42310B31"/>
    <w:rsid w:val="4AA93177"/>
    <w:rsid w:val="4BC8116F"/>
    <w:rsid w:val="4E5358F2"/>
    <w:rsid w:val="4F0E00F7"/>
    <w:rsid w:val="50055DC9"/>
    <w:rsid w:val="524B628E"/>
    <w:rsid w:val="55857A4F"/>
    <w:rsid w:val="5598176B"/>
    <w:rsid w:val="5890674E"/>
    <w:rsid w:val="5D2C2D96"/>
    <w:rsid w:val="5FA63A90"/>
    <w:rsid w:val="656F3231"/>
    <w:rsid w:val="65C636CA"/>
    <w:rsid w:val="682D569C"/>
    <w:rsid w:val="691A5ECD"/>
    <w:rsid w:val="691B6ACA"/>
    <w:rsid w:val="691F79C3"/>
    <w:rsid w:val="697F115B"/>
    <w:rsid w:val="6AB5708C"/>
    <w:rsid w:val="782F28F7"/>
    <w:rsid w:val="796C3466"/>
    <w:rsid w:val="7B2D3227"/>
    <w:rsid w:val="7D5D521C"/>
    <w:rsid w:val="7EBB2477"/>
    <w:rsid w:val="7F9430D8"/>
    <w:rsid w:val="7FF328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24">
    <w:name w:val="Normal Table"/>
    <w:semiHidden/>
    <w:unhideWhenUsed/>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6">
    <w:name w:val="annotation subject"/>
    <w:basedOn w:val="7"/>
    <w:next w:val="7"/>
    <w:link w:val="35"/>
    <w:semiHidden/>
    <w:unhideWhenUsed/>
    <w:qFormat/>
    <w:uiPriority w:val="99"/>
    <w:rPr>
      <w:b/>
      <w:bCs/>
    </w:rPr>
  </w:style>
  <w:style w:type="paragraph" w:styleId="7">
    <w:name w:val="annotation text"/>
    <w:basedOn w:val="1"/>
    <w:link w:val="34"/>
    <w:semiHidden/>
    <w:unhideWhenUsed/>
    <w:qFormat/>
    <w:uiPriority w:val="99"/>
    <w:pPr>
      <w:jc w:val="left"/>
    </w:pPr>
  </w:style>
  <w:style w:type="paragraph" w:styleId="8">
    <w:name w:val="Closing"/>
    <w:basedOn w:val="1"/>
    <w:qFormat/>
    <w:uiPriority w:val="0"/>
    <w:pPr>
      <w:ind w:left="100" w:leftChars="2100"/>
    </w:pPr>
    <w:rPr>
      <w:rFonts w:ascii="宋体"/>
      <w:sz w:val="24"/>
    </w:rPr>
  </w:style>
  <w:style w:type="paragraph" w:styleId="9">
    <w:name w:val="Body Text"/>
    <w:basedOn w:val="1"/>
    <w:link w:val="39"/>
    <w:semiHidden/>
    <w:unhideWhenUsed/>
    <w:qFormat/>
    <w:uiPriority w:val="99"/>
    <w:pPr>
      <w:spacing w:after="120"/>
    </w:pPr>
  </w:style>
  <w:style w:type="paragraph" w:styleId="10">
    <w:name w:val="Body Text Indent"/>
    <w:basedOn w:val="1"/>
    <w:link w:val="37"/>
    <w:qFormat/>
    <w:uiPriority w:val="0"/>
    <w:pPr>
      <w:spacing w:after="120"/>
      <w:ind w:left="420" w:leftChars="200"/>
    </w:pPr>
    <w:rPr>
      <w:rFonts w:ascii="Calibri" w:hAnsi="Calibri"/>
      <w:szCs w:val="22"/>
    </w:rPr>
  </w:style>
  <w:style w:type="paragraph" w:styleId="11">
    <w:name w:val="Plain Text"/>
    <w:basedOn w:val="1"/>
    <w:link w:val="33"/>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2">
    <w:name w:val="endnote text"/>
    <w:basedOn w:val="1"/>
    <w:link w:val="48"/>
    <w:semiHidden/>
    <w:unhideWhenUsed/>
    <w:qFormat/>
    <w:uiPriority w:val="99"/>
    <w:pPr>
      <w:snapToGrid w:val="0"/>
      <w:jc w:val="left"/>
    </w:pPr>
  </w:style>
  <w:style w:type="paragraph" w:styleId="13">
    <w:name w:val="Balloon Text"/>
    <w:basedOn w:val="1"/>
    <w:link w:val="43"/>
    <w:qFormat/>
    <w:uiPriority w:val="0"/>
    <w:rPr>
      <w:sz w:val="18"/>
      <w:szCs w:val="18"/>
    </w:rPr>
  </w:style>
  <w:style w:type="paragraph" w:styleId="14">
    <w:name w:val="footer"/>
    <w:basedOn w:val="1"/>
    <w:link w:val="29"/>
    <w:qFormat/>
    <w:uiPriority w:val="0"/>
    <w:pPr>
      <w:tabs>
        <w:tab w:val="center" w:pos="4153"/>
        <w:tab w:val="right" w:pos="8306"/>
      </w:tabs>
      <w:snapToGrid w:val="0"/>
      <w:jc w:val="left"/>
    </w:pPr>
    <w:rPr>
      <w:sz w:val="18"/>
      <w:szCs w:val="18"/>
    </w:rPr>
  </w:style>
  <w:style w:type="paragraph" w:styleId="15">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6">
    <w:name w:val="HTML Preformatted"/>
    <w:basedOn w:val="1"/>
    <w:link w:val="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9">
    <w:name w:val="Strong"/>
    <w:qFormat/>
    <w:uiPriority w:val="0"/>
    <w:rPr>
      <w:b/>
      <w:bCs/>
    </w:rPr>
  </w:style>
  <w:style w:type="character" w:styleId="20">
    <w:name w:val="endnote reference"/>
    <w:basedOn w:val="18"/>
    <w:semiHidden/>
    <w:unhideWhenUsed/>
    <w:qFormat/>
    <w:uiPriority w:val="99"/>
    <w:rPr>
      <w:vertAlign w:val="superscript"/>
    </w:rPr>
  </w:style>
  <w:style w:type="character" w:styleId="21">
    <w:name w:val="Emphasis"/>
    <w:qFormat/>
    <w:uiPriority w:val="20"/>
    <w:rPr>
      <w:i/>
      <w:iCs/>
    </w:rPr>
  </w:style>
  <w:style w:type="character" w:styleId="22">
    <w:name w:val="Hyperlink"/>
    <w:basedOn w:val="18"/>
    <w:unhideWhenUsed/>
    <w:qFormat/>
    <w:uiPriority w:val="0"/>
    <w:rPr>
      <w:color w:val="0000FF"/>
      <w:u w:val="single"/>
    </w:rPr>
  </w:style>
  <w:style w:type="character" w:styleId="23">
    <w:name w:val="annotation reference"/>
    <w:basedOn w:val="18"/>
    <w:semiHidden/>
    <w:unhideWhenUsed/>
    <w:qFormat/>
    <w:uiPriority w:val="99"/>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纯文本1"/>
    <w:basedOn w:val="1"/>
    <w:qFormat/>
    <w:uiPriority w:val="0"/>
    <w:pPr>
      <w:widowControl/>
      <w:jc w:val="left"/>
    </w:pPr>
    <w:rPr>
      <w:rFonts w:ascii="宋体" w:hAnsi="Courier New" w:eastAsia="微软雅黑"/>
      <w:kern w:val="0"/>
      <w:sz w:val="20"/>
      <w:szCs w:val="21"/>
    </w:rPr>
  </w:style>
  <w:style w:type="paragraph" w:customStyle="1" w:styleId="27">
    <w:name w:val="1_0"/>
    <w:basedOn w:val="1"/>
    <w:next w:val="26"/>
    <w:qFormat/>
    <w:uiPriority w:val="0"/>
    <w:rPr>
      <w:rFonts w:ascii="宋体" w:hAnsi="Courier New"/>
      <w:szCs w:val="22"/>
    </w:rPr>
  </w:style>
  <w:style w:type="paragraph" w:customStyle="1" w:styleId="28">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9">
    <w:name w:val="页脚 字符"/>
    <w:link w:val="14"/>
    <w:qFormat/>
    <w:uiPriority w:val="0"/>
    <w:rPr>
      <w:kern w:val="2"/>
      <w:sz w:val="18"/>
      <w:szCs w:val="18"/>
    </w:rPr>
  </w:style>
  <w:style w:type="character" w:customStyle="1" w:styleId="30">
    <w:name w:val="apple-style-span"/>
    <w:basedOn w:val="18"/>
    <w:qFormat/>
    <w:uiPriority w:val="0"/>
  </w:style>
  <w:style w:type="character" w:customStyle="1" w:styleId="31">
    <w:name w:val="页眉 字符"/>
    <w:link w:val="15"/>
    <w:qFormat/>
    <w:uiPriority w:val="0"/>
    <w:rPr>
      <w:kern w:val="2"/>
      <w:sz w:val="18"/>
      <w:szCs w:val="18"/>
    </w:rPr>
  </w:style>
  <w:style w:type="character" w:customStyle="1" w:styleId="32">
    <w:name w:val="style141"/>
    <w:qFormat/>
    <w:uiPriority w:val="0"/>
    <w:rPr>
      <w:rFonts w:hint="eastAsia" w:ascii="宋体" w:hAnsi="宋体" w:eastAsia="宋体"/>
      <w:sz w:val="18"/>
      <w:szCs w:val="18"/>
    </w:rPr>
  </w:style>
  <w:style w:type="character" w:customStyle="1" w:styleId="33">
    <w:name w:val="纯文本 字符"/>
    <w:basedOn w:val="18"/>
    <w:link w:val="11"/>
    <w:qFormat/>
    <w:uiPriority w:val="0"/>
    <w:rPr>
      <w:rFonts w:ascii="宋体" w:hAnsi="Courier New" w:eastAsia="微软雅黑" w:cs="Courier New"/>
      <w:sz w:val="22"/>
      <w:szCs w:val="21"/>
    </w:rPr>
  </w:style>
  <w:style w:type="character" w:customStyle="1" w:styleId="34">
    <w:name w:val="批注文字 字符"/>
    <w:basedOn w:val="18"/>
    <w:link w:val="7"/>
    <w:semiHidden/>
    <w:qFormat/>
    <w:uiPriority w:val="99"/>
    <w:rPr>
      <w:kern w:val="2"/>
      <w:sz w:val="21"/>
      <w:szCs w:val="24"/>
    </w:rPr>
  </w:style>
  <w:style w:type="character" w:customStyle="1" w:styleId="35">
    <w:name w:val="批注主题 字符"/>
    <w:basedOn w:val="34"/>
    <w:link w:val="6"/>
    <w:semiHidden/>
    <w:qFormat/>
    <w:uiPriority w:val="99"/>
    <w:rPr>
      <w:b/>
      <w:bCs/>
      <w:kern w:val="2"/>
      <w:sz w:val="21"/>
      <w:szCs w:val="24"/>
    </w:rPr>
  </w:style>
  <w:style w:type="paragraph" w:styleId="36">
    <w:name w:val="List Paragraph"/>
    <w:basedOn w:val="1"/>
    <w:qFormat/>
    <w:uiPriority w:val="34"/>
    <w:pPr>
      <w:ind w:firstLine="420" w:firstLineChars="200"/>
    </w:pPr>
  </w:style>
  <w:style w:type="character" w:customStyle="1" w:styleId="37">
    <w:name w:val="正文文本缩进 字符"/>
    <w:basedOn w:val="18"/>
    <w:link w:val="10"/>
    <w:qFormat/>
    <w:uiPriority w:val="0"/>
    <w:rPr>
      <w:rFonts w:ascii="Calibri" w:hAnsi="Calibri"/>
      <w:kern w:val="2"/>
      <w:sz w:val="21"/>
      <w:szCs w:val="22"/>
    </w:rPr>
  </w:style>
  <w:style w:type="paragraph" w:customStyle="1" w:styleId="38">
    <w:name w:val="p18"/>
    <w:basedOn w:val="1"/>
    <w:qFormat/>
    <w:uiPriority w:val="0"/>
    <w:pPr>
      <w:widowControl/>
      <w:adjustRightInd w:val="0"/>
      <w:spacing w:line="312" w:lineRule="atLeast"/>
    </w:pPr>
    <w:rPr>
      <w:rFonts w:ascii="宋体" w:hAnsi="宋体" w:cs="宋体"/>
      <w:kern w:val="0"/>
      <w:sz w:val="24"/>
    </w:rPr>
  </w:style>
  <w:style w:type="character" w:customStyle="1" w:styleId="39">
    <w:name w:val="正文文本 字符"/>
    <w:basedOn w:val="18"/>
    <w:link w:val="9"/>
    <w:semiHidden/>
    <w:qFormat/>
    <w:uiPriority w:val="99"/>
    <w:rPr>
      <w:kern w:val="2"/>
      <w:sz w:val="21"/>
      <w:szCs w:val="24"/>
    </w:rPr>
  </w:style>
  <w:style w:type="character" w:customStyle="1" w:styleId="40">
    <w:name w:val="标题 1 字符"/>
    <w:basedOn w:val="18"/>
    <w:qFormat/>
    <w:uiPriority w:val="0"/>
    <w:rPr>
      <w:b/>
      <w:bCs/>
      <w:kern w:val="44"/>
      <w:sz w:val="44"/>
      <w:szCs w:val="44"/>
    </w:rPr>
  </w:style>
  <w:style w:type="character" w:customStyle="1" w:styleId="41">
    <w:name w:val="标题 2 字符"/>
    <w:basedOn w:val="18"/>
    <w:link w:val="4"/>
    <w:qFormat/>
    <w:uiPriority w:val="0"/>
    <w:rPr>
      <w:rFonts w:ascii="Arial" w:hAnsi="Arial" w:eastAsia="黑体"/>
      <w:b/>
      <w:bCs/>
      <w:kern w:val="2"/>
      <w:sz w:val="32"/>
      <w:szCs w:val="32"/>
    </w:rPr>
  </w:style>
  <w:style w:type="character" w:customStyle="1" w:styleId="42">
    <w:name w:val="标题 3 字符"/>
    <w:basedOn w:val="18"/>
    <w:link w:val="5"/>
    <w:qFormat/>
    <w:uiPriority w:val="0"/>
    <w:rPr>
      <w:b/>
      <w:bCs/>
      <w:kern w:val="2"/>
      <w:sz w:val="32"/>
      <w:szCs w:val="32"/>
    </w:rPr>
  </w:style>
  <w:style w:type="character" w:customStyle="1" w:styleId="43">
    <w:name w:val="批注框文本 字符"/>
    <w:basedOn w:val="18"/>
    <w:link w:val="13"/>
    <w:qFormat/>
    <w:uiPriority w:val="0"/>
    <w:rPr>
      <w:kern w:val="2"/>
      <w:sz w:val="18"/>
      <w:szCs w:val="18"/>
    </w:rPr>
  </w:style>
  <w:style w:type="character" w:customStyle="1" w:styleId="44">
    <w:name w:val="HTML 预设格式 字符"/>
    <w:basedOn w:val="18"/>
    <w:link w:val="16"/>
    <w:qFormat/>
    <w:uiPriority w:val="0"/>
    <w:rPr>
      <w:rFonts w:ascii="宋体" w:hAnsi="宋体" w:cs="宋体"/>
      <w:sz w:val="24"/>
      <w:szCs w:val="24"/>
    </w:rPr>
  </w:style>
  <w:style w:type="character" w:customStyle="1" w:styleId="45">
    <w:name w:val="标题 1 字符1"/>
    <w:link w:val="3"/>
    <w:qFormat/>
    <w:uiPriority w:val="0"/>
    <w:rPr>
      <w:b/>
      <w:bCs/>
      <w:kern w:val="44"/>
      <w:sz w:val="44"/>
      <w:szCs w:val="44"/>
    </w:rPr>
  </w:style>
  <w:style w:type="character" w:customStyle="1" w:styleId="46">
    <w:name w:val="页眉 Char"/>
    <w:qFormat/>
    <w:uiPriority w:val="0"/>
    <w:rPr>
      <w:kern w:val="2"/>
      <w:sz w:val="18"/>
      <w:szCs w:val="18"/>
      <w:lang w:val="zh-CN" w:eastAsia="zh-CN"/>
    </w:rPr>
  </w:style>
  <w:style w:type="character" w:customStyle="1" w:styleId="47">
    <w:name w:val="页脚 Char"/>
    <w:qFormat/>
    <w:uiPriority w:val="0"/>
    <w:rPr>
      <w:kern w:val="2"/>
      <w:sz w:val="18"/>
      <w:szCs w:val="18"/>
      <w:lang w:val="zh-CN" w:eastAsia="zh-CN"/>
    </w:rPr>
  </w:style>
  <w:style w:type="character" w:customStyle="1" w:styleId="48">
    <w:name w:val="尾注文本 字符"/>
    <w:basedOn w:val="18"/>
    <w:link w:val="12"/>
    <w:semiHidden/>
    <w:qFormat/>
    <w:uiPriority w:val="99"/>
    <w:rPr>
      <w:kern w:val="2"/>
      <w:sz w:val="21"/>
      <w:szCs w:val="24"/>
    </w:rPr>
  </w:style>
  <w:style w:type="character" w:customStyle="1" w:styleId="49">
    <w:name w:val="font51"/>
    <w:basedOn w:val="18"/>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22</Pages>
  <Words>1874</Words>
  <Characters>10686</Characters>
  <Lines>89</Lines>
  <Paragraphs>25</Paragraphs>
  <TotalTime>7</TotalTime>
  <ScaleCrop>false</ScaleCrop>
  <LinksUpToDate>false</LinksUpToDate>
  <CharactersWithSpaces>12535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2024-07-25T01:16:06Z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