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28"/>
          <w:szCs w:val="28"/>
          <w:lang w:eastAsia="zh-CN"/>
        </w:rPr>
      </w:pPr>
      <w:bookmarkStart w:id="0" w:name="_Hlk102747051"/>
      <w:bookmarkEnd w:id="0"/>
      <w:r>
        <w:rPr>
          <w:rFonts w:hint="eastAsia"/>
          <w:b/>
          <w:sz w:val="28"/>
          <w:szCs w:val="28"/>
          <w:lang w:eastAsia="zh-CN"/>
        </w:rPr>
        <w:t>广州城投综合能源投资经营管理有限公司</w:t>
      </w:r>
    </w:p>
    <w:p>
      <w:pPr>
        <w:spacing w:line="360" w:lineRule="auto"/>
        <w:jc w:val="center"/>
        <w:rPr>
          <w:rFonts w:hint="eastAsia" w:ascii="仿宋" w:hAnsi="仿宋" w:eastAsia="宋体"/>
          <w:b/>
          <w:sz w:val="36"/>
          <w:szCs w:val="36"/>
          <w:lang w:eastAsia="zh-CN"/>
        </w:rPr>
      </w:pPr>
      <w:r>
        <w:rPr>
          <w:rFonts w:hint="eastAsia"/>
          <w:b/>
          <w:sz w:val="28"/>
          <w:szCs w:val="28"/>
          <w:lang w:eastAsia="zh-CN"/>
        </w:rPr>
        <w:t>4#站V6b电动执行器及涡轮箱更换工程</w:t>
      </w:r>
    </w:p>
    <w:p>
      <w:pPr>
        <w:tabs>
          <w:tab w:val="left" w:pos="720"/>
        </w:tabs>
        <w:spacing w:before="120" w:beforeLines="50" w:after="120" w:afterLines="50" w:line="360" w:lineRule="auto"/>
        <w:jc w:val="center"/>
        <w:rPr>
          <w:b/>
          <w:sz w:val="28"/>
          <w:szCs w:val="28"/>
        </w:rPr>
      </w:pPr>
      <w:r>
        <w:rPr>
          <w:rFonts w:hint="eastAsia"/>
          <w:b/>
          <w:sz w:val="28"/>
          <w:szCs w:val="28"/>
        </w:rPr>
        <w:t>竞选文件</w:t>
      </w:r>
      <w:r>
        <w:rPr>
          <w:rFonts w:hint="eastAsia"/>
          <w:b/>
          <w:sz w:val="28"/>
          <w:szCs w:val="28"/>
          <w:lang w:eastAsia="zh-CN"/>
        </w:rPr>
        <w:t>（</w:t>
      </w:r>
      <w:r>
        <w:rPr>
          <w:rFonts w:hint="eastAsia"/>
          <w:b/>
          <w:sz w:val="28"/>
          <w:szCs w:val="28"/>
          <w:lang w:val="en-US" w:eastAsia="zh-CN"/>
        </w:rPr>
        <w:t>第二次</w:t>
      </w:r>
      <w:r>
        <w:rPr>
          <w:rFonts w:hint="eastAsia"/>
          <w:b/>
          <w:sz w:val="28"/>
          <w:szCs w:val="28"/>
          <w:lang w:eastAsia="zh-CN"/>
        </w:rPr>
        <w:t>）</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w:t>
      </w:r>
      <w:r>
        <w:rPr>
          <w:rFonts w:hint="eastAsia" w:ascii="宋体"/>
          <w:sz w:val="24"/>
          <w:lang w:eastAsia="zh-CN"/>
        </w:rPr>
        <w:t>4#站V6b电动执行器及涡轮箱更换工程</w:t>
      </w:r>
    </w:p>
    <w:p>
      <w:pPr>
        <w:numPr>
          <w:ilvl w:val="0"/>
          <w:numId w:val="2"/>
        </w:numPr>
        <w:spacing w:before="120" w:beforeLines="50" w:after="120" w:afterLines="50" w:line="360" w:lineRule="auto"/>
        <w:ind w:left="0" w:firstLine="480" w:firstLineChars="200"/>
        <w:rPr>
          <w:sz w:val="24"/>
        </w:rPr>
      </w:pPr>
      <w:r>
        <w:rPr>
          <w:rFonts w:hint="eastAsia"/>
          <w:sz w:val="24"/>
        </w:rPr>
        <w:t>项目地点：广州番禺区大学城</w:t>
      </w:r>
    </w:p>
    <w:p>
      <w:pPr>
        <w:numPr>
          <w:ilvl w:val="0"/>
          <w:numId w:val="2"/>
        </w:numPr>
        <w:spacing w:before="120" w:beforeLines="50" w:after="120" w:afterLines="50" w:line="360" w:lineRule="auto"/>
        <w:ind w:left="0" w:firstLine="480" w:firstLineChars="200"/>
        <w:rPr>
          <w:sz w:val="24"/>
        </w:rPr>
      </w:pPr>
      <w:r>
        <w:rPr>
          <w:rFonts w:hint="eastAsia"/>
          <w:sz w:val="24"/>
        </w:rPr>
        <w:t>采购限价：人民币</w:t>
      </w:r>
      <w:r>
        <w:rPr>
          <w:rFonts w:hint="eastAsia"/>
          <w:sz w:val="24"/>
          <w:lang w:val="en-US" w:eastAsia="zh-CN"/>
        </w:rPr>
        <w:t>5.82</w:t>
      </w:r>
      <w:r>
        <w:rPr>
          <w:rFonts w:hint="eastAsia"/>
          <w:sz w:val="24"/>
        </w:rPr>
        <w:t>万元（投标报价超过采购限价为无效投标）。</w:t>
      </w:r>
    </w:p>
    <w:p>
      <w:pPr>
        <w:numPr>
          <w:ilvl w:val="0"/>
          <w:numId w:val="2"/>
        </w:numPr>
        <w:spacing w:before="120" w:beforeLines="50" w:after="120" w:afterLines="50" w:line="360" w:lineRule="auto"/>
        <w:ind w:left="0" w:firstLine="480" w:firstLineChars="200"/>
        <w:rPr>
          <w:sz w:val="24"/>
        </w:rPr>
      </w:pPr>
      <w:r>
        <w:rPr>
          <w:rFonts w:hint="eastAsia"/>
          <w:sz w:val="24"/>
        </w:rPr>
        <w:t>项目概况</w:t>
      </w:r>
    </w:p>
    <w:p>
      <w:pPr>
        <w:spacing w:line="4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近日，4#冷站运行过程中出现V6b电动阀控制异常，上位机无法对其控制的问题。经检查，</w:t>
      </w:r>
      <w:r>
        <w:rPr>
          <w:rFonts w:hint="eastAsia" w:asciiTheme="minorEastAsia" w:hAnsiTheme="minorEastAsia" w:eastAsiaTheme="minorEastAsia" w:cstheme="minorEastAsia"/>
          <w:sz w:val="24"/>
          <w:lang w:eastAsia="zh-CN"/>
        </w:rPr>
        <w:t>涡轮</w:t>
      </w:r>
      <w:r>
        <w:rPr>
          <w:rFonts w:hint="eastAsia" w:asciiTheme="minorEastAsia" w:hAnsiTheme="minorEastAsia" w:eastAsiaTheme="minorEastAsia" w:cstheme="minorEastAsia"/>
          <w:sz w:val="24"/>
        </w:rPr>
        <w:t>箱出现裂纹，无法继续使用。该阀门是用于冷站温度控制的关键阀门，流量较大，需要尽快处理。</w:t>
      </w:r>
    </w:p>
    <w:p>
      <w:pPr>
        <w:spacing w:line="44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因冷站正在运行，阀体不具备更换的条件，同时基于节省成本的考量，本项目仅更换电动执行器和</w:t>
      </w:r>
      <w:r>
        <w:rPr>
          <w:rFonts w:hint="eastAsia" w:asciiTheme="minorEastAsia" w:hAnsiTheme="minorEastAsia" w:eastAsiaTheme="minorEastAsia" w:cstheme="minorEastAsia"/>
          <w:sz w:val="24"/>
          <w:lang w:eastAsia="zh-CN"/>
        </w:rPr>
        <w:t>涡轮</w:t>
      </w:r>
      <w:r>
        <w:rPr>
          <w:rFonts w:hint="eastAsia" w:asciiTheme="minorEastAsia" w:hAnsiTheme="minorEastAsia" w:eastAsiaTheme="minorEastAsia" w:cstheme="minorEastAsia"/>
          <w:sz w:val="24"/>
        </w:rPr>
        <w:t>箱，不更换阀体</w:t>
      </w:r>
      <w:r>
        <w:rPr>
          <w:rFonts w:hint="eastAsia" w:asciiTheme="minorEastAsia" w:hAnsiTheme="minorEastAsia" w:eastAsiaTheme="minorEastAsia" w:cstheme="minorEastAsia"/>
          <w:sz w:val="24"/>
          <w:lang w:eastAsia="zh-CN"/>
        </w:rPr>
        <w:t>。</w:t>
      </w: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pStyle w:val="36"/>
        <w:numPr>
          <w:ilvl w:val="0"/>
          <w:numId w:val="3"/>
        </w:numPr>
        <w:spacing w:before="120" w:beforeLines="50" w:after="120" w:afterLines="50" w:line="360" w:lineRule="auto"/>
        <w:ind w:left="0" w:firstLine="480"/>
        <w:rPr>
          <w:rFonts w:ascii="宋体" w:hAnsi="宋体"/>
          <w:sz w:val="24"/>
        </w:rPr>
      </w:pPr>
      <w:r>
        <w:rPr>
          <w:rFonts w:hint="eastAsia" w:ascii="宋体" w:hAnsi="宋体"/>
          <w:sz w:val="24"/>
        </w:rPr>
        <w:t>必须是具有独立承担民事责任能力、在中华人民共和国境内注册的法人，按国家法律经营；</w:t>
      </w:r>
    </w:p>
    <w:p>
      <w:pPr>
        <w:pStyle w:val="36"/>
        <w:numPr>
          <w:ilvl w:val="0"/>
          <w:numId w:val="3"/>
        </w:numPr>
        <w:spacing w:before="120" w:beforeLines="50" w:after="120" w:afterLines="50" w:line="360" w:lineRule="auto"/>
        <w:ind w:left="0" w:firstLine="480"/>
        <w:rPr>
          <w:rFonts w:ascii="宋体" w:hAnsi="宋体"/>
          <w:sz w:val="24"/>
        </w:rPr>
      </w:pPr>
      <w:r>
        <w:rPr>
          <w:rFonts w:hint="eastAsia" w:ascii="宋体" w:hAnsi="宋体"/>
          <w:b/>
          <w:bCs/>
          <w:sz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r>
        <w:rPr>
          <w:rFonts w:hint="eastAsia" w:ascii="宋体" w:hAnsi="宋体"/>
          <w:sz w:val="24"/>
        </w:rPr>
        <w:t>;</w:t>
      </w:r>
    </w:p>
    <w:p>
      <w:pPr>
        <w:pStyle w:val="36"/>
        <w:numPr>
          <w:ilvl w:val="0"/>
          <w:numId w:val="3"/>
        </w:numPr>
        <w:spacing w:before="120" w:beforeLines="50" w:after="120" w:afterLines="50" w:line="360" w:lineRule="auto"/>
        <w:ind w:left="0" w:firstLine="480"/>
        <w:rPr>
          <w:rFonts w:ascii="宋体" w:hAnsi="宋体"/>
          <w:b/>
          <w:bCs/>
          <w:sz w:val="24"/>
        </w:rPr>
      </w:pPr>
      <w:r>
        <w:rPr>
          <w:rFonts w:hint="eastAsia" w:ascii="宋体" w:hAnsi="宋体"/>
          <w:b/>
          <w:bCs/>
          <w:sz w:val="24"/>
        </w:rPr>
        <w:t>声明投标人没有处于被责令停业或破产状态，且资产未被重组、接管和冻结，声明在投标活动中3 年内没有重大违法活动和涉嫌违规行为。(格式自拟)</w:t>
      </w:r>
    </w:p>
    <w:p>
      <w:pPr>
        <w:pStyle w:val="36"/>
        <w:numPr>
          <w:ilvl w:val="0"/>
          <w:numId w:val="3"/>
        </w:numPr>
        <w:spacing w:before="120" w:beforeLines="50" w:after="120" w:afterLines="50" w:line="360" w:lineRule="auto"/>
        <w:ind w:left="0" w:firstLine="480"/>
        <w:rPr>
          <w:rFonts w:ascii="宋体" w:hAnsi="宋体"/>
          <w:sz w:val="24"/>
        </w:rPr>
      </w:pPr>
      <w:r>
        <w:rPr>
          <w:rFonts w:hint="eastAsia" w:ascii="宋体" w:hAnsi="宋体"/>
          <w:sz w:val="24"/>
        </w:rPr>
        <w:t>具备有效的工商营业执照、企业法人组织机构代码证书、税务登记证书（或三证合一）；</w:t>
      </w:r>
    </w:p>
    <w:p>
      <w:pPr>
        <w:pStyle w:val="36"/>
        <w:numPr>
          <w:ilvl w:val="0"/>
          <w:numId w:val="3"/>
        </w:numPr>
        <w:spacing w:before="120" w:beforeLines="50" w:after="120" w:afterLines="50" w:line="360" w:lineRule="auto"/>
        <w:ind w:left="0" w:firstLine="480"/>
        <w:rPr>
          <w:rFonts w:ascii="宋体" w:hAnsi="宋体"/>
          <w:sz w:val="24"/>
        </w:rPr>
      </w:pPr>
      <w:r>
        <w:rPr>
          <w:rFonts w:hint="eastAsia"/>
          <w:b/>
          <w:bCs/>
          <w:sz w:val="24"/>
          <w:highlight w:val="none"/>
        </w:rPr>
        <w:t>具有</w:t>
      </w:r>
      <w:r>
        <w:rPr>
          <w:rFonts w:hint="eastAsia"/>
          <w:b/>
          <w:bCs/>
          <w:sz w:val="24"/>
          <w:highlight w:val="none"/>
          <w:lang w:val="en-US" w:eastAsia="zh-CN"/>
        </w:rPr>
        <w:t>机电工程施工总承包</w:t>
      </w:r>
      <w:r>
        <w:rPr>
          <w:rFonts w:hint="eastAsia"/>
          <w:b/>
          <w:bCs/>
          <w:sz w:val="24"/>
          <w:highlight w:val="none"/>
        </w:rPr>
        <w:t>叁级及以上资质；或具有</w:t>
      </w:r>
      <w:r>
        <w:rPr>
          <w:rFonts w:hint="eastAsia"/>
          <w:b/>
          <w:bCs/>
          <w:sz w:val="24"/>
          <w:highlight w:val="none"/>
          <w:lang w:val="en-US" w:eastAsia="zh-CN"/>
        </w:rPr>
        <w:t>建筑机电安装工程专业承包叁级及以上资质</w:t>
      </w:r>
      <w:r>
        <w:rPr>
          <w:rFonts w:hint="eastAsia"/>
          <w:sz w:val="24"/>
        </w:rPr>
        <w:t>；</w:t>
      </w:r>
    </w:p>
    <w:p>
      <w:pPr>
        <w:pStyle w:val="36"/>
        <w:numPr>
          <w:ilvl w:val="0"/>
          <w:numId w:val="3"/>
        </w:numPr>
        <w:spacing w:before="120" w:beforeLines="50" w:after="120" w:afterLines="50" w:line="360" w:lineRule="auto"/>
        <w:ind w:left="0" w:firstLine="480"/>
        <w:rPr>
          <w:rFonts w:ascii="宋体" w:hAnsi="宋体"/>
          <w:sz w:val="24"/>
        </w:rPr>
      </w:pPr>
      <w:r>
        <w:rPr>
          <w:rFonts w:hint="eastAsia" w:ascii="宋体" w:hAnsi="宋体"/>
          <w:sz w:val="24"/>
        </w:rPr>
        <w:t>投标人近3年内(2021年1月1日至今)完成过质量合格的</w:t>
      </w:r>
      <w:r>
        <w:rPr>
          <w:rFonts w:hint="eastAsia" w:ascii="宋体" w:hAnsi="宋体"/>
          <w:sz w:val="24"/>
          <w:lang w:val="en-US" w:eastAsia="zh-CN"/>
        </w:rPr>
        <w:t>电动阀维修或安装项目</w:t>
      </w:r>
      <w:r>
        <w:rPr>
          <w:rFonts w:hint="eastAsia" w:ascii="宋体" w:hAnsi="宋体"/>
          <w:sz w:val="24"/>
        </w:rPr>
        <w:t>业绩（需提供合同等相关证明材料复印件；</w:t>
      </w:r>
      <w:r>
        <w:rPr>
          <w:rFonts w:hint="eastAsia" w:ascii="宋体" w:hAnsi="宋体"/>
          <w:sz w:val="24"/>
          <w:lang w:eastAsia="zh-CN"/>
        </w:rPr>
        <w:t>）</w:t>
      </w:r>
    </w:p>
    <w:p>
      <w:pPr>
        <w:pStyle w:val="36"/>
        <w:numPr>
          <w:ilvl w:val="0"/>
          <w:numId w:val="3"/>
        </w:numPr>
        <w:spacing w:before="120" w:beforeLines="50" w:after="120" w:afterLines="50" w:line="360" w:lineRule="auto"/>
        <w:ind w:left="0" w:firstLine="480"/>
        <w:rPr>
          <w:rFonts w:ascii="宋体" w:hAnsi="宋体"/>
          <w:sz w:val="24"/>
        </w:rPr>
      </w:pPr>
      <w:r>
        <w:rPr>
          <w:rFonts w:hint="eastAsia" w:ascii="宋体" w:hAnsi="宋体"/>
          <w:sz w:val="24"/>
        </w:rPr>
        <w:t>不接受联合体报价。</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项目工作范围</w:t>
      </w:r>
    </w:p>
    <w:p>
      <w:pPr>
        <w:tabs>
          <w:tab w:val="left" w:pos="567"/>
        </w:tabs>
        <w:spacing w:line="360" w:lineRule="auto"/>
        <w:ind w:left="42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工作范围：</w:t>
      </w:r>
    </w:p>
    <w:p>
      <w:pPr>
        <w:tabs>
          <w:tab w:val="left" w:pos="567"/>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4#冷站V6b电动阀电动执行器和</w:t>
      </w:r>
      <w:r>
        <w:rPr>
          <w:rFonts w:hint="eastAsia" w:asciiTheme="minorEastAsia" w:hAnsiTheme="minorEastAsia" w:eastAsiaTheme="minorEastAsia" w:cstheme="minorEastAsia"/>
          <w:sz w:val="24"/>
          <w:szCs w:val="24"/>
          <w:lang w:eastAsia="zh-CN"/>
        </w:rPr>
        <w:t>涡轮</w:t>
      </w:r>
      <w:r>
        <w:rPr>
          <w:rFonts w:hint="eastAsia" w:asciiTheme="minorEastAsia" w:hAnsiTheme="minorEastAsia" w:eastAsiaTheme="minorEastAsia" w:cstheme="minorEastAsia"/>
          <w:sz w:val="24"/>
          <w:szCs w:val="24"/>
        </w:rPr>
        <w:t>箱，位于4#冷站主机层。该阀门为调节蝶阀，品牌为日本HM畔村，阀体口径DN900，安装于2005年。</w:t>
      </w:r>
    </w:p>
    <w:p>
      <w:pPr>
        <w:ind w:firstLine="4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原电动执行器品牌型号为RQ100F25B4，电源380Vac，转速24rpm，扭矩1020Nm，详细信息见下图：</w:t>
      </w:r>
    </w:p>
    <w:p>
      <w:pPr>
        <w:ind w:firstLine="4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drawing>
          <wp:inline distT="0" distB="0" distL="0" distR="0">
            <wp:extent cx="1407795" cy="2479675"/>
            <wp:effectExtent l="0" t="0" r="1905" b="15875"/>
            <wp:docPr id="49536530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65308"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13805" cy="2489869"/>
                    </a:xfrm>
                    <a:prstGeom prst="rect">
                      <a:avLst/>
                    </a:prstGeom>
                    <a:noFill/>
                    <a:ln>
                      <a:noFill/>
                    </a:ln>
                  </pic:spPr>
                </pic:pic>
              </a:graphicData>
            </a:graphic>
          </wp:inline>
        </w:drawing>
      </w:r>
    </w:p>
    <w:p>
      <w:pPr>
        <w:ind w:firstLine="4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原涡轮箱品牌为型号为RGW8，比率60：1，详细信息见下图：</w:t>
      </w:r>
    </w:p>
    <w:p>
      <w:pPr>
        <w:ind w:firstLine="4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drawing>
          <wp:inline distT="0" distB="0" distL="0" distR="0">
            <wp:extent cx="2733675" cy="1476375"/>
            <wp:effectExtent l="0" t="0" r="9525" b="9525"/>
            <wp:docPr id="186344559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45596"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733675" cy="1476375"/>
                    </a:xfrm>
                    <a:prstGeom prst="rect">
                      <a:avLst/>
                    </a:prstGeom>
                    <a:noFill/>
                    <a:ln>
                      <a:noFill/>
                    </a:ln>
                  </pic:spPr>
                </pic:pic>
              </a:graphicData>
            </a:graphic>
          </wp:inline>
        </w:drawing>
      </w:r>
    </w:p>
    <w:p>
      <w:pPr>
        <w:ind w:firstLine="4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现场电动执行器已拆下，</w:t>
      </w:r>
      <w:r>
        <w:rPr>
          <w:rFonts w:hint="eastAsia" w:asciiTheme="minorEastAsia" w:hAnsiTheme="minorEastAsia" w:eastAsiaTheme="minorEastAsia" w:cstheme="minorEastAsia"/>
          <w:sz w:val="24"/>
          <w:szCs w:val="24"/>
          <w:lang w:eastAsia="zh-CN"/>
        </w:rPr>
        <w:t>涡轮</w:t>
      </w:r>
      <w:r>
        <w:rPr>
          <w:rFonts w:hint="eastAsia" w:asciiTheme="minorEastAsia" w:hAnsiTheme="minorEastAsia" w:eastAsiaTheme="minorEastAsia" w:cstheme="minorEastAsia"/>
          <w:sz w:val="24"/>
          <w:szCs w:val="24"/>
        </w:rPr>
        <w:t>箱仍与阀体连接，阀门高度约7米。</w:t>
      </w:r>
    </w:p>
    <w:p>
      <w:pPr>
        <w:tabs>
          <w:tab w:val="left" w:pos="567"/>
        </w:tabs>
        <w:spacing w:line="360" w:lineRule="auto"/>
        <w:ind w:firstLine="366" w:firstLineChars="15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项目内容：</w:t>
      </w:r>
    </w:p>
    <w:p>
      <w:pPr>
        <w:tabs>
          <w:tab w:val="left" w:pos="567"/>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中标单位</w:t>
      </w:r>
      <w:r>
        <w:rPr>
          <w:rFonts w:hint="eastAsia" w:asciiTheme="minorEastAsia" w:hAnsiTheme="minorEastAsia" w:eastAsiaTheme="minorEastAsia" w:cstheme="minorEastAsia"/>
          <w:sz w:val="24"/>
          <w:szCs w:val="24"/>
        </w:rPr>
        <w:t>提供符合要求的电动执行器和</w:t>
      </w:r>
      <w:r>
        <w:rPr>
          <w:rFonts w:hint="eastAsia" w:asciiTheme="minorEastAsia" w:hAnsiTheme="minorEastAsia" w:eastAsiaTheme="minorEastAsia" w:cstheme="minorEastAsia"/>
          <w:sz w:val="24"/>
          <w:szCs w:val="24"/>
          <w:lang w:eastAsia="zh-CN"/>
        </w:rPr>
        <w:t>涡轮</w:t>
      </w:r>
      <w:r>
        <w:rPr>
          <w:rFonts w:hint="eastAsia" w:asciiTheme="minorEastAsia" w:hAnsiTheme="minorEastAsia" w:eastAsiaTheme="minorEastAsia" w:cstheme="minorEastAsia"/>
          <w:sz w:val="24"/>
          <w:szCs w:val="24"/>
        </w:rPr>
        <w:t>箱，并负责制作用于与现有阀门连接的配件；</w:t>
      </w:r>
    </w:p>
    <w:p>
      <w:pPr>
        <w:tabs>
          <w:tab w:val="left" w:pos="567"/>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执行器和</w:t>
      </w:r>
      <w:r>
        <w:rPr>
          <w:rFonts w:hint="eastAsia" w:asciiTheme="minorEastAsia" w:hAnsiTheme="minorEastAsia" w:eastAsiaTheme="minorEastAsia" w:cstheme="minorEastAsia"/>
          <w:sz w:val="24"/>
          <w:szCs w:val="24"/>
          <w:lang w:eastAsia="zh-CN"/>
        </w:rPr>
        <w:t>涡轮</w:t>
      </w:r>
      <w:r>
        <w:rPr>
          <w:rFonts w:hint="eastAsia" w:asciiTheme="minorEastAsia" w:hAnsiTheme="minorEastAsia" w:eastAsiaTheme="minorEastAsia" w:cstheme="minorEastAsia"/>
          <w:sz w:val="24"/>
          <w:szCs w:val="24"/>
        </w:rPr>
        <w:t>箱运送至4号站主机层，并吊到阀门位置；</w:t>
      </w:r>
    </w:p>
    <w:p>
      <w:pPr>
        <w:tabs>
          <w:tab w:val="left" w:pos="567"/>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拆除保温、现有</w:t>
      </w:r>
      <w:r>
        <w:rPr>
          <w:rFonts w:hint="eastAsia" w:asciiTheme="minorEastAsia" w:hAnsiTheme="minorEastAsia" w:eastAsiaTheme="minorEastAsia" w:cstheme="minorEastAsia"/>
          <w:sz w:val="24"/>
          <w:szCs w:val="24"/>
          <w:lang w:eastAsia="zh-CN"/>
        </w:rPr>
        <w:t>涡轮</w:t>
      </w:r>
      <w:r>
        <w:rPr>
          <w:rFonts w:hint="eastAsia" w:asciiTheme="minorEastAsia" w:hAnsiTheme="minorEastAsia" w:eastAsiaTheme="minorEastAsia" w:cstheme="minorEastAsia"/>
          <w:sz w:val="24"/>
          <w:szCs w:val="24"/>
        </w:rPr>
        <w:t>箱；</w:t>
      </w:r>
    </w:p>
    <w:p>
      <w:pPr>
        <w:tabs>
          <w:tab w:val="left" w:pos="567"/>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在低负荷时安装新执行器、</w:t>
      </w:r>
      <w:r>
        <w:rPr>
          <w:rFonts w:hint="eastAsia" w:asciiTheme="minorEastAsia" w:hAnsiTheme="minorEastAsia" w:eastAsiaTheme="minorEastAsia" w:cstheme="minorEastAsia"/>
          <w:sz w:val="24"/>
          <w:szCs w:val="24"/>
          <w:lang w:eastAsia="zh-CN"/>
        </w:rPr>
        <w:t>涡轮</w:t>
      </w:r>
      <w:r>
        <w:rPr>
          <w:rFonts w:hint="eastAsia" w:asciiTheme="minorEastAsia" w:hAnsiTheme="minorEastAsia" w:eastAsiaTheme="minorEastAsia" w:cstheme="minorEastAsia"/>
          <w:sz w:val="24"/>
          <w:szCs w:val="24"/>
        </w:rPr>
        <w:t>箱，并接线；</w:t>
      </w:r>
    </w:p>
    <w:p>
      <w:pPr>
        <w:tabs>
          <w:tab w:val="left" w:pos="567"/>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调试；</w:t>
      </w:r>
    </w:p>
    <w:p>
      <w:pPr>
        <w:tabs>
          <w:tab w:val="left" w:pos="567"/>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恢复保温；</w:t>
      </w:r>
    </w:p>
    <w:p>
      <w:pPr>
        <w:pStyle w:val="2"/>
        <w:rPr>
          <w:rFonts w:hint="eastAsia" w:ascii="Times New Roman" w:hAnsi="Times New Roman" w:eastAsiaTheme="minorEastAsia"/>
          <w:sz w:val="21"/>
          <w:szCs w:val="20"/>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拆下的执行器和</w:t>
      </w:r>
      <w:r>
        <w:rPr>
          <w:rFonts w:hint="eastAsia" w:asciiTheme="minorEastAsia" w:hAnsiTheme="minorEastAsia" w:eastAsiaTheme="minorEastAsia" w:cstheme="minorEastAsia"/>
          <w:sz w:val="24"/>
          <w:szCs w:val="24"/>
          <w:lang w:eastAsia="zh-CN"/>
        </w:rPr>
        <w:t>涡轮</w:t>
      </w:r>
      <w:r>
        <w:rPr>
          <w:rFonts w:hint="eastAsia" w:asciiTheme="minorEastAsia" w:hAnsiTheme="minorEastAsia" w:eastAsiaTheme="minorEastAsia" w:cstheme="minorEastAsia"/>
          <w:sz w:val="24"/>
          <w:szCs w:val="24"/>
        </w:rPr>
        <w:t>箱运送至</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仓库</w:t>
      </w:r>
      <w:r>
        <w:rPr>
          <w:rFonts w:hint="eastAsia" w:asciiTheme="minorEastAsia" w:hAnsiTheme="minorEastAsia" w:eastAsiaTheme="minorEastAsia" w:cstheme="minorEastAsia"/>
          <w:sz w:val="24"/>
          <w:szCs w:val="24"/>
          <w:lang w:eastAsia="zh-CN"/>
        </w:rPr>
        <w:t>；</w:t>
      </w:r>
    </w:p>
    <w:p>
      <w:pPr>
        <w:spacing w:line="440" w:lineRule="exact"/>
        <w:ind w:left="0" w:leftChars="0" w:firstLine="0" w:firstLineChars="0"/>
        <w:jc w:val="left"/>
        <w:rPr>
          <w:rFonts w:asciiTheme="minorEastAsia" w:hAnsiTheme="minorEastAsia" w:eastAsiaTheme="minorEastAsia" w:cstheme="minorEastAsia"/>
          <w:sz w:val="24"/>
        </w:rPr>
      </w:pPr>
    </w:p>
    <w:p>
      <w:pPr>
        <w:numPr>
          <w:ilvl w:val="0"/>
          <w:numId w:val="1"/>
        </w:numPr>
        <w:spacing w:before="120" w:beforeLines="50" w:after="120" w:afterLines="50" w:line="360" w:lineRule="auto"/>
        <w:ind w:left="0"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工程量及材料说明</w:t>
      </w:r>
    </w:p>
    <w:p>
      <w:pPr>
        <w:pStyle w:val="2"/>
        <w:numPr>
          <w:ilvl w:val="0"/>
          <w:numId w:val="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材料</w:t>
      </w:r>
    </w:p>
    <w:p>
      <w:pPr>
        <w:tabs>
          <w:tab w:val="left" w:pos="1418"/>
        </w:tabs>
        <w:spacing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 xml:space="preserve">   投标人</w:t>
      </w:r>
      <w:r>
        <w:rPr>
          <w:rFonts w:hint="eastAsia" w:asciiTheme="minorEastAsia" w:hAnsiTheme="minorEastAsia" w:eastAsiaTheme="minorEastAsia" w:cstheme="minorEastAsia"/>
          <w:sz w:val="24"/>
          <w:szCs w:val="24"/>
          <w:u w:val="none"/>
        </w:rPr>
        <w:t>根据原有的电动执行器和</w:t>
      </w:r>
      <w:r>
        <w:rPr>
          <w:rFonts w:hint="eastAsia" w:asciiTheme="minorEastAsia" w:hAnsiTheme="minorEastAsia" w:eastAsiaTheme="minorEastAsia" w:cstheme="minorEastAsia"/>
          <w:sz w:val="24"/>
          <w:szCs w:val="24"/>
          <w:u w:val="none"/>
          <w:lang w:eastAsia="zh-CN"/>
        </w:rPr>
        <w:t>涡轮</w:t>
      </w:r>
      <w:r>
        <w:rPr>
          <w:rFonts w:hint="eastAsia" w:asciiTheme="minorEastAsia" w:hAnsiTheme="minorEastAsia" w:eastAsiaTheme="minorEastAsia" w:cstheme="minorEastAsia"/>
          <w:sz w:val="24"/>
          <w:szCs w:val="24"/>
          <w:u w:val="none"/>
        </w:rPr>
        <w:t>箱铭牌进行选型，应综合考虑阀体老化情况，所选型号应能够满足现有阀体的开关要求，原铭牌见第三</w:t>
      </w:r>
      <w:r>
        <w:rPr>
          <w:rFonts w:hint="eastAsia" w:asciiTheme="minorEastAsia" w:hAnsiTheme="minorEastAsia" w:eastAsiaTheme="minorEastAsia" w:cstheme="minorEastAsia"/>
          <w:sz w:val="24"/>
          <w:szCs w:val="24"/>
          <w:u w:val="none"/>
          <w:lang w:val="en-US" w:eastAsia="zh-CN"/>
        </w:rPr>
        <w:t>点</w:t>
      </w:r>
      <w:r>
        <w:rPr>
          <w:rFonts w:hint="eastAsia" w:asciiTheme="minorEastAsia" w:hAnsiTheme="minorEastAsia" w:eastAsiaTheme="minorEastAsia" w:cstheme="minorEastAsia"/>
          <w:sz w:val="24"/>
          <w:szCs w:val="24"/>
          <w:u w:val="none"/>
        </w:rPr>
        <w:t>工作范围。</w:t>
      </w:r>
    </w:p>
    <w:p>
      <w:pPr>
        <w:tabs>
          <w:tab w:val="left" w:pos="1418"/>
        </w:tabs>
        <w:spacing w:line="360" w:lineRule="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eastAsia="zh-CN"/>
        </w:rPr>
        <w:t>投标人</w:t>
      </w:r>
      <w:r>
        <w:rPr>
          <w:rFonts w:hint="eastAsia" w:asciiTheme="minorEastAsia" w:hAnsiTheme="minorEastAsia" w:eastAsiaTheme="minorEastAsia" w:cstheme="minorEastAsia"/>
          <w:sz w:val="24"/>
          <w:szCs w:val="24"/>
          <w:u w:val="none"/>
        </w:rPr>
        <w:t>所提供的</w:t>
      </w:r>
      <w:r>
        <w:rPr>
          <w:rFonts w:hint="eastAsia" w:asciiTheme="minorEastAsia" w:hAnsiTheme="minorEastAsia" w:eastAsiaTheme="minorEastAsia" w:cstheme="minorEastAsia"/>
          <w:sz w:val="24"/>
          <w:szCs w:val="24"/>
          <w:u w:val="none"/>
          <w:lang w:eastAsia="zh-CN"/>
        </w:rPr>
        <w:t>涡轮</w:t>
      </w:r>
      <w:r>
        <w:rPr>
          <w:rFonts w:hint="eastAsia" w:asciiTheme="minorEastAsia" w:hAnsiTheme="minorEastAsia" w:eastAsiaTheme="minorEastAsia" w:cstheme="minorEastAsia"/>
          <w:sz w:val="24"/>
          <w:szCs w:val="24"/>
          <w:u w:val="none"/>
        </w:rPr>
        <w:t>箱，应配置相应的转换件，以便安装到现有阀体上，并提供相应图纸，作为验收资料。</w:t>
      </w:r>
    </w:p>
    <w:p>
      <w:pPr>
        <w:tabs>
          <w:tab w:val="left" w:pos="1418"/>
        </w:tabs>
        <w:spacing w:line="360" w:lineRule="auto"/>
        <w:ind w:firstLine="364" w:firstLineChars="152"/>
        <w:rPr>
          <w:rFonts w:hint="eastAsia" w:asciiTheme="minorEastAsia" w:hAnsiTheme="minorEastAsia" w:eastAsiaTheme="minorEastAsia" w:cstheme="minorEastAsia"/>
          <w:sz w:val="24"/>
          <w:szCs w:val="24"/>
          <w:u w:val="none"/>
          <w:lang w:val="en-US"/>
        </w:rPr>
      </w:pPr>
      <w:r>
        <w:rPr>
          <w:rFonts w:hint="eastAsia" w:asciiTheme="minorEastAsia" w:hAnsiTheme="minorEastAsia" w:eastAsiaTheme="minorEastAsia" w:cstheme="minorEastAsia"/>
          <w:sz w:val="24"/>
          <w:szCs w:val="24"/>
          <w:u w:val="none"/>
          <w:lang w:val="en-US" w:eastAsia="zh-CN"/>
        </w:rPr>
        <w:t>投标人</w:t>
      </w:r>
      <w:r>
        <w:rPr>
          <w:rFonts w:hint="eastAsia" w:asciiTheme="minorEastAsia" w:hAnsiTheme="minorEastAsia" w:eastAsiaTheme="minorEastAsia" w:cstheme="minorEastAsia"/>
          <w:sz w:val="24"/>
          <w:szCs w:val="24"/>
          <w:u w:val="none"/>
        </w:rPr>
        <w:t>所提供的电动执行器和</w:t>
      </w:r>
      <w:r>
        <w:rPr>
          <w:rFonts w:hint="eastAsia" w:asciiTheme="minorEastAsia" w:hAnsiTheme="minorEastAsia" w:eastAsiaTheme="minorEastAsia" w:cstheme="minorEastAsia"/>
          <w:sz w:val="24"/>
          <w:szCs w:val="24"/>
          <w:u w:val="none"/>
          <w:lang w:eastAsia="zh-CN"/>
        </w:rPr>
        <w:t>涡轮</w:t>
      </w:r>
      <w:r>
        <w:rPr>
          <w:rFonts w:hint="eastAsia" w:asciiTheme="minorEastAsia" w:hAnsiTheme="minorEastAsia" w:eastAsiaTheme="minorEastAsia" w:cstheme="minorEastAsia"/>
          <w:sz w:val="24"/>
          <w:szCs w:val="24"/>
          <w:u w:val="none"/>
        </w:rPr>
        <w:t>箱，应满足工程量清单中的规格要求。保温材料、螺栓、电缆套管接头等辅材乙供。</w:t>
      </w:r>
    </w:p>
    <w:p>
      <w:pPr>
        <w:pStyle w:val="2"/>
        <w:numPr>
          <w:ilvl w:val="-1"/>
          <w:numId w:val="0"/>
        </w:numPr>
        <w:ind w:firstLine="0"/>
        <w:rPr>
          <w:rFonts w:hint="eastAsia" w:asciiTheme="minorEastAsia" w:hAnsiTheme="minorEastAsia" w:eastAsiaTheme="minorEastAsia" w:cstheme="minorEastAsia"/>
          <w:sz w:val="24"/>
          <w:szCs w:val="24"/>
        </w:rPr>
      </w:pPr>
    </w:p>
    <w:p>
      <w:pPr>
        <w:pStyle w:val="2"/>
        <w:numPr>
          <w:ilvl w:val="0"/>
          <w:numId w:val="4"/>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以下工程量仅作参考，本项目由投标人包工包料</w:t>
      </w:r>
      <w:r>
        <w:rPr>
          <w:rFonts w:hint="eastAsia" w:asciiTheme="minorEastAsia" w:hAnsiTheme="minorEastAsia" w:eastAsiaTheme="minorEastAsia" w:cstheme="minorEastAsia"/>
          <w:sz w:val="24"/>
          <w:szCs w:val="24"/>
          <w:lang w:val="en-US" w:eastAsia="zh-CN"/>
        </w:rPr>
        <w:t>包安装包调试</w:t>
      </w:r>
      <w:r>
        <w:rPr>
          <w:rFonts w:hint="eastAsia" w:asciiTheme="minorEastAsia" w:hAnsiTheme="minorEastAsia" w:eastAsiaTheme="minorEastAsia" w:cstheme="minorEastAsia"/>
          <w:sz w:val="24"/>
          <w:szCs w:val="24"/>
        </w:rPr>
        <w:t>，投标人应根据竞选文件及结合现场实际情况综合考虑再进行报价，投标人的投标报价应包括按竞选文件要求完成本项的全部费用。</w:t>
      </w:r>
    </w:p>
    <w:tbl>
      <w:tblPr>
        <w:tblStyle w:val="24"/>
        <w:tblW w:w="9033" w:type="dxa"/>
        <w:tblInd w:w="118" w:type="dxa"/>
        <w:tblLayout w:type="fixed"/>
        <w:tblCellMar>
          <w:top w:w="0" w:type="dxa"/>
          <w:left w:w="108" w:type="dxa"/>
          <w:bottom w:w="0" w:type="dxa"/>
          <w:right w:w="108" w:type="dxa"/>
        </w:tblCellMar>
      </w:tblPr>
      <w:tblGrid>
        <w:gridCol w:w="461"/>
        <w:gridCol w:w="582"/>
        <w:gridCol w:w="489"/>
        <w:gridCol w:w="2985"/>
        <w:gridCol w:w="766"/>
        <w:gridCol w:w="783"/>
        <w:gridCol w:w="896"/>
        <w:gridCol w:w="1207"/>
        <w:gridCol w:w="864"/>
      </w:tblGrid>
      <w:tr>
        <w:tblPrEx>
          <w:tblLayout w:type="fixed"/>
          <w:tblCellMar>
            <w:top w:w="0" w:type="dxa"/>
            <w:left w:w="108" w:type="dxa"/>
            <w:bottom w:w="0" w:type="dxa"/>
            <w:right w:w="108" w:type="dxa"/>
          </w:tblCellMar>
        </w:tblPrEx>
        <w:tc>
          <w:tcPr>
            <w:tcW w:w="46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编号</w:t>
            </w:r>
          </w:p>
        </w:tc>
        <w:tc>
          <w:tcPr>
            <w:tcW w:w="58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w:t>
            </w:r>
          </w:p>
        </w:tc>
        <w:tc>
          <w:tcPr>
            <w:tcW w:w="48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分项</w:t>
            </w:r>
          </w:p>
        </w:tc>
        <w:tc>
          <w:tcPr>
            <w:tcW w:w="298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内容/规格</w:t>
            </w:r>
          </w:p>
        </w:tc>
        <w:tc>
          <w:tcPr>
            <w:tcW w:w="7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78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单位</w:t>
            </w:r>
          </w:p>
        </w:tc>
        <w:tc>
          <w:tcPr>
            <w:tcW w:w="8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单价（元）</w:t>
            </w:r>
          </w:p>
        </w:tc>
        <w:tc>
          <w:tcPr>
            <w:tcW w:w="120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小计</w:t>
            </w:r>
            <w:r>
              <w:rPr>
                <w:rFonts w:hint="eastAsia" w:ascii="宋体" w:hAnsi="宋体" w:cs="宋体"/>
                <w:color w:val="000000"/>
                <w:kern w:val="0"/>
                <w:sz w:val="24"/>
              </w:rPr>
              <w:t xml:space="preserve">   </w:t>
            </w:r>
            <w:r>
              <w:rPr>
                <w:rFonts w:hint="eastAsia" w:ascii="宋体" w:hAnsi="宋体" w:cs="宋体"/>
                <w:color w:val="000000"/>
                <w:kern w:val="0"/>
                <w:sz w:val="24"/>
                <w:lang w:eastAsia="zh-CN"/>
              </w:rPr>
              <w:t>（</w:t>
            </w:r>
            <w:r>
              <w:rPr>
                <w:rFonts w:hint="eastAsia" w:ascii="宋体" w:hAnsi="宋体" w:cs="宋体"/>
                <w:color w:val="000000"/>
                <w:kern w:val="0"/>
                <w:sz w:val="24"/>
              </w:rPr>
              <w:t>元）</w:t>
            </w:r>
          </w:p>
        </w:tc>
        <w:tc>
          <w:tcPr>
            <w:tcW w:w="86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备注</w:t>
            </w:r>
          </w:p>
        </w:tc>
      </w:tr>
      <w:tr>
        <w:tblPrEx>
          <w:tblLayout w:type="fixed"/>
          <w:tblCellMar>
            <w:top w:w="0" w:type="dxa"/>
            <w:left w:w="108" w:type="dxa"/>
            <w:bottom w:w="0" w:type="dxa"/>
            <w:right w:w="108" w:type="dxa"/>
          </w:tblCellMar>
        </w:tblPrEx>
        <w:trPr>
          <w:trHeight w:val="1540" w:hRule="atLeast"/>
        </w:trPr>
        <w:tc>
          <w:tcPr>
            <w:tcW w:w="461"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582"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4#站V6b电动执行器更换</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电动执行器及</w:t>
            </w:r>
            <w:r>
              <w:rPr>
                <w:rFonts w:hint="eastAsia" w:ascii="宋体" w:hAnsi="宋体" w:cs="宋体"/>
                <w:color w:val="000000"/>
                <w:kern w:val="0"/>
                <w:sz w:val="24"/>
                <w:lang w:eastAsia="zh-CN"/>
              </w:rPr>
              <w:t>涡轮</w:t>
            </w:r>
            <w:r>
              <w:rPr>
                <w:rFonts w:hint="eastAsia" w:ascii="宋体" w:hAnsi="宋体" w:cs="宋体"/>
                <w:color w:val="000000"/>
                <w:kern w:val="0"/>
                <w:sz w:val="24"/>
              </w:rPr>
              <w:t>箱</w:t>
            </w:r>
          </w:p>
        </w:tc>
        <w:tc>
          <w:tcPr>
            <w:tcW w:w="2985" w:type="dxa"/>
            <w:tcBorders>
              <w:top w:val="nil"/>
              <w:left w:val="nil"/>
              <w:bottom w:val="single" w:color="auto" w:sz="8" w:space="0"/>
              <w:right w:val="single" w:color="auto" w:sz="8" w:space="0"/>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多回转电动蝶阀执行器，电源380Vac, 控制及反馈信号4-20mA，单开或单关时间小于60秒，调节型，IP68，配备紧急手轮、防冷凝加热器，外壳铝，每小时启动次数不低于60次；含电池，可在阀门断电时显示开阀和关阀位置信息；非侵入式设置，可采用蓝牙或遥控器设置力矩限制等参数；可记录阀门瞬时力矩、平均力矩、最高力矩、操作次数、事件日志、电池电压等，并通过通讯线或蓝牙或遥控器下载到PC；</w:t>
            </w:r>
            <w:r>
              <w:rPr>
                <w:rFonts w:hint="eastAsia" w:ascii="宋体" w:hAnsi="宋体" w:cs="宋体"/>
                <w:color w:val="000000"/>
                <w:kern w:val="0"/>
                <w:sz w:val="24"/>
              </w:rPr>
              <w:br w:type="textWrapping"/>
            </w:r>
            <w:r>
              <w:rPr>
                <w:rFonts w:hint="eastAsia" w:ascii="宋体" w:hAnsi="宋体" w:cs="宋体"/>
                <w:color w:val="000000"/>
                <w:kern w:val="0"/>
                <w:sz w:val="24"/>
              </w:rPr>
              <w:t>涡轮减速箱免维护；</w:t>
            </w:r>
          </w:p>
          <w:p>
            <w:pPr>
              <w:widowControl/>
              <w:jc w:val="left"/>
              <w:rPr>
                <w:rFonts w:hint="eastAsia" w:ascii="宋体" w:hAnsi="宋体" w:cs="宋体"/>
                <w:color w:val="000000"/>
                <w:kern w:val="0"/>
                <w:sz w:val="24"/>
              </w:rPr>
            </w:pPr>
            <w:r>
              <w:rPr>
                <w:rFonts w:hint="eastAsia" w:ascii="宋体" w:hAnsi="宋体" w:cs="宋体"/>
                <w:color w:val="000000"/>
                <w:kern w:val="0"/>
                <w:sz w:val="24"/>
              </w:rPr>
              <w:t>电动执行器和涡轮箱同一品牌；</w:t>
            </w:r>
          </w:p>
          <w:p>
            <w:pPr>
              <w:widowControl/>
              <w:jc w:val="left"/>
              <w:rPr>
                <w:rFonts w:hint="eastAsia" w:ascii="宋体" w:hAnsi="宋体" w:cs="宋体"/>
                <w:color w:val="000000"/>
                <w:kern w:val="0"/>
                <w:sz w:val="24"/>
              </w:rPr>
            </w:pPr>
            <w:r>
              <w:rPr>
                <w:rFonts w:hint="eastAsia" w:ascii="宋体" w:hAnsi="宋体" w:cs="宋体"/>
                <w:color w:val="000000"/>
                <w:kern w:val="0"/>
                <w:sz w:val="24"/>
              </w:rPr>
              <w:t>原电动头扭矩1020Nm,转速24rpm，涡轮箱齿比60：1，新电动头与涡轮箱的综合扭矩适配现有畔村RQ系列DN900电动阀，满足现有阀体的开关要求；</w:t>
            </w:r>
          </w:p>
          <w:p>
            <w:pPr>
              <w:widowControl/>
              <w:jc w:val="left"/>
              <w:rPr>
                <w:rFonts w:hint="eastAsia" w:ascii="宋体" w:hAnsi="宋体" w:cs="宋体"/>
                <w:color w:val="000000"/>
                <w:kern w:val="0"/>
                <w:sz w:val="24"/>
              </w:rPr>
            </w:pPr>
            <w:r>
              <w:rPr>
                <w:rFonts w:hint="eastAsia" w:ascii="宋体" w:hAnsi="宋体" w:cs="宋体"/>
                <w:color w:val="000000"/>
                <w:kern w:val="0"/>
                <w:sz w:val="24"/>
              </w:rPr>
              <w:t>含新涡轮箱及现有阀体的连接件，并提供图纸；</w:t>
            </w:r>
            <w:r>
              <w:rPr>
                <w:rFonts w:hint="eastAsia" w:ascii="宋体" w:hAnsi="宋体" w:cs="宋体"/>
                <w:color w:val="000000"/>
                <w:kern w:val="0"/>
                <w:sz w:val="24"/>
              </w:rPr>
              <w:br w:type="textWrapping"/>
            </w:r>
            <w:r>
              <w:rPr>
                <w:rFonts w:hint="eastAsia" w:ascii="宋体" w:hAnsi="宋体" w:cs="宋体"/>
                <w:color w:val="000000"/>
                <w:kern w:val="0"/>
                <w:sz w:val="24"/>
              </w:rPr>
              <w:t>含阀门保温；</w:t>
            </w:r>
            <w:r>
              <w:rPr>
                <w:rFonts w:hint="eastAsia" w:ascii="宋体" w:hAnsi="宋体" w:cs="宋体"/>
                <w:color w:val="000000"/>
                <w:kern w:val="0"/>
                <w:sz w:val="24"/>
              </w:rPr>
              <w:br w:type="textWrapping"/>
            </w:r>
            <w:r>
              <w:rPr>
                <w:rFonts w:hint="eastAsia" w:ascii="宋体" w:hAnsi="宋体" w:cs="宋体"/>
                <w:color w:val="000000"/>
                <w:kern w:val="0"/>
                <w:sz w:val="24"/>
              </w:rPr>
              <w:t>管道介质：6℃冷冻水，PN16；</w:t>
            </w:r>
          </w:p>
          <w:p>
            <w:pPr>
              <w:widowControl/>
              <w:jc w:val="left"/>
              <w:rPr>
                <w:rFonts w:ascii="宋体" w:hAnsi="宋体" w:cs="宋体"/>
                <w:color w:val="000000"/>
                <w:kern w:val="0"/>
                <w:sz w:val="24"/>
              </w:rPr>
            </w:pPr>
            <w:r>
              <w:rPr>
                <w:rFonts w:hint="eastAsia" w:ascii="宋体" w:hAnsi="宋体" w:cs="宋体"/>
                <w:color w:val="000000"/>
                <w:kern w:val="0"/>
                <w:sz w:val="24"/>
              </w:rPr>
              <w:t>品牌优于或等同于：法国伯纳德、英国罗托克Rotork、瑞士搏力谋Belimo、博雷（Bray）</w:t>
            </w:r>
          </w:p>
        </w:tc>
        <w:tc>
          <w:tcPr>
            <w:tcW w:w="76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8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套</w:t>
            </w:r>
          </w:p>
        </w:tc>
        <w:tc>
          <w:tcPr>
            <w:tcW w:w="89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p>
        </w:tc>
        <w:tc>
          <w:tcPr>
            <w:tcW w:w="120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p>
        </w:tc>
        <w:tc>
          <w:tcPr>
            <w:tcW w:w="86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c>
          <w:tcPr>
            <w:tcW w:w="461"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4"/>
              </w:rPr>
            </w:pPr>
          </w:p>
        </w:tc>
        <w:tc>
          <w:tcPr>
            <w:tcW w:w="582"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szCs w:val="22"/>
              </w:rPr>
            </w:pP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人工费</w:t>
            </w:r>
          </w:p>
        </w:tc>
        <w:tc>
          <w:tcPr>
            <w:tcW w:w="2985"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1、执行器、</w:t>
            </w:r>
            <w:r>
              <w:rPr>
                <w:rFonts w:hint="eastAsia" w:ascii="宋体" w:hAnsi="宋体" w:cs="宋体"/>
                <w:color w:val="000000"/>
                <w:kern w:val="0"/>
                <w:sz w:val="24"/>
                <w:lang w:eastAsia="zh-CN"/>
              </w:rPr>
              <w:t>涡轮</w:t>
            </w:r>
            <w:r>
              <w:rPr>
                <w:rFonts w:hint="eastAsia" w:ascii="宋体" w:hAnsi="宋体" w:cs="宋体"/>
                <w:color w:val="000000"/>
                <w:kern w:val="0"/>
                <w:sz w:val="24"/>
              </w:rPr>
              <w:t>箱运送至4号站主机层，并吊到阀门位置</w:t>
            </w:r>
            <w:r>
              <w:rPr>
                <w:rFonts w:hint="eastAsia" w:ascii="宋体" w:hAnsi="宋体" w:cs="宋体"/>
                <w:color w:val="000000"/>
                <w:kern w:val="0"/>
                <w:sz w:val="24"/>
              </w:rPr>
              <w:br w:type="textWrapping"/>
            </w:r>
            <w:r>
              <w:rPr>
                <w:rFonts w:hint="eastAsia" w:ascii="宋体" w:hAnsi="宋体" w:cs="宋体"/>
                <w:color w:val="000000"/>
                <w:kern w:val="0"/>
                <w:sz w:val="24"/>
              </w:rPr>
              <w:t>2、拆除保温、拆下现有涡轮箱</w:t>
            </w:r>
            <w:r>
              <w:rPr>
                <w:rFonts w:hint="eastAsia" w:ascii="宋体" w:hAnsi="宋体" w:cs="宋体"/>
                <w:color w:val="000000"/>
                <w:kern w:val="0"/>
                <w:sz w:val="24"/>
              </w:rPr>
              <w:br w:type="textWrapping"/>
            </w:r>
            <w:r>
              <w:rPr>
                <w:rFonts w:hint="eastAsia" w:ascii="宋体" w:hAnsi="宋体" w:cs="宋体"/>
                <w:color w:val="000000"/>
                <w:kern w:val="0"/>
                <w:sz w:val="24"/>
              </w:rPr>
              <w:t>3、安装新执行器、</w:t>
            </w:r>
            <w:r>
              <w:rPr>
                <w:rFonts w:hint="eastAsia" w:ascii="宋体" w:hAnsi="宋体" w:cs="宋体"/>
                <w:color w:val="000000"/>
                <w:kern w:val="0"/>
                <w:sz w:val="24"/>
                <w:lang w:eastAsia="zh-CN"/>
              </w:rPr>
              <w:t>涡轮</w:t>
            </w:r>
            <w:r>
              <w:rPr>
                <w:rFonts w:hint="eastAsia" w:ascii="宋体" w:hAnsi="宋体" w:cs="宋体"/>
                <w:color w:val="000000"/>
                <w:kern w:val="0"/>
                <w:sz w:val="24"/>
              </w:rPr>
              <w:t>箱，接线</w:t>
            </w:r>
            <w:r>
              <w:rPr>
                <w:rFonts w:hint="eastAsia" w:ascii="宋体" w:hAnsi="宋体" w:cs="宋体"/>
                <w:color w:val="000000"/>
                <w:kern w:val="0"/>
                <w:sz w:val="24"/>
              </w:rPr>
              <w:br w:type="textWrapping"/>
            </w:r>
            <w:r>
              <w:rPr>
                <w:rFonts w:hint="eastAsia" w:ascii="宋体" w:hAnsi="宋体" w:cs="宋体"/>
                <w:color w:val="000000"/>
                <w:kern w:val="0"/>
                <w:sz w:val="24"/>
              </w:rPr>
              <w:t>4、调试</w:t>
            </w:r>
            <w:r>
              <w:rPr>
                <w:rFonts w:hint="eastAsia" w:ascii="宋体" w:hAnsi="宋体" w:cs="宋体"/>
                <w:color w:val="000000"/>
                <w:kern w:val="0"/>
                <w:sz w:val="24"/>
              </w:rPr>
              <w:br w:type="textWrapping"/>
            </w:r>
            <w:r>
              <w:rPr>
                <w:rFonts w:hint="eastAsia" w:ascii="宋体" w:hAnsi="宋体" w:cs="宋体"/>
                <w:color w:val="000000"/>
                <w:kern w:val="0"/>
                <w:sz w:val="24"/>
              </w:rPr>
              <w:t>5、恢复保温</w:t>
            </w:r>
            <w:r>
              <w:rPr>
                <w:rFonts w:hint="eastAsia" w:ascii="宋体" w:hAnsi="宋体" w:cs="宋体"/>
                <w:color w:val="000000"/>
                <w:kern w:val="0"/>
                <w:sz w:val="24"/>
              </w:rPr>
              <w:br w:type="textWrapping"/>
            </w:r>
            <w:r>
              <w:rPr>
                <w:rFonts w:hint="eastAsia" w:ascii="宋体" w:hAnsi="宋体" w:cs="宋体"/>
                <w:color w:val="000000"/>
                <w:kern w:val="0"/>
                <w:sz w:val="24"/>
              </w:rPr>
              <w:t>6、拆下的执行器和</w:t>
            </w:r>
            <w:r>
              <w:rPr>
                <w:rFonts w:hint="eastAsia" w:ascii="宋体" w:hAnsi="宋体" w:cs="宋体"/>
                <w:color w:val="000000"/>
                <w:kern w:val="0"/>
                <w:sz w:val="24"/>
                <w:lang w:eastAsia="zh-CN"/>
              </w:rPr>
              <w:t>涡轮</w:t>
            </w:r>
            <w:r>
              <w:rPr>
                <w:rFonts w:hint="eastAsia" w:ascii="宋体" w:hAnsi="宋体" w:cs="宋体"/>
                <w:color w:val="000000"/>
                <w:kern w:val="0"/>
                <w:sz w:val="24"/>
              </w:rPr>
              <w:t>箱运送至</w:t>
            </w:r>
            <w:r>
              <w:rPr>
                <w:rFonts w:hint="eastAsia" w:ascii="宋体" w:hAnsi="宋体" w:cs="宋体"/>
                <w:color w:val="000000"/>
                <w:kern w:val="0"/>
                <w:sz w:val="24"/>
                <w:lang w:val="en-US" w:eastAsia="zh-CN"/>
              </w:rPr>
              <w:t>采购人</w:t>
            </w:r>
            <w:r>
              <w:rPr>
                <w:rFonts w:hint="eastAsia" w:ascii="宋体" w:hAnsi="宋体" w:cs="宋体"/>
                <w:color w:val="000000"/>
                <w:kern w:val="0"/>
                <w:sz w:val="24"/>
              </w:rPr>
              <w:t>仓库</w:t>
            </w:r>
          </w:p>
        </w:tc>
        <w:tc>
          <w:tcPr>
            <w:tcW w:w="76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8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w:t>
            </w:r>
          </w:p>
        </w:tc>
        <w:tc>
          <w:tcPr>
            <w:tcW w:w="89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p>
        </w:tc>
        <w:tc>
          <w:tcPr>
            <w:tcW w:w="120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p>
        </w:tc>
        <w:tc>
          <w:tcPr>
            <w:tcW w:w="86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c>
          <w:tcPr>
            <w:tcW w:w="461"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4"/>
              </w:rPr>
            </w:pPr>
          </w:p>
        </w:tc>
        <w:tc>
          <w:tcPr>
            <w:tcW w:w="582"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2"/>
                <w:szCs w:val="22"/>
              </w:rPr>
            </w:pP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措施费</w:t>
            </w:r>
          </w:p>
        </w:tc>
        <w:tc>
          <w:tcPr>
            <w:tcW w:w="2985"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1、拆搭脚手架</w:t>
            </w:r>
            <w:r>
              <w:rPr>
                <w:rFonts w:hint="eastAsia" w:ascii="宋体" w:hAnsi="宋体" w:cs="宋体"/>
                <w:color w:val="000000"/>
                <w:kern w:val="0"/>
                <w:sz w:val="24"/>
              </w:rPr>
              <w:br w:type="textWrapping"/>
            </w:r>
            <w:r>
              <w:rPr>
                <w:rFonts w:hint="eastAsia" w:ascii="宋体" w:hAnsi="宋体" w:cs="宋体"/>
                <w:color w:val="000000"/>
                <w:kern w:val="0"/>
                <w:sz w:val="24"/>
              </w:rPr>
              <w:t>2、施工围蔽</w:t>
            </w:r>
            <w:r>
              <w:rPr>
                <w:rFonts w:hint="eastAsia" w:ascii="宋体" w:hAnsi="宋体" w:cs="宋体"/>
                <w:color w:val="000000"/>
                <w:kern w:val="0"/>
                <w:sz w:val="24"/>
              </w:rPr>
              <w:br w:type="textWrapping"/>
            </w:r>
            <w:r>
              <w:rPr>
                <w:rFonts w:hint="eastAsia" w:ascii="宋体" w:hAnsi="宋体" w:cs="宋体"/>
                <w:color w:val="000000"/>
                <w:kern w:val="0"/>
                <w:sz w:val="24"/>
              </w:rPr>
              <w:t>3、安全措施</w:t>
            </w:r>
            <w:r>
              <w:rPr>
                <w:rFonts w:hint="eastAsia" w:ascii="宋体" w:hAnsi="宋体" w:cs="宋体"/>
                <w:color w:val="000000"/>
                <w:kern w:val="0"/>
                <w:sz w:val="24"/>
              </w:rPr>
              <w:br w:type="textWrapping"/>
            </w:r>
            <w:r>
              <w:rPr>
                <w:rFonts w:hint="eastAsia" w:ascii="宋体" w:hAnsi="宋体" w:cs="宋体"/>
                <w:color w:val="000000"/>
                <w:kern w:val="0"/>
                <w:sz w:val="24"/>
              </w:rPr>
              <w:t>4、卫生措施</w:t>
            </w:r>
          </w:p>
        </w:tc>
        <w:tc>
          <w:tcPr>
            <w:tcW w:w="76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8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w:t>
            </w:r>
          </w:p>
        </w:tc>
        <w:tc>
          <w:tcPr>
            <w:tcW w:w="89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p>
        </w:tc>
        <w:tc>
          <w:tcPr>
            <w:tcW w:w="120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p>
        </w:tc>
        <w:tc>
          <w:tcPr>
            <w:tcW w:w="86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7米高度，脚手架甲方提供</w:t>
            </w:r>
          </w:p>
        </w:tc>
      </w:tr>
      <w:tr>
        <w:tblPrEx>
          <w:tblLayout w:type="fixed"/>
          <w:tblCellMar>
            <w:top w:w="0" w:type="dxa"/>
            <w:left w:w="108" w:type="dxa"/>
            <w:bottom w:w="0" w:type="dxa"/>
            <w:right w:w="108" w:type="dxa"/>
          </w:tblCellMar>
        </w:tblPrEx>
        <w:tc>
          <w:tcPr>
            <w:tcW w:w="6962" w:type="dxa"/>
            <w:gridSpan w:val="7"/>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小计</w:t>
            </w:r>
          </w:p>
        </w:tc>
        <w:tc>
          <w:tcPr>
            <w:tcW w:w="120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p>
        </w:tc>
        <w:tc>
          <w:tcPr>
            <w:tcW w:w="86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c>
          <w:tcPr>
            <w:tcW w:w="6962"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含增值税税费</w:t>
            </w:r>
            <w:r>
              <w:rPr>
                <w:rFonts w:hint="eastAsia" w:ascii="宋体" w:hAnsi="宋体" w:cs="宋体"/>
                <w:color w:val="000000"/>
                <w:kern w:val="0"/>
                <w:sz w:val="24"/>
              </w:rPr>
              <w:t>（</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w:t>
            </w:r>
          </w:p>
        </w:tc>
        <w:tc>
          <w:tcPr>
            <w:tcW w:w="120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p>
        </w:tc>
        <w:tc>
          <w:tcPr>
            <w:tcW w:w="86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c>
          <w:tcPr>
            <w:tcW w:w="6962"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合计</w:t>
            </w:r>
          </w:p>
        </w:tc>
        <w:tc>
          <w:tcPr>
            <w:tcW w:w="120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p>
        </w:tc>
        <w:tc>
          <w:tcPr>
            <w:tcW w:w="86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bl>
    <w:p>
      <w:pPr>
        <w:numPr>
          <w:ilvl w:val="-1"/>
          <w:numId w:val="0"/>
        </w:numPr>
        <w:spacing w:before="120" w:beforeLines="50" w:after="120" w:afterLines="50" w:line="360" w:lineRule="auto"/>
        <w:ind w:left="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注意：</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bCs/>
          <w:sz w:val="24"/>
        </w:rPr>
        <w:t>本项目除</w:t>
      </w:r>
      <w:r>
        <w:rPr>
          <w:rFonts w:hint="eastAsia" w:asciiTheme="minorEastAsia" w:hAnsiTheme="minorEastAsia" w:eastAsiaTheme="minorEastAsia" w:cstheme="minorEastAsia"/>
          <w:bCs/>
          <w:sz w:val="24"/>
          <w:lang w:val="en-US" w:eastAsia="zh-CN"/>
        </w:rPr>
        <w:t>注</w:t>
      </w:r>
      <w:r>
        <w:rPr>
          <w:rFonts w:hint="eastAsia" w:asciiTheme="minorEastAsia" w:hAnsiTheme="minorEastAsia" w:eastAsiaTheme="minorEastAsia" w:cstheme="minorEastAsia"/>
          <w:bCs/>
          <w:sz w:val="24"/>
        </w:rPr>
        <w:t>明甲供材料外，所需的其余辅助材料、棚架、工具机具等均由乙方提供并承担相关费用。报价应包含该工程所需的全部主材费、辅料费、人工费、机具费、交通费等</w:t>
      </w:r>
      <w:r>
        <w:rPr>
          <w:rFonts w:hint="eastAsia" w:asciiTheme="minorEastAsia" w:hAnsiTheme="minorEastAsia" w:eastAsiaTheme="minorEastAsia" w:cstheme="minorEastAsia"/>
          <w:sz w:val="24"/>
        </w:rPr>
        <w:t>。</w:t>
      </w:r>
    </w:p>
    <w:p>
      <w:pPr>
        <w:pStyle w:val="2"/>
        <w:spacing w:line="360" w:lineRule="auto"/>
        <w:rPr>
          <w:rFonts w:hint="default" w:eastAsia="宋体"/>
          <w:b/>
          <w:bCs/>
          <w:sz w:val="24"/>
          <w:szCs w:val="24"/>
          <w:lang w:val="en-US" w:eastAsia="zh-CN"/>
        </w:rPr>
      </w:pPr>
      <w:r>
        <w:rPr>
          <w:rFonts w:hint="eastAsia" w:asciiTheme="minorEastAsia" w:hAnsiTheme="minorEastAsia" w:eastAsiaTheme="minorEastAsia" w:cstheme="minorEastAsia"/>
          <w:b/>
          <w:bCs/>
          <w:sz w:val="24"/>
          <w:szCs w:val="24"/>
          <w:lang w:val="en-US" w:eastAsia="zh-CN"/>
        </w:rPr>
        <w:t>2、</w:t>
      </w:r>
      <w:r>
        <w:rPr>
          <w:rFonts w:hint="eastAsia" w:ascii="宋体" w:hAnsi="宋体" w:cs="Times New Roman"/>
          <w:b/>
          <w:bCs/>
          <w:kern w:val="2"/>
          <w:sz w:val="24"/>
          <w:szCs w:val="24"/>
          <w:highlight w:val="none"/>
        </w:rPr>
        <w:t>电动执行器及</w:t>
      </w:r>
      <w:r>
        <w:rPr>
          <w:rFonts w:hint="eastAsia" w:ascii="宋体" w:hAnsi="宋体" w:cs="Times New Roman"/>
          <w:b/>
          <w:bCs/>
          <w:kern w:val="2"/>
          <w:sz w:val="24"/>
          <w:szCs w:val="24"/>
          <w:highlight w:val="none"/>
          <w:lang w:eastAsia="zh-CN"/>
        </w:rPr>
        <w:t>涡轮</w:t>
      </w:r>
      <w:r>
        <w:rPr>
          <w:rFonts w:hint="eastAsia" w:ascii="宋体" w:hAnsi="宋体" w:cs="Times New Roman"/>
          <w:b/>
          <w:bCs/>
          <w:kern w:val="2"/>
          <w:sz w:val="24"/>
          <w:szCs w:val="24"/>
          <w:highlight w:val="none"/>
        </w:rPr>
        <w:t>箱</w:t>
      </w:r>
      <w:r>
        <w:rPr>
          <w:rFonts w:hint="eastAsia" w:ascii="宋体" w:hAnsi="宋体" w:cs="Times New Roman"/>
          <w:b/>
          <w:bCs/>
          <w:kern w:val="2"/>
          <w:sz w:val="24"/>
          <w:szCs w:val="24"/>
          <w:highlight w:val="none"/>
          <w:lang w:val="en-US" w:eastAsia="zh-CN"/>
        </w:rPr>
        <w:t>到达现场后，施工单位应提供货源渠道证明原件</w:t>
      </w:r>
      <w:r>
        <w:rPr>
          <w:rFonts w:hint="eastAsia" w:ascii="宋体" w:hAnsi="宋体"/>
          <w:b/>
          <w:bCs/>
          <w:sz w:val="24"/>
          <w:szCs w:val="24"/>
          <w:highlight w:val="none"/>
        </w:rPr>
        <w:t>（以采购订单或采购合同为准），提供的证明文件能据此对所供</w:t>
      </w:r>
      <w:r>
        <w:rPr>
          <w:rFonts w:hint="eastAsia" w:ascii="宋体" w:hAnsi="宋体"/>
          <w:b/>
          <w:bCs/>
          <w:sz w:val="24"/>
          <w:szCs w:val="24"/>
          <w:highlight w:val="none"/>
          <w:lang w:val="en-US" w:eastAsia="zh-CN"/>
        </w:rPr>
        <w:t>材料</w:t>
      </w:r>
      <w:r>
        <w:rPr>
          <w:rFonts w:hint="eastAsia" w:ascii="宋体" w:hAnsi="宋体"/>
          <w:b/>
          <w:bCs/>
          <w:sz w:val="24"/>
          <w:szCs w:val="24"/>
          <w:highlight w:val="none"/>
        </w:rPr>
        <w:t>溯源防伪，</w:t>
      </w:r>
      <w:r>
        <w:rPr>
          <w:rFonts w:hint="eastAsia" w:ascii="宋体" w:hAnsi="宋体"/>
          <w:b/>
          <w:bCs/>
          <w:sz w:val="24"/>
          <w:szCs w:val="24"/>
          <w:highlight w:val="none"/>
          <w:lang w:val="en-US" w:eastAsia="zh-CN"/>
        </w:rPr>
        <w:t>证明所供材料来源为生产厂家或其授权经销商。</w:t>
      </w:r>
      <w:r>
        <w:rPr>
          <w:rFonts w:hint="eastAsia" w:ascii="宋体" w:hAnsi="宋体"/>
          <w:b/>
          <w:bCs/>
          <w:sz w:val="24"/>
          <w:szCs w:val="24"/>
          <w:highlight w:val="none"/>
        </w:rPr>
        <w:t>如中标人不能按上述要求提供资料的，采购人有权取消其中标资格或退货</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并承担给采购人造成的损失。</w:t>
      </w:r>
    </w:p>
    <w:p>
      <w:pPr>
        <w:numPr>
          <w:ilvl w:val="0"/>
          <w:numId w:val="1"/>
        </w:numPr>
        <w:spacing w:before="120" w:beforeLines="50" w:after="120" w:afterLines="50" w:line="360" w:lineRule="auto"/>
        <w:ind w:left="0"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施工</w:t>
      </w:r>
      <w:r>
        <w:rPr>
          <w:rFonts w:hint="eastAsia" w:asciiTheme="minorEastAsia" w:hAnsiTheme="minorEastAsia" w:eastAsiaTheme="minorEastAsia" w:cstheme="minorEastAsia"/>
          <w:b/>
          <w:sz w:val="24"/>
          <w:lang w:val="en-US" w:eastAsia="zh-CN"/>
        </w:rPr>
        <w:t>要求及</w:t>
      </w:r>
      <w:r>
        <w:rPr>
          <w:rFonts w:hint="eastAsia" w:asciiTheme="minorEastAsia" w:hAnsiTheme="minorEastAsia" w:eastAsiaTheme="minorEastAsia" w:cstheme="minorEastAsia"/>
          <w:b/>
          <w:sz w:val="24"/>
        </w:rPr>
        <w:t>注意事项</w:t>
      </w:r>
    </w:p>
    <w:p>
      <w:pPr>
        <w:spacing w:line="360" w:lineRule="auto"/>
        <w:ind w:firstLine="560"/>
        <w:jc w:val="left"/>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rPr>
        <w:t>（一）</w:t>
      </w:r>
      <w:r>
        <w:rPr>
          <w:rFonts w:hint="eastAsia" w:asciiTheme="minorEastAsia" w:hAnsiTheme="minorEastAsia" w:eastAsiaTheme="minorEastAsia" w:cstheme="minorEastAsia"/>
          <w:sz w:val="24"/>
          <w:highlight w:val="none"/>
          <w:lang w:val="en-US" w:eastAsia="zh-CN"/>
        </w:rPr>
        <w:t>施工人员具有低压电工证，数量不低于1个；施工人员具有高空作业证，数量不低于1个；施工人员身体健康，无恐高症；项目负责人在维修时应常驻现场，能把控项目进度、安全和质量。</w:t>
      </w:r>
    </w:p>
    <w:p>
      <w:pPr>
        <w:spacing w:line="360" w:lineRule="auto"/>
        <w:ind w:firstLine="5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（二）施工单位应到施工现场充分</w:t>
      </w:r>
      <w:r>
        <w:rPr>
          <w:rFonts w:hint="eastAsia" w:asciiTheme="minorEastAsia" w:hAnsiTheme="minorEastAsia" w:eastAsiaTheme="minorEastAsia" w:cstheme="minorEastAsia"/>
          <w:sz w:val="24"/>
          <w:highlight w:val="none"/>
          <w:lang w:val="en-US" w:eastAsia="zh-CN"/>
        </w:rPr>
        <w:t>踏勘</w:t>
      </w:r>
      <w:r>
        <w:rPr>
          <w:rFonts w:hint="eastAsia" w:asciiTheme="minorEastAsia" w:hAnsiTheme="minorEastAsia" w:eastAsiaTheme="minorEastAsia" w:cstheme="minorEastAsia"/>
          <w:sz w:val="24"/>
          <w:highlight w:val="none"/>
        </w:rPr>
        <w:t>，对影响施工质量的潜在风险进行评估，施工方应充分考虑成品保护措施费，清晰了解本项目的施工要求及其工程量；</w:t>
      </w:r>
    </w:p>
    <w:p>
      <w:pPr>
        <w:spacing w:line="360" w:lineRule="auto"/>
        <w:ind w:firstLine="5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三</w:t>
      </w:r>
      <w:r>
        <w:rPr>
          <w:rFonts w:hint="eastAsia" w:asciiTheme="minorEastAsia" w:hAnsiTheme="minorEastAsia" w:eastAsiaTheme="minorEastAsia" w:cstheme="minorEastAsia"/>
          <w:sz w:val="24"/>
          <w:highlight w:val="none"/>
        </w:rPr>
        <w:t>）施工单位施工前办理好所有工作票证，做好安全技术交底，必须遵守甲方安全管理规章制度及《高空作业安全操作规程》；办理相关的票证手续后方可作业；</w:t>
      </w:r>
    </w:p>
    <w:p>
      <w:pPr>
        <w:pStyle w:val="2"/>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四</w:t>
      </w:r>
      <w:r>
        <w:rPr>
          <w:rFonts w:hint="eastAsia" w:asciiTheme="minorEastAsia" w:hAnsiTheme="minorEastAsia" w:eastAsiaTheme="minorEastAsia" w:cstheme="minorEastAsia"/>
          <w:sz w:val="24"/>
          <w:szCs w:val="24"/>
          <w:highlight w:val="none"/>
        </w:rPr>
        <w:t>）施工位置应进行围蔽作业及挂警示标识，做好安全措施。</w:t>
      </w:r>
    </w:p>
    <w:p>
      <w:pPr>
        <w:pStyle w:val="2"/>
        <w:spacing w:line="360" w:lineRule="auto"/>
        <w:ind w:firstLine="480" w:firstLineChars="200"/>
        <w:rPr>
          <w:rFonts w:hint="default"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施工单位有能力根据采购方要求编写施工方案。</w:t>
      </w:r>
    </w:p>
    <w:p>
      <w:pPr>
        <w:pStyle w:val="2"/>
        <w:rPr>
          <w:rFonts w:ascii="仿宋" w:hAnsi="仿宋" w:eastAsia="仿宋"/>
          <w:sz w:val="28"/>
          <w:szCs w:val="28"/>
        </w:rPr>
      </w:pP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项目工期、验收标准及质保期限</w:t>
      </w:r>
    </w:p>
    <w:p>
      <w:pPr>
        <w:numPr>
          <w:ilvl w:val="0"/>
          <w:numId w:val="5"/>
        </w:numPr>
        <w:spacing w:before="120" w:beforeLines="50" w:after="120" w:afterLines="50" w:line="360" w:lineRule="auto"/>
        <w:ind w:left="0" w:firstLine="480" w:firstLineChars="200"/>
        <w:rPr>
          <w:sz w:val="24"/>
        </w:rPr>
      </w:pPr>
      <w:r>
        <w:rPr>
          <w:rFonts w:hint="eastAsia"/>
          <w:sz w:val="24"/>
        </w:rPr>
        <w:t>施工工期</w:t>
      </w:r>
    </w:p>
    <w:p>
      <w:pPr>
        <w:spacing w:before="0" w:beforeLines="-2147483648" w:after="100" w:afterLines="-2147483648" w:afterAutospacing="1" w:line="360" w:lineRule="auto"/>
        <w:ind w:left="0" w:right="0" w:firstLine="480" w:firstLineChars="200"/>
        <w:jc w:val="left"/>
        <w:rPr>
          <w:rFonts w:hint="eastAsia" w:asciiTheme="minorEastAsia" w:hAnsiTheme="minorEastAsia" w:eastAsiaTheme="minorEastAsia" w:cstheme="minorEastAsia"/>
          <w:bCs/>
          <w:kern w:val="0"/>
          <w:sz w:val="24"/>
          <w:highlight w:val="yellow"/>
        </w:rPr>
      </w:pPr>
      <w:r>
        <w:rPr>
          <w:rFonts w:hint="eastAsia" w:asciiTheme="minorEastAsia" w:hAnsiTheme="minorEastAsia" w:eastAsiaTheme="minorEastAsia" w:cstheme="minorEastAsia"/>
          <w:sz w:val="24"/>
          <w:szCs w:val="24"/>
        </w:rPr>
        <w:t>本项目要求电动执行器和涡轮箱合同签订之日起6周内到货，并在到货后10天内完成安装调试。具体安装调试开工时间以甲方通知</w:t>
      </w: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val="en-US" w:eastAsia="zh-CN"/>
        </w:rPr>
        <w:t>准</w:t>
      </w:r>
      <w:r>
        <w:rPr>
          <w:rFonts w:hint="eastAsia" w:asciiTheme="minorEastAsia" w:hAnsiTheme="minorEastAsia" w:eastAsiaTheme="minorEastAsia" w:cstheme="minorEastAsia"/>
          <w:sz w:val="24"/>
          <w:highlight w:val="none"/>
        </w:rPr>
        <w:t>。</w:t>
      </w:r>
    </w:p>
    <w:p>
      <w:pPr>
        <w:numPr>
          <w:ilvl w:val="0"/>
          <w:numId w:val="5"/>
        </w:numPr>
        <w:spacing w:before="120" w:beforeLines="50" w:after="120" w:afterLines="50" w:line="360" w:lineRule="auto"/>
        <w:ind w:left="0" w:firstLine="562" w:firstLineChars="200"/>
        <w:rPr>
          <w:sz w:val="24"/>
        </w:rPr>
      </w:pPr>
      <w:r>
        <w:rPr>
          <w:rFonts w:hint="eastAsia" w:ascii="宋体" w:hAnsi="宋体"/>
          <w:b/>
          <w:sz w:val="28"/>
          <w:szCs w:val="28"/>
        </w:rPr>
        <w:t>项目要达到的质量要求</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阀门应能正常开、关到位，预设值动作正常；</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门开关时间在厂家手册范围之内；</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力矩、行程限位调整合理，信号反馈正常无报警；</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阀门动作无异响、间断；</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阀门远程操作正常；</w:t>
      </w:r>
    </w:p>
    <w:p>
      <w:pPr>
        <w:numPr>
          <w:ilvl w:val="0"/>
          <w:numId w:val="5"/>
        </w:numPr>
        <w:spacing w:before="120" w:beforeLines="50" w:after="120" w:afterLines="50" w:line="360" w:lineRule="auto"/>
        <w:ind w:left="0" w:firstLine="480" w:firstLineChars="200"/>
        <w:rPr>
          <w:sz w:val="24"/>
        </w:rPr>
      </w:pPr>
      <w:r>
        <w:rPr>
          <w:rFonts w:hint="eastAsia"/>
          <w:sz w:val="24"/>
          <w:lang w:val="en-US" w:eastAsia="zh-CN"/>
        </w:rPr>
        <w:t>项目</w:t>
      </w:r>
      <w:r>
        <w:rPr>
          <w:rFonts w:hint="eastAsia"/>
          <w:sz w:val="24"/>
        </w:rPr>
        <w:t>验收标准及方式</w:t>
      </w:r>
    </w:p>
    <w:p>
      <w:pPr>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工程验收的参考标准：</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GB/T 12238-2008《法兰和对夹连接弹性密封蝶阀》</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GB50235《工业管道工程施工及验收规范》</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GB51210-2016《建筑施工扣件式钢管脚手架安全技术规范》</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JB_T 8219-2016 工业过程控制系统用普通型及智能型电动执行机构</w:t>
      </w:r>
    </w:p>
    <w:p>
      <w:pPr>
        <w:spacing w:before="120" w:beforeLines="50" w:after="120" w:afterLines="50"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lang w:val="en-US" w:eastAsia="zh-CN"/>
        </w:rPr>
        <w:t>及</w:t>
      </w:r>
      <w:r>
        <w:rPr>
          <w:rFonts w:hint="eastAsia" w:asciiTheme="minorEastAsia" w:hAnsiTheme="minorEastAsia" w:eastAsiaTheme="minorEastAsia" w:cstheme="minorEastAsia"/>
          <w:bCs/>
          <w:kern w:val="0"/>
          <w:sz w:val="24"/>
        </w:rPr>
        <w:t>国家和行业相关的其他质量验收标准要求执行。</w:t>
      </w:r>
    </w:p>
    <w:p>
      <w:pPr>
        <w:spacing w:before="120" w:beforeLines="50" w:after="120" w:afterLines="50" w:line="360" w:lineRule="auto"/>
        <w:ind w:left="420" w:left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四</w:t>
      </w:r>
      <w:r>
        <w:rPr>
          <w:rFonts w:hint="eastAsia" w:asciiTheme="minorEastAsia" w:hAnsiTheme="minorEastAsia" w:eastAsiaTheme="minorEastAsia" w:cstheme="minorEastAsia"/>
          <w:sz w:val="24"/>
        </w:rPr>
        <w:t>）工程验收的方式</w:t>
      </w:r>
    </w:p>
    <w:p>
      <w:pPr>
        <w:numPr>
          <w:ilvl w:val="0"/>
          <w:numId w:val="6"/>
        </w:numPr>
        <w:spacing w:before="120" w:beforeLines="50" w:after="120" w:afterLines="50" w:line="360" w:lineRule="auto"/>
        <w:ind w:left="0"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项目分材料验收、过程验收及竣工验收。</w:t>
      </w:r>
    </w:p>
    <w:p>
      <w:pPr>
        <w:numPr>
          <w:ilvl w:val="0"/>
          <w:numId w:val="6"/>
        </w:numPr>
        <w:spacing w:before="120" w:beforeLines="50" w:after="120" w:afterLines="50" w:line="360" w:lineRule="auto"/>
        <w:ind w:left="0"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施工单位在完工后，须提前3天提交工程验收进度计划给采购人，以便采购人组织相关人员对项目进行验收。</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3.施工方全部施工完毕，通知采购方，由采购方根据现场条件组织验收。</w:t>
      </w:r>
    </w:p>
    <w:p>
      <w:pPr>
        <w:numPr>
          <w:ilvl w:val="255"/>
          <w:numId w:val="0"/>
        </w:numPr>
        <w:spacing w:before="120" w:beforeLines="50" w:after="120" w:afterLines="50"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4.施工单位必须将产品所有随机资料（包括但不限于设备及材料检验合格证书等）提交</w:t>
      </w:r>
      <w:r>
        <w:rPr>
          <w:rFonts w:hint="eastAsia" w:asciiTheme="minorEastAsia" w:hAnsiTheme="minorEastAsia" w:eastAsiaTheme="minorEastAsia" w:cstheme="minorEastAsia"/>
          <w:sz w:val="24"/>
          <w:lang w:val="en-US" w:eastAsia="zh-CN"/>
        </w:rPr>
        <w:t>采购方</w:t>
      </w:r>
      <w:r>
        <w:rPr>
          <w:rFonts w:hint="eastAsia" w:asciiTheme="minorEastAsia" w:hAnsiTheme="minorEastAsia" w:eastAsiaTheme="minorEastAsia" w:cstheme="minorEastAsia"/>
          <w:sz w:val="24"/>
        </w:rPr>
        <w:t>，同时将与项目有关的竣工资料一式两份一起提交给采购人</w:t>
      </w:r>
      <w:r>
        <w:rPr>
          <w:rFonts w:hint="eastAsia" w:asciiTheme="minorEastAsia" w:hAnsiTheme="minorEastAsia" w:eastAsiaTheme="minorEastAsia" w:cstheme="minorEastAsia"/>
          <w:kern w:val="0"/>
          <w:sz w:val="24"/>
        </w:rPr>
        <w:t>。</w:t>
      </w:r>
    </w:p>
    <w:p>
      <w:pPr>
        <w:spacing w:line="360" w:lineRule="auto"/>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rPr>
        <w:t>）质保期：本工程质保期要求为1年，</w:t>
      </w:r>
      <w:r>
        <w:rPr>
          <w:rFonts w:hint="eastAsia" w:asciiTheme="minorEastAsia" w:hAnsiTheme="minorEastAsia" w:eastAsiaTheme="minorEastAsia" w:cstheme="minorEastAsia"/>
          <w:sz w:val="24"/>
          <w:lang w:bidi="ar"/>
        </w:rPr>
        <w:t>质保期从设备验收合格之日起计算，质保期内出现任何质量问题均由施工单位免费负责维修。</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工程费用及支付方式</w:t>
      </w:r>
    </w:p>
    <w:p>
      <w:pPr>
        <w:numPr>
          <w:ilvl w:val="0"/>
          <w:numId w:val="7"/>
        </w:numPr>
        <w:spacing w:before="120" w:beforeLines="50" w:after="120" w:afterLines="50" w:line="360" w:lineRule="auto"/>
        <w:ind w:left="0" w:firstLine="480" w:firstLineChars="200"/>
        <w:rPr>
          <w:sz w:val="24"/>
        </w:rPr>
      </w:pPr>
      <w:r>
        <w:rPr>
          <w:rFonts w:hint="eastAsia"/>
          <w:sz w:val="24"/>
        </w:rPr>
        <w:t>本工程采用</w:t>
      </w:r>
      <w:r>
        <w:rPr>
          <w:rFonts w:hint="eastAsia"/>
          <w:b/>
          <w:bCs/>
          <w:color w:val="FF0000"/>
          <w:sz w:val="24"/>
          <w:lang w:val="en-US" w:eastAsia="zh-CN"/>
        </w:rPr>
        <w:t>合同总</w:t>
      </w:r>
      <w:r>
        <w:rPr>
          <w:rFonts w:hint="eastAsia"/>
          <w:b/>
          <w:bCs/>
          <w:color w:val="FF0000"/>
          <w:sz w:val="24"/>
        </w:rPr>
        <w:t>价包干</w:t>
      </w:r>
      <w:r>
        <w:rPr>
          <w:sz w:val="24"/>
        </w:rPr>
        <w:t>，</w:t>
      </w:r>
      <w:r>
        <w:rPr>
          <w:rFonts w:hint="eastAsia"/>
          <w:sz w:val="24"/>
        </w:rPr>
        <w:t>包工、包料、包工期、包质量、包安全、包安全文明施工、包验收、包结算、包资料整理、包综合治理、包现场卫生清洁、包风险、包利润和管理费等完成本项目的全部费用</w:t>
      </w:r>
      <w:r>
        <w:rPr>
          <w:sz w:val="24"/>
        </w:rPr>
        <w:t>。</w:t>
      </w:r>
    </w:p>
    <w:p>
      <w:pPr>
        <w:numPr>
          <w:ilvl w:val="0"/>
          <w:numId w:val="7"/>
        </w:numPr>
        <w:spacing w:before="120" w:beforeLines="50" w:after="120" w:afterLines="50" w:line="360" w:lineRule="auto"/>
        <w:ind w:left="0" w:firstLine="480" w:firstLineChars="200"/>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7"/>
        </w:numPr>
        <w:spacing w:before="120" w:beforeLines="50" w:after="120" w:afterLines="50" w:line="360" w:lineRule="auto"/>
        <w:ind w:left="0" w:firstLine="480" w:firstLineChars="200"/>
        <w:rPr>
          <w:sz w:val="24"/>
        </w:rPr>
      </w:pPr>
      <w:r>
        <w:rPr>
          <w:rFonts w:hint="eastAsia"/>
          <w:sz w:val="24"/>
        </w:rPr>
        <w:t>付款方式</w:t>
      </w:r>
    </w:p>
    <w:p>
      <w:pPr>
        <w:numPr>
          <w:ilvl w:val="0"/>
          <w:numId w:val="8"/>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在本合同履行期内，若国家税费调整，合同含税金额按国家规定税率作出相应调整，供方每次申请付款应按照合同内容开具相应税率的合法有效的增值税专用发票。</w:t>
      </w:r>
    </w:p>
    <w:p>
      <w:pPr>
        <w:numPr>
          <w:ilvl w:val="0"/>
          <w:numId w:val="8"/>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合同付款按施工进度支付，具体为：</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w:t>
      </w:r>
      <w:r>
        <w:rPr>
          <w:rFonts w:hint="eastAsia" w:ascii="宋体" w:hAnsi="宋体" w:cs="Arial"/>
          <w:color w:val="000000"/>
          <w:sz w:val="24"/>
          <w:lang w:val="en-US" w:eastAsia="zh-CN"/>
        </w:rPr>
        <w:t>1）</w:t>
      </w:r>
      <w:r>
        <w:rPr>
          <w:rFonts w:hint="eastAsia" w:ascii="宋体" w:hAnsi="宋体" w:cs="Arial"/>
          <w:color w:val="000000"/>
          <w:sz w:val="24"/>
        </w:rPr>
        <w:t>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w:t>
      </w:r>
      <w:r>
        <w:rPr>
          <w:rFonts w:hint="eastAsia" w:ascii="宋体" w:hAnsi="宋体" w:cs="Arial"/>
          <w:color w:val="000000"/>
          <w:sz w:val="24"/>
          <w:lang w:val="en-US" w:eastAsia="zh-CN"/>
        </w:rPr>
        <w:t>2</w:t>
      </w:r>
      <w:r>
        <w:rPr>
          <w:rFonts w:hint="eastAsia" w:ascii="宋体" w:hAnsi="宋体" w:cs="Arial"/>
          <w:color w:val="000000"/>
          <w:sz w:val="24"/>
        </w:rPr>
        <w:t>）项目竣工验收合格，甲方收到乙方请款资料后15个工作日内支付工程款至合同结算总造价的97%。</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w:t>
      </w:r>
      <w:r>
        <w:rPr>
          <w:rFonts w:hint="eastAsia" w:ascii="宋体" w:hAnsi="宋体" w:cs="Arial"/>
          <w:color w:val="000000"/>
          <w:sz w:val="24"/>
          <w:lang w:val="en-US" w:eastAsia="zh-CN"/>
        </w:rPr>
        <w:t>3</w:t>
      </w:r>
      <w:r>
        <w:rPr>
          <w:rFonts w:hint="eastAsia" w:ascii="宋体" w:hAnsi="宋体" w:cs="Arial"/>
          <w:color w:val="000000"/>
          <w:sz w:val="24"/>
        </w:rPr>
        <w:t>）质保期期满且乙方质保期义务按要求履行完毕后，甲方收到乙方请款资料后15个工作日内付清余款（不计利息）。</w:t>
      </w:r>
    </w:p>
    <w:p>
      <w:pPr>
        <w:numPr>
          <w:ilvl w:val="0"/>
          <w:numId w:val="8"/>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9"/>
        </w:numPr>
        <w:spacing w:before="120" w:beforeLines="50" w:after="120" w:afterLines="50" w:line="360" w:lineRule="auto"/>
        <w:ind w:left="0" w:firstLine="480" w:firstLineChars="200"/>
        <w:rPr>
          <w:sz w:val="24"/>
        </w:rPr>
      </w:pPr>
      <w:r>
        <w:rPr>
          <w:rFonts w:hint="eastAsia"/>
          <w:sz w:val="24"/>
        </w:rPr>
        <w:t>商务部分（提供复印件，并加盖公章）</w:t>
      </w:r>
    </w:p>
    <w:p>
      <w:pPr>
        <w:numPr>
          <w:ilvl w:val="0"/>
          <w:numId w:val="10"/>
        </w:numPr>
        <w:spacing w:before="120" w:beforeLines="50" w:after="120" w:afterLines="50" w:line="360" w:lineRule="auto"/>
        <w:ind w:left="0" w:firstLine="480" w:firstLineChars="200"/>
        <w:rPr>
          <w:rFonts w:ascii="宋体" w:hAnsi="宋体" w:cs="Arial"/>
          <w:color w:val="000000"/>
          <w:sz w:val="24"/>
        </w:rPr>
      </w:pPr>
      <w:bookmarkStart w:id="1" w:name="_Hlk33472787"/>
      <w:r>
        <w:rPr>
          <w:rFonts w:hint="eastAsia" w:ascii="宋体" w:hAnsi="宋体" w:cs="Arial"/>
          <w:color w:val="000000"/>
          <w:sz w:val="24"/>
        </w:rPr>
        <w:t>有效的企业工商营业执照、企业法人组织机构代码证书、税务登记证书（或三证合一）；</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Theme="minorEastAsia" w:hAnsiTheme="minorEastAsia"/>
          <w:sz w:val="24"/>
          <w:szCs w:val="28"/>
          <w:lang w:eastAsia="zh-CN"/>
        </w:rPr>
        <w:t>“</w:t>
      </w:r>
      <w:r>
        <w:rPr>
          <w:rFonts w:hint="eastAsia" w:asciiTheme="minorEastAsia" w:hAnsiTheme="minorEastAsia"/>
          <w:sz w:val="24"/>
          <w:szCs w:val="28"/>
        </w:rPr>
        <w:t>信用中国</w:t>
      </w:r>
      <w:r>
        <w:rPr>
          <w:rFonts w:hint="eastAsia" w:asciiTheme="minorEastAsia" w:hAnsiTheme="minorEastAsia"/>
          <w:sz w:val="24"/>
          <w:szCs w:val="28"/>
          <w:lang w:eastAsia="zh-CN"/>
        </w:rPr>
        <w:t>”</w:t>
      </w:r>
      <w:r>
        <w:rPr>
          <w:rFonts w:hint="eastAsia" w:asciiTheme="minorEastAsia" w:hAnsiTheme="minorEastAsia"/>
          <w:sz w:val="24"/>
          <w:szCs w:val="28"/>
        </w:rPr>
        <w:t>网站（www.creditchina.gov.cn）的信用记录查询结果截图并打印页面加盖公章；</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Theme="minorEastAsia" w:hAnsiTheme="minorEastAsia"/>
          <w:sz w:val="24"/>
          <w:szCs w:val="28"/>
        </w:rPr>
        <w:t>在投标活动中3年内没有重大违法活动和涉嫌违规行为声明。（格式自拟）</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有效的安全生产许可证及资质证书</w:t>
      </w:r>
      <w:r>
        <w:rPr>
          <w:rFonts w:hint="eastAsia" w:ascii="宋体" w:hAnsi="宋体" w:cs="Arial"/>
          <w:color w:val="000000"/>
          <w:sz w:val="24"/>
          <w:lang w:eastAsia="zh-CN"/>
        </w:rPr>
        <w:t>；</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近3年内(2021年1月1日至今) 完成过质量合格的电动阀维修</w:t>
      </w:r>
      <w:r>
        <w:rPr>
          <w:rFonts w:hint="eastAsia" w:ascii="宋体" w:hAnsi="宋体" w:cs="Arial"/>
          <w:color w:val="000000"/>
          <w:sz w:val="24"/>
          <w:lang w:val="en-US" w:eastAsia="zh-CN"/>
        </w:rPr>
        <w:t>或安装</w:t>
      </w:r>
      <w:r>
        <w:rPr>
          <w:rFonts w:hint="eastAsia" w:ascii="宋体" w:hAnsi="宋体" w:cs="Arial"/>
          <w:color w:val="000000"/>
          <w:sz w:val="24"/>
        </w:rPr>
        <w:t>项目业绩（需提供合同等相关证明材料复印件）；</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专职安全员具有有效的安全生产考核合格证（C类）或建筑施工企业专职安全生产管理人员有安全生产考核合格证书（C3），提供复印件；</w:t>
      </w:r>
    </w:p>
    <w:p>
      <w:pPr>
        <w:numPr>
          <w:ilvl w:val="0"/>
          <w:numId w:val="10"/>
        </w:numPr>
        <w:spacing w:before="120" w:beforeLines="50" w:after="120" w:afterLines="50" w:line="360" w:lineRule="auto"/>
        <w:ind w:left="0" w:firstLine="480" w:firstLineChars="200"/>
        <w:rPr>
          <w:sz w:val="28"/>
          <w:szCs w:val="28"/>
        </w:rPr>
      </w:pPr>
      <w:r>
        <w:rPr>
          <w:rFonts w:hint="eastAsia" w:ascii="宋体" w:hAnsi="宋体" w:cs="Arial"/>
          <w:color w:val="000000"/>
          <w:sz w:val="24"/>
        </w:rPr>
        <w:t>投标人认为有必要的其他材料复印件</w:t>
      </w:r>
      <w:bookmarkEnd w:id="1"/>
      <w:r>
        <w:rPr>
          <w:rFonts w:hint="eastAsia" w:ascii="宋体" w:hAnsi="宋体" w:cs="Arial"/>
          <w:color w:val="000000"/>
          <w:sz w:val="24"/>
        </w:rPr>
        <w:t>。</w:t>
      </w:r>
    </w:p>
    <w:p>
      <w:pPr>
        <w:numPr>
          <w:ilvl w:val="0"/>
          <w:numId w:val="9"/>
        </w:numPr>
        <w:spacing w:before="120" w:beforeLines="50" w:after="120" w:afterLines="50" w:line="360" w:lineRule="auto"/>
        <w:ind w:left="0" w:firstLine="480" w:firstLineChars="200"/>
        <w:rPr>
          <w:sz w:val="24"/>
        </w:rPr>
      </w:pPr>
      <w:r>
        <w:rPr>
          <w:rFonts w:hint="eastAsia"/>
          <w:sz w:val="24"/>
        </w:rPr>
        <w:t>技术部分（格式自定，加盖公章）</w:t>
      </w:r>
    </w:p>
    <w:p>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11"/>
        </w:numPr>
        <w:spacing w:before="120" w:beforeLines="50" w:after="120" w:afterLines="50" w:line="360" w:lineRule="auto"/>
        <w:ind w:left="0" w:firstLine="480" w:firstLineChars="200"/>
        <w:rPr>
          <w:rFonts w:ascii="宋体" w:hAnsi="宋体" w:cs="Arial"/>
          <w:color w:val="000000"/>
          <w:sz w:val="24"/>
        </w:rPr>
      </w:pPr>
      <w:bookmarkStart w:id="2" w:name="_Hlk33472829"/>
      <w:r>
        <w:rPr>
          <w:rFonts w:hint="eastAsia" w:ascii="宋体" w:hAnsi="宋体" w:cs="Arial"/>
          <w:color w:val="000000"/>
          <w:sz w:val="24"/>
        </w:rPr>
        <w:t>总体实施方案</w:t>
      </w:r>
      <w:r>
        <w:rPr>
          <w:rFonts w:hint="eastAsia" w:asciiTheme="minorEastAsia" w:hAnsiTheme="minorEastAsia" w:eastAsiaTheme="minorEastAsia" w:cstheme="minorEastAsia"/>
          <w:color w:val="000000"/>
          <w:sz w:val="24"/>
        </w:rPr>
        <w:t>；</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实施进度计划和工期承诺书；</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确保实施进度的技术和组织措施</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投入的机械设备；</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bookmarkEnd w:id="2"/>
      <w:r>
        <w:rPr>
          <w:rFonts w:hint="eastAsia" w:ascii="宋体" w:hAnsi="宋体" w:cs="Arial"/>
          <w:color w:val="000000"/>
          <w:sz w:val="24"/>
        </w:rPr>
        <w:t>。</w:t>
      </w:r>
    </w:p>
    <w:p>
      <w:pPr>
        <w:numPr>
          <w:ilvl w:val="0"/>
          <w:numId w:val="9"/>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12"/>
        </w:numPr>
        <w:spacing w:before="120" w:beforeLines="50" w:after="120" w:afterLines="50" w:line="360" w:lineRule="auto"/>
        <w:ind w:left="0" w:firstLine="480" w:firstLineChars="200"/>
        <w:rPr>
          <w:rFonts w:ascii="宋体" w:hAnsi="宋体" w:cs="Arial"/>
          <w:color w:val="000000"/>
          <w:sz w:val="24"/>
        </w:rPr>
      </w:pPr>
      <w:bookmarkStart w:id="3" w:name="_Hlk33472852"/>
      <w:r>
        <w:rPr>
          <w:rFonts w:hint="eastAsia" w:ascii="宋体" w:hAnsi="宋体" w:cs="Arial"/>
          <w:color w:val="000000"/>
          <w:sz w:val="24"/>
        </w:rPr>
        <w:t>报价一览表（格式见附件1）</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3"/>
      <w:r>
        <w:rPr>
          <w:rFonts w:hint="eastAsia" w:ascii="宋体" w:hAnsi="宋体" w:cs="Arial"/>
          <w:color w:val="000000"/>
          <w:sz w:val="24"/>
        </w:rPr>
        <w:t>。</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评标方法</w:t>
      </w:r>
    </w:p>
    <w:p>
      <w:pPr>
        <w:spacing w:before="120" w:beforeLines="50" w:after="120" w:afterLines="50" w:line="360" w:lineRule="auto"/>
        <w:ind w:firstLine="480" w:firstLineChars="200"/>
        <w:rPr>
          <w:sz w:val="24"/>
        </w:rPr>
      </w:pPr>
      <w:bookmarkStart w:id="4" w:name="_Hlk33472865"/>
      <w:r>
        <w:rPr>
          <w:rFonts w:hint="eastAsia"/>
          <w:sz w:val="24"/>
        </w:rPr>
        <w:t>本项目采用经评审的最低投标价加信用评分评标，对投标人进行价格和信用评审，其中价格评审部分占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hint="eastAsia" w:ascii="宋体" w:hAnsi="宋体"/>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4"/>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勘踏现场</w:t>
      </w:r>
    </w:p>
    <w:p>
      <w:pPr>
        <w:spacing w:before="120" w:beforeLines="50" w:after="120" w:afterLines="50" w:line="360" w:lineRule="auto"/>
        <w:ind w:firstLine="480" w:firstLineChars="200"/>
        <w:rPr>
          <w:sz w:val="24"/>
        </w:rPr>
      </w:pPr>
      <w:bookmarkStart w:id="5"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5"/>
      <w:r>
        <w:rPr>
          <w:rFonts w:hint="eastAsia"/>
          <w:sz w:val="24"/>
        </w:rPr>
        <w:t>。勘踏现场时间：</w:t>
      </w:r>
      <w:r>
        <w:rPr>
          <w:sz w:val="24"/>
        </w:rPr>
        <w:t>202</w:t>
      </w:r>
      <w:r>
        <w:rPr>
          <w:rFonts w:hint="eastAsia"/>
          <w:sz w:val="24"/>
        </w:rPr>
        <w:t>4</w:t>
      </w:r>
      <w:r>
        <w:rPr>
          <w:rFonts w:hint="eastAsia"/>
          <w:color w:val="FF0000"/>
          <w:sz w:val="24"/>
        </w:rPr>
        <w:t>年</w:t>
      </w:r>
      <w:r>
        <w:rPr>
          <w:rFonts w:hint="eastAsia"/>
          <w:color w:val="FF0000"/>
          <w:sz w:val="24"/>
          <w:lang w:val="en-US" w:eastAsia="zh-CN"/>
        </w:rPr>
        <w:t>8</w:t>
      </w:r>
      <w:r>
        <w:rPr>
          <w:rFonts w:hint="eastAsia"/>
          <w:color w:val="FF0000"/>
          <w:sz w:val="24"/>
        </w:rPr>
        <w:t>月</w:t>
      </w:r>
      <w:r>
        <w:rPr>
          <w:rFonts w:hint="eastAsia"/>
          <w:color w:val="FF0000"/>
          <w:sz w:val="24"/>
          <w:lang w:val="en-US" w:eastAsia="zh-CN"/>
        </w:rPr>
        <w:t>9</w:t>
      </w:r>
      <w:r>
        <w:rPr>
          <w:rFonts w:hint="eastAsia"/>
          <w:color w:val="FF0000"/>
          <w:sz w:val="24"/>
        </w:rPr>
        <w:t>日</w:t>
      </w:r>
      <w:r>
        <w:rPr>
          <w:rFonts w:hint="eastAsia"/>
          <w:sz w:val="24"/>
        </w:rPr>
        <w:t>10时0分，集中地点：广州市番禺区大学城明志街1号信息枢纽楼一楼西门。勘踏现场联系人生产部</w:t>
      </w:r>
      <w:r>
        <w:rPr>
          <w:rFonts w:hint="eastAsia"/>
          <w:sz w:val="24"/>
          <w:lang w:val="en-US" w:eastAsia="zh-CN"/>
        </w:rPr>
        <w:t>乔</w:t>
      </w:r>
      <w:r>
        <w:rPr>
          <w:rFonts w:hint="eastAsia"/>
          <w:sz w:val="24"/>
        </w:rPr>
        <w:t>工，联系电话：020-393020</w:t>
      </w:r>
      <w:r>
        <w:rPr>
          <w:rFonts w:hint="eastAsia"/>
          <w:sz w:val="24"/>
          <w:lang w:val="en-US" w:eastAsia="zh-CN"/>
        </w:rPr>
        <w:t>00 转721</w:t>
      </w:r>
      <w:r>
        <w:rPr>
          <w:rFonts w:hint="eastAsia"/>
          <w:sz w:val="24"/>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rPr>
      </w:pPr>
      <w:bookmarkStart w:id="6" w:name="_Hlk33473031"/>
      <w:r>
        <w:rPr>
          <w:rFonts w:hint="eastAsia" w:ascii="宋体" w:hAnsi="宋体"/>
          <w:b/>
          <w:sz w:val="24"/>
        </w:rPr>
        <w:t>递交投标文件</w:t>
      </w:r>
    </w:p>
    <w:p>
      <w:pPr>
        <w:numPr>
          <w:ilvl w:val="0"/>
          <w:numId w:val="13"/>
        </w:numPr>
        <w:spacing w:before="120" w:beforeLines="50" w:after="120" w:afterLines="50" w:line="360" w:lineRule="auto"/>
        <w:ind w:left="0" w:firstLine="480" w:firstLineChars="200"/>
        <w:rPr>
          <w:sz w:val="24"/>
        </w:rPr>
      </w:pPr>
      <w:bookmarkStart w:id="7" w:name="_Hlk33472917"/>
      <w:bookmarkStart w:id="8" w:name="_Hlk33473061"/>
      <w:r>
        <w:rPr>
          <w:rFonts w:hint="eastAsia"/>
          <w:sz w:val="24"/>
        </w:rPr>
        <w:t>投标文件递交截止时间</w:t>
      </w:r>
      <w:r>
        <w:rPr>
          <w:rFonts w:hint="eastAsia"/>
          <w:color w:val="FF0000"/>
          <w:sz w:val="24"/>
        </w:rPr>
        <w:t>：</w:t>
      </w:r>
      <w:r>
        <w:rPr>
          <w:color w:val="FF0000"/>
          <w:sz w:val="24"/>
        </w:rPr>
        <w:t>202</w:t>
      </w:r>
      <w:r>
        <w:rPr>
          <w:rFonts w:hint="eastAsia"/>
          <w:color w:val="FF0000"/>
          <w:sz w:val="24"/>
        </w:rPr>
        <w:t>4年</w:t>
      </w:r>
      <w:r>
        <w:rPr>
          <w:rFonts w:hint="eastAsia"/>
          <w:color w:val="FF0000"/>
          <w:sz w:val="24"/>
          <w:lang w:val="en-US" w:eastAsia="zh-CN"/>
        </w:rPr>
        <w:t>8</w:t>
      </w:r>
      <w:r>
        <w:rPr>
          <w:rFonts w:hint="eastAsia"/>
          <w:color w:val="FF0000"/>
          <w:sz w:val="24"/>
        </w:rPr>
        <w:t>月</w:t>
      </w:r>
      <w:r>
        <w:rPr>
          <w:rFonts w:hint="eastAsia"/>
          <w:color w:val="FF0000"/>
          <w:sz w:val="24"/>
          <w:lang w:val="en-US" w:eastAsia="zh-CN"/>
        </w:rPr>
        <w:t>13</w:t>
      </w:r>
      <w:r>
        <w:rPr>
          <w:rFonts w:hint="eastAsia"/>
          <w:color w:val="FF0000"/>
          <w:sz w:val="24"/>
        </w:rPr>
        <w:t>日</w:t>
      </w:r>
      <w:r>
        <w:rPr>
          <w:rFonts w:hint="eastAsia"/>
          <w:sz w:val="24"/>
        </w:rPr>
        <w:t>北京时间1</w:t>
      </w:r>
      <w:r>
        <w:rPr>
          <w:rFonts w:hint="eastAsia"/>
          <w:sz w:val="24"/>
          <w:lang w:val="en-US" w:eastAsia="zh-CN"/>
        </w:rPr>
        <w:t>6</w:t>
      </w:r>
      <w:r>
        <w:rPr>
          <w:rFonts w:hint="eastAsia"/>
          <w:sz w:val="24"/>
        </w:rPr>
        <w:t>时</w:t>
      </w:r>
      <w:r>
        <w:rPr>
          <w:rFonts w:hint="eastAsia"/>
          <w:sz w:val="24"/>
          <w:lang w:val="en-US" w:eastAsia="zh-CN"/>
        </w:rPr>
        <w:t>3</w:t>
      </w:r>
      <w:r>
        <w:rPr>
          <w:rFonts w:hint="eastAsia"/>
          <w:sz w:val="24"/>
        </w:rPr>
        <w:t>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lang w:eastAsia="zh-CN"/>
        </w:rPr>
        <w:t>4#站V6b电动执行器及涡轮箱更换工程</w:t>
      </w:r>
      <w:r>
        <w:rPr>
          <w:rFonts w:hint="eastAsia"/>
          <w:sz w:val="24"/>
        </w:rPr>
        <w:t>”字样。投标人递交投标文件后，请联系采购人确认。</w:t>
      </w:r>
    </w:p>
    <w:p>
      <w:pPr>
        <w:numPr>
          <w:ilvl w:val="0"/>
          <w:numId w:val="13"/>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7"/>
      <w:r>
        <w:rPr>
          <w:sz w:val="24"/>
        </w:rPr>
        <w:t>。</w:t>
      </w:r>
    </w:p>
    <w:bookmarkEnd w:id="8"/>
    <w:p>
      <w:pPr>
        <w:numPr>
          <w:ilvl w:val="0"/>
          <w:numId w:val="1"/>
        </w:numPr>
        <w:spacing w:before="120" w:beforeLines="50" w:after="120" w:afterLines="50" w:line="360" w:lineRule="auto"/>
        <w:ind w:left="0" w:firstLine="482" w:firstLineChars="200"/>
        <w:rPr>
          <w:rFonts w:ascii="宋体" w:hAnsi="宋体"/>
          <w:b/>
          <w:sz w:val="24"/>
        </w:rPr>
      </w:pPr>
      <w:bookmarkStart w:id="9" w:name="_Hlk33473147"/>
      <w:bookmarkStart w:id="10" w:name="_Hlk33472987"/>
      <w:r>
        <w:rPr>
          <w:rFonts w:hint="eastAsia" w:ascii="宋体" w:hAnsi="宋体"/>
          <w:b/>
          <w:sz w:val="24"/>
        </w:rPr>
        <w:t>公开发布</w:t>
      </w:r>
    </w:p>
    <w:p>
      <w:pPr>
        <w:spacing w:before="120" w:beforeLines="50" w:after="120" w:afterLines="50" w:line="360" w:lineRule="auto"/>
        <w:ind w:firstLine="480" w:firstLineChars="200"/>
        <w:rPr>
          <w:sz w:val="24"/>
        </w:rPr>
      </w:pPr>
      <w:r>
        <w:rPr>
          <w:rFonts w:hint="eastAsia"/>
          <w:sz w:val="24"/>
        </w:rPr>
        <w:t>本竞选文件在广州国企阳光采购服务平台（http://ygcg.gzggzy.cn））、广州城投综合能源投资经营管理有限公司网站（网址：</w:t>
      </w:r>
      <w:r>
        <w:rPr>
          <w:sz w:val="24"/>
        </w:rPr>
        <w:t>https://www.gzuci.com/</w:t>
      </w:r>
      <w:r>
        <w:rPr>
          <w:rFonts w:hint="eastAsia"/>
          <w:sz w:val="24"/>
        </w:rPr>
        <w:t>）同时发布。本竞选文件在各媒体发布的文本如有不同之处，以在广州城投综合能源投资经营管理有限公司网站发布的文本为准。</w:t>
      </w:r>
    </w:p>
    <w:bookmarkEnd w:id="9"/>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采购人地址和联系方式</w:t>
      </w:r>
    </w:p>
    <w:p>
      <w:pPr>
        <w:spacing w:before="120" w:beforeLines="50" w:after="120" w:afterLines="50" w:line="360" w:lineRule="auto"/>
        <w:ind w:firstLine="480" w:firstLineChars="200"/>
        <w:rPr>
          <w:rFonts w:hint="eastAsia" w:ascii="宋体" w:hAnsi="宋体" w:eastAsia="宋体"/>
          <w:sz w:val="24"/>
          <w:lang w:eastAsia="zh-CN"/>
        </w:rPr>
      </w:pPr>
      <w:r>
        <w:rPr>
          <w:rFonts w:hint="eastAsia" w:ascii="宋体" w:hAnsi="宋体"/>
          <w:sz w:val="24"/>
        </w:rPr>
        <w:t>采购单位：</w:t>
      </w:r>
      <w:r>
        <w:rPr>
          <w:rFonts w:hint="eastAsia" w:ascii="宋体" w:hAnsi="宋体"/>
          <w:sz w:val="24"/>
          <w:lang w:eastAsia="zh-CN"/>
        </w:rPr>
        <w:t>广州城投综合能源投资经营管理有限公司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ascii="宋体" w:hAnsi="宋体"/>
          <w:sz w:val="24"/>
        </w:rPr>
      </w:pPr>
      <w:r>
        <w:rPr>
          <w:rFonts w:hint="eastAsia" w:ascii="宋体" w:hAnsi="宋体"/>
          <w:sz w:val="24"/>
        </w:rPr>
        <w:t>联系人：詹工</w:t>
      </w:r>
    </w:p>
    <w:p>
      <w:pPr>
        <w:spacing w:before="120" w:beforeLines="50" w:after="120" w:afterLines="50" w:line="360" w:lineRule="auto"/>
        <w:ind w:firstLine="480" w:firstLineChars="200"/>
        <w:rPr>
          <w:rFonts w:ascii="宋体" w:hAnsi="宋体"/>
          <w:sz w:val="24"/>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3930207</w:t>
      </w:r>
      <w:r>
        <w:rPr>
          <w:rFonts w:hint="eastAsia" w:ascii="宋体" w:hAnsi="宋体"/>
          <w:sz w:val="24"/>
        </w:rPr>
        <w:t>7</w:t>
      </w:r>
    </w:p>
    <w:p>
      <w:pPr>
        <w:spacing w:before="120" w:beforeLines="50" w:after="120" w:afterLines="50" w:line="360" w:lineRule="auto"/>
        <w:ind w:firstLine="480" w:firstLineChars="200"/>
        <w:rPr>
          <w:rFonts w:ascii="宋体" w:hAnsi="宋体"/>
          <w:sz w:val="24"/>
        </w:rPr>
      </w:pPr>
      <w:bookmarkStart w:id="11" w:name="_Hlk33473223"/>
      <w:r>
        <w:rPr>
          <w:rFonts w:hint="eastAsia" w:ascii="宋体" w:hAnsi="宋体"/>
          <w:sz w:val="24"/>
        </w:rPr>
        <w:t>附件1：报价一览表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附件5：投标人资格审查表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附件6：投标文件有效性审查表</w:t>
      </w:r>
    </w:p>
    <w:p>
      <w:pPr>
        <w:pStyle w:val="8"/>
        <w:spacing w:before="120" w:beforeLines="50" w:after="120" w:afterLines="50" w:line="360" w:lineRule="auto"/>
        <w:ind w:left="0" w:leftChars="0" w:right="560"/>
        <w:jc w:val="right"/>
        <w:rPr>
          <w:rFonts w:hint="eastAsia" w:eastAsia="宋体"/>
          <w:lang w:eastAsia="zh-CN"/>
        </w:rPr>
      </w:pPr>
      <w:r>
        <w:rPr>
          <w:rFonts w:hint="eastAsia"/>
        </w:rPr>
        <w:t>采购人：</w:t>
      </w:r>
      <w:r>
        <w:rPr>
          <w:rFonts w:hint="eastAsia"/>
          <w:lang w:eastAsia="zh-CN"/>
        </w:rPr>
        <w:t>广州城投综合能源投资经营管理有限公司</w:t>
      </w:r>
    </w:p>
    <w:p>
      <w:pPr>
        <w:pStyle w:val="8"/>
        <w:spacing w:before="120" w:beforeLines="50" w:after="120" w:afterLines="50" w:line="360" w:lineRule="auto"/>
        <w:ind w:left="0" w:leftChars="0" w:right="560"/>
        <w:jc w:val="right"/>
      </w:pPr>
      <w:r>
        <w:rPr>
          <w:rFonts w:hint="eastAsia"/>
        </w:rPr>
        <w:t>2024年</w:t>
      </w:r>
      <w:r>
        <w:rPr>
          <w:rFonts w:hint="eastAsia"/>
          <w:lang w:val="en-US" w:eastAsia="zh-CN"/>
        </w:rPr>
        <w:t>8</w:t>
      </w:r>
      <w:r>
        <w:rPr>
          <w:rFonts w:hint="eastAsia"/>
        </w:rPr>
        <w:t>月</w:t>
      </w:r>
      <w:r>
        <w:rPr>
          <w:rFonts w:hint="eastAsia"/>
          <w:lang w:val="en-US" w:eastAsia="zh-CN"/>
        </w:rPr>
        <w:t>6</w:t>
      </w:r>
      <w:bookmarkStart w:id="16" w:name="_GoBack"/>
      <w:bookmarkEnd w:id="16"/>
      <w:r>
        <w:rPr>
          <w:rFonts w:hint="eastAsia"/>
        </w:rPr>
        <w:t>日</w:t>
      </w:r>
      <w:bookmarkEnd w:id="6"/>
    </w:p>
    <w:bookmarkEnd w:id="10"/>
    <w:bookmarkEnd w:id="11"/>
    <w:p>
      <w:pPr>
        <w:spacing w:before="120" w:beforeLines="50" w:after="120" w:afterLines="50" w:line="360" w:lineRule="auto"/>
        <w:rPr>
          <w:rFonts w:hAnsi="宋体"/>
          <w:b/>
          <w:sz w:val="28"/>
          <w:szCs w:val="28"/>
        </w:rPr>
      </w:pPr>
      <w:r>
        <w:rPr>
          <w:rFonts w:hint="eastAsia" w:ascii="宋体" w:hAnsi="宋体" w:cs="Arial"/>
          <w:color w:val="000000"/>
          <w:sz w:val="30"/>
          <w:szCs w:val="30"/>
        </w:rPr>
        <w:br w:type="page"/>
      </w:r>
      <w:r>
        <w:rPr>
          <w:rFonts w:hint="eastAsia" w:ascii="宋体" w:hAnsi="宋体" w:cs="Arial"/>
          <w:color w:val="000000"/>
          <w:sz w:val="30"/>
          <w:szCs w:val="30"/>
        </w:rPr>
        <w:t>附件1</w:t>
      </w:r>
    </w:p>
    <w:p>
      <w:pPr>
        <w:pStyle w:val="11"/>
        <w:ind w:firstLine="0" w:firstLineChars="0"/>
        <w:jc w:val="center"/>
        <w:rPr>
          <w:rFonts w:hAnsi="宋体"/>
          <w:b/>
          <w:sz w:val="28"/>
          <w:szCs w:val="28"/>
        </w:rPr>
      </w:pPr>
      <w:r>
        <w:rPr>
          <w:rFonts w:hAnsi="宋体"/>
          <w:b/>
          <w:sz w:val="28"/>
          <w:szCs w:val="28"/>
        </w:rPr>
        <w:t>报价一览表</w:t>
      </w:r>
    </w:p>
    <w:p>
      <w:pPr>
        <w:pStyle w:val="11"/>
        <w:ind w:firstLine="0" w:firstLineChars="0"/>
        <w:jc w:val="center"/>
        <w:rPr>
          <w:rFonts w:hAnsi="宋体"/>
          <w:b/>
          <w:sz w:val="28"/>
          <w:szCs w:val="28"/>
        </w:rPr>
      </w:pPr>
    </w:p>
    <w:p>
      <w:pPr>
        <w:spacing w:line="360" w:lineRule="auto"/>
        <w:rPr>
          <w:rFonts w:hint="eastAsia" w:hAnsi="宋体" w:eastAsia="宋体"/>
          <w:sz w:val="24"/>
          <w:lang w:eastAsia="zh-CN"/>
        </w:rPr>
      </w:pPr>
      <w:r>
        <w:rPr>
          <w:rFonts w:hint="eastAsia" w:hAnsi="宋体"/>
          <w:sz w:val="24"/>
        </w:rPr>
        <w:t>项目名称：</w:t>
      </w:r>
      <w:r>
        <w:rPr>
          <w:rFonts w:hint="eastAsia" w:ascii="宋体"/>
          <w:sz w:val="24"/>
          <w:lang w:eastAsia="zh-CN"/>
        </w:rPr>
        <w:t>4#站V6b电动执行器及涡轮箱更换工程</w:t>
      </w:r>
    </w:p>
    <w:tbl>
      <w:tblPr>
        <w:tblStyle w:val="24"/>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rPr>
            </w:pPr>
            <w:bookmarkStart w:id="12" w:name="_Hlk33473274"/>
            <w:r>
              <w:rPr>
                <w:rFonts w:hint="eastAsia" w:hAnsi="宋体"/>
                <w:bCs/>
                <w:sz w:val="24"/>
              </w:rPr>
              <w:t>序号</w:t>
            </w:r>
          </w:p>
        </w:tc>
        <w:tc>
          <w:tcPr>
            <w:tcW w:w="1844" w:type="dxa"/>
            <w:vAlign w:val="center"/>
          </w:tcPr>
          <w:p>
            <w:pPr>
              <w:jc w:val="center"/>
              <w:rPr>
                <w:rFonts w:hAnsi="宋体"/>
                <w:bCs/>
                <w:sz w:val="24"/>
              </w:rPr>
            </w:pPr>
            <w:r>
              <w:rPr>
                <w:rFonts w:hint="eastAsia" w:hAnsi="宋体"/>
                <w:bCs/>
                <w:sz w:val="24"/>
              </w:rPr>
              <w:t>项目名称</w:t>
            </w:r>
          </w:p>
        </w:tc>
        <w:tc>
          <w:tcPr>
            <w:tcW w:w="616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1</w:t>
            </w:r>
          </w:p>
        </w:tc>
        <w:tc>
          <w:tcPr>
            <w:tcW w:w="1844" w:type="dxa"/>
            <w:vAlign w:val="center"/>
          </w:tcPr>
          <w:p>
            <w:pPr>
              <w:jc w:val="center"/>
              <w:rPr>
                <w:rFonts w:hAnsi="宋体"/>
                <w:sz w:val="24"/>
              </w:rPr>
            </w:pPr>
            <w:r>
              <w:rPr>
                <w:rFonts w:hint="eastAsia" w:hAnsi="宋体"/>
                <w:sz w:val="24"/>
              </w:rPr>
              <w:t>投标总价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其中</w:t>
            </w:r>
          </w:p>
        </w:tc>
        <w:tc>
          <w:tcPr>
            <w:tcW w:w="1844" w:type="dxa"/>
            <w:vAlign w:val="center"/>
          </w:tcPr>
          <w:p>
            <w:pPr>
              <w:jc w:val="center"/>
              <w:rPr>
                <w:rFonts w:hAnsi="宋体"/>
                <w:sz w:val="24"/>
              </w:rPr>
            </w:pPr>
            <w:r>
              <w:rPr>
                <w:rFonts w:hint="eastAsia" w:hAnsi="宋体"/>
                <w:sz w:val="24"/>
              </w:rPr>
              <w:t>不含税总价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2</w:t>
            </w:r>
          </w:p>
        </w:tc>
        <w:tc>
          <w:tcPr>
            <w:tcW w:w="1844" w:type="dxa"/>
            <w:vAlign w:val="center"/>
          </w:tcPr>
          <w:p>
            <w:pPr>
              <w:jc w:val="center"/>
              <w:rPr>
                <w:rFonts w:hAnsi="宋体"/>
                <w:sz w:val="24"/>
              </w:rPr>
            </w:pPr>
            <w:r>
              <w:rPr>
                <w:rFonts w:hint="eastAsia" w:hAnsi="宋体"/>
                <w:sz w:val="24"/>
              </w:rPr>
              <w:t>投标工期</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3</w:t>
            </w:r>
          </w:p>
        </w:tc>
        <w:tc>
          <w:tcPr>
            <w:tcW w:w="1844" w:type="dxa"/>
            <w:vAlign w:val="center"/>
          </w:tcPr>
          <w:p>
            <w:pPr>
              <w:jc w:val="center"/>
              <w:rPr>
                <w:rFonts w:hAnsi="宋体"/>
                <w:sz w:val="24"/>
              </w:rPr>
            </w:pPr>
            <w:r>
              <w:rPr>
                <w:rFonts w:hint="eastAsia" w:hAnsi="宋体"/>
                <w:sz w:val="24"/>
              </w:rPr>
              <w:t>工程质量标准</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4</w:t>
            </w:r>
          </w:p>
        </w:tc>
        <w:tc>
          <w:tcPr>
            <w:tcW w:w="1844" w:type="dxa"/>
            <w:vAlign w:val="center"/>
          </w:tcPr>
          <w:p>
            <w:pPr>
              <w:jc w:val="center"/>
              <w:rPr>
                <w:rFonts w:hAnsi="宋体"/>
                <w:sz w:val="24"/>
              </w:rPr>
            </w:pPr>
            <w:r>
              <w:rPr>
                <w:rFonts w:hint="eastAsia" w:hAnsi="宋体"/>
                <w:sz w:val="24"/>
              </w:rPr>
              <w:t>保修期限</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rPr>
            </w:pPr>
            <w:r>
              <w:rPr>
                <w:rFonts w:hint="eastAsia" w:hAnsi="宋体"/>
                <w:sz w:val="24"/>
              </w:rPr>
              <w:t>5</w:t>
            </w:r>
          </w:p>
        </w:tc>
        <w:tc>
          <w:tcPr>
            <w:tcW w:w="1844" w:type="dxa"/>
            <w:vMerge w:val="restart"/>
            <w:vAlign w:val="center"/>
          </w:tcPr>
          <w:p>
            <w:pPr>
              <w:jc w:val="center"/>
              <w:rPr>
                <w:rFonts w:hAnsi="宋体"/>
                <w:sz w:val="24"/>
              </w:rPr>
            </w:pPr>
            <w:r>
              <w:rPr>
                <w:rFonts w:hint="eastAsia" w:hAnsi="宋体"/>
                <w:sz w:val="24"/>
              </w:rPr>
              <w:t>拟委派的项目负责人</w:t>
            </w:r>
          </w:p>
        </w:tc>
        <w:tc>
          <w:tcPr>
            <w:tcW w:w="1663" w:type="dxa"/>
            <w:vAlign w:val="center"/>
          </w:tcPr>
          <w:p>
            <w:pPr>
              <w:rPr>
                <w:rFonts w:hAnsi="宋体"/>
                <w:sz w:val="24"/>
              </w:rPr>
            </w:pPr>
            <w:r>
              <w:rPr>
                <w:rFonts w:hint="eastAsia" w:hAnsi="宋体"/>
                <w:sz w:val="24"/>
              </w:rPr>
              <w:t>姓名</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技术职称</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联系电话</w:t>
            </w:r>
          </w:p>
        </w:tc>
        <w:tc>
          <w:tcPr>
            <w:tcW w:w="4503" w:type="dxa"/>
            <w:vAlign w:val="center"/>
          </w:tcPr>
          <w:p>
            <w:pPr>
              <w:rPr>
                <w:rFonts w:hAnsi="宋体"/>
                <w:sz w:val="24"/>
              </w:rPr>
            </w:pPr>
          </w:p>
        </w:tc>
      </w:tr>
      <w:bookmarkEnd w:id="12"/>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jc w:val="center"/>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ascii="仿宋" w:hAnsi="仿宋" w:eastAsia="仿宋" w:cs="仿宋"/>
          <w:szCs w:val="21"/>
        </w:rPr>
        <w:t xml:space="preserve"> </w:t>
      </w:r>
    </w:p>
    <w:p>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24"/>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3"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lang w:eastAsia="zh-CN"/>
              </w:rPr>
            </w:pPr>
            <w:r>
              <w:rPr>
                <w:rFonts w:hint="eastAsia" w:ascii="宋体" w:hAnsi="宋体" w:cs="宋体"/>
                <w:kern w:val="0"/>
                <w:sz w:val="28"/>
                <w:szCs w:val="28"/>
              </w:rPr>
              <w:t>项目名称：</w:t>
            </w:r>
            <w:r>
              <w:rPr>
                <w:rFonts w:hint="eastAsia" w:ascii="宋体"/>
                <w:sz w:val="24"/>
                <w:lang w:eastAsia="zh-CN"/>
              </w:rPr>
              <w:t>4#站V6b电动执行器及涡轮箱更换工程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日期：2024年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3"/>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14"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 xml:space="preserve">日期：2024年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14"/>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27"/>
        <w:spacing w:line="360" w:lineRule="auto"/>
        <w:ind w:firstLine="424" w:firstLineChars="177"/>
        <w:rPr>
          <w:rFonts w:hAnsi="宋体"/>
          <w:bCs/>
          <w:sz w:val="24"/>
          <w:szCs w:val="24"/>
        </w:rPr>
      </w:pPr>
    </w:p>
    <w:p>
      <w:pPr>
        <w:pStyle w:val="27"/>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7"/>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7"/>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7"/>
        <w:spacing w:line="360" w:lineRule="auto"/>
        <w:ind w:firstLine="480" w:firstLineChars="200"/>
        <w:rPr>
          <w:rFonts w:hAnsi="宋体"/>
          <w:sz w:val="24"/>
          <w:szCs w:val="24"/>
          <w:u w:val="single"/>
        </w:rPr>
      </w:pPr>
      <w:r>
        <w:rPr>
          <w:rFonts w:hint="eastAsia" w:hAnsi="宋体"/>
          <w:sz w:val="24"/>
          <w:szCs w:val="24"/>
        </w:rPr>
        <w:t>　　身份证号码：</w:t>
      </w:r>
    </w:p>
    <w:p>
      <w:pPr>
        <w:pStyle w:val="27"/>
        <w:spacing w:line="360" w:lineRule="auto"/>
        <w:ind w:firstLine="480" w:firstLineChars="200"/>
        <w:rPr>
          <w:rFonts w:hAnsi="宋体"/>
          <w:sz w:val="24"/>
          <w:szCs w:val="24"/>
          <w:u w:val="single"/>
        </w:rPr>
      </w:pPr>
      <w:r>
        <w:rPr>
          <w:rFonts w:hint="eastAsia" w:hAnsi="宋体"/>
          <w:sz w:val="24"/>
          <w:szCs w:val="24"/>
        </w:rPr>
        <w:t>　　（营业执照等）注册号码：</w:t>
      </w:r>
    </w:p>
    <w:p>
      <w:pPr>
        <w:pStyle w:val="27"/>
        <w:spacing w:line="360" w:lineRule="auto"/>
        <w:ind w:firstLine="480" w:firstLineChars="200"/>
        <w:rPr>
          <w:rFonts w:hAnsi="宋体"/>
          <w:sz w:val="24"/>
          <w:szCs w:val="24"/>
          <w:u w:val="single"/>
        </w:rPr>
      </w:pPr>
      <w:r>
        <w:rPr>
          <w:rFonts w:hint="eastAsia" w:hAnsi="宋体"/>
          <w:sz w:val="24"/>
          <w:szCs w:val="24"/>
        </w:rPr>
        <w:t>　　企业类型：</w:t>
      </w:r>
    </w:p>
    <w:p>
      <w:pPr>
        <w:pStyle w:val="27"/>
        <w:spacing w:line="360" w:lineRule="auto"/>
        <w:ind w:firstLine="480" w:firstLineChars="200"/>
        <w:rPr>
          <w:rFonts w:hAnsi="宋体"/>
          <w:sz w:val="24"/>
          <w:szCs w:val="24"/>
          <w:u w:val="single"/>
        </w:rPr>
      </w:pPr>
      <w:r>
        <w:rPr>
          <w:rFonts w:hint="eastAsia" w:hAnsi="宋体"/>
          <w:sz w:val="24"/>
          <w:szCs w:val="24"/>
        </w:rPr>
        <w:t>　　经营范围：</w:t>
      </w:r>
    </w:p>
    <w:p>
      <w:pPr>
        <w:pStyle w:val="27"/>
        <w:spacing w:line="360" w:lineRule="auto"/>
        <w:rPr>
          <w:rFonts w:hAnsi="宋体"/>
          <w:sz w:val="24"/>
          <w:szCs w:val="24"/>
        </w:rPr>
      </w:pPr>
      <w:r>
        <w:rPr>
          <w:rFonts w:hint="eastAsia" w:hAnsi="宋体"/>
          <w:sz w:val="24"/>
          <w:szCs w:val="24"/>
        </w:rPr>
        <w:t>附：被授权人有效身份证正反面或其他身份证明材料复印　　　　　　　</w:t>
      </w:r>
    </w:p>
    <w:p>
      <w:pPr>
        <w:pStyle w:val="26"/>
        <w:spacing w:line="360" w:lineRule="auto"/>
        <w:jc w:val="both"/>
        <w:rPr>
          <w:rFonts w:hAnsi="宋体"/>
          <w:sz w:val="24"/>
          <w:szCs w:val="24"/>
        </w:rPr>
      </w:pPr>
    </w:p>
    <w:p>
      <w:pPr>
        <w:pStyle w:val="26"/>
        <w:spacing w:line="360" w:lineRule="auto"/>
        <w:jc w:val="both"/>
        <w:rPr>
          <w:rFonts w:hAnsi="宋体" w:eastAsia="宋体" w:cs="宋体"/>
          <w:sz w:val="28"/>
        </w:rPr>
      </w:pPr>
    </w:p>
    <w:p>
      <w:pPr>
        <w:pStyle w:val="26"/>
        <w:spacing w:line="360" w:lineRule="auto"/>
        <w:jc w:val="both"/>
        <w:rPr>
          <w:rFonts w:hAnsi="宋体" w:eastAsia="宋体" w:cs="宋体"/>
          <w:sz w:val="28"/>
        </w:rPr>
      </w:pPr>
    </w:p>
    <w:p>
      <w:pPr>
        <w:pStyle w:val="26"/>
        <w:spacing w:line="360" w:lineRule="auto"/>
        <w:jc w:val="both"/>
        <w:rPr>
          <w:rFonts w:hAnsi="宋体" w:eastAsia="宋体" w:cs="宋体"/>
          <w:sz w:val="28"/>
        </w:rPr>
      </w:pPr>
    </w:p>
    <w:p>
      <w:pPr>
        <w:pStyle w:val="26"/>
        <w:spacing w:line="360" w:lineRule="auto"/>
        <w:jc w:val="both"/>
        <w:rPr>
          <w:rFonts w:hAnsi="宋体" w:eastAsia="宋体" w:cs="宋体"/>
          <w:sz w:val="28"/>
        </w:rPr>
      </w:pPr>
    </w:p>
    <w:p>
      <w:pPr>
        <w:pStyle w:val="26"/>
        <w:spacing w:line="360" w:lineRule="auto"/>
        <w:jc w:val="both"/>
        <w:rPr>
          <w:rFonts w:hAnsi="宋体" w:eastAsia="宋体" w:cs="宋体"/>
          <w:sz w:val="28"/>
        </w:rPr>
      </w:pPr>
    </w:p>
    <w:p>
      <w:pPr>
        <w:pStyle w:val="26"/>
        <w:spacing w:line="360" w:lineRule="auto"/>
        <w:jc w:val="both"/>
        <w:rPr>
          <w:rFonts w:hAnsi="宋体" w:eastAsia="宋体" w:cs="宋体"/>
          <w:sz w:val="24"/>
          <w:szCs w:val="24"/>
        </w:rPr>
      </w:pPr>
      <w:r>
        <w:rPr>
          <w:rFonts w:hint="eastAsia" w:hAnsi="宋体" w:eastAsia="宋体" w:cs="宋体"/>
          <w:sz w:val="24"/>
          <w:szCs w:val="24"/>
        </w:rPr>
        <w:t>（单位盖章）：</w:t>
      </w:r>
    </w:p>
    <w:p>
      <w:pPr>
        <w:pStyle w:val="26"/>
        <w:spacing w:line="360" w:lineRule="auto"/>
        <w:jc w:val="both"/>
        <w:rPr>
          <w:rFonts w:hAnsi="宋体" w:eastAsia="宋体" w:cs="宋体"/>
          <w:sz w:val="24"/>
          <w:szCs w:val="24"/>
        </w:rPr>
      </w:pPr>
    </w:p>
    <w:p>
      <w:pPr>
        <w:pStyle w:val="26"/>
        <w:spacing w:line="360" w:lineRule="auto"/>
        <w:jc w:val="both"/>
        <w:rPr>
          <w:rFonts w:hAnsi="宋体" w:eastAsia="宋体" w:cs="宋体"/>
          <w:sz w:val="24"/>
          <w:szCs w:val="24"/>
        </w:rPr>
      </w:pPr>
      <w:bookmarkStart w:id="15" w:name="_Hlk33473384"/>
      <w:r>
        <w:rPr>
          <w:rFonts w:hint="eastAsia" w:hAnsi="宋体" w:eastAsia="宋体" w:cs="宋体"/>
          <w:sz w:val="24"/>
          <w:szCs w:val="24"/>
        </w:rPr>
        <w:t>法定代表人（签字或盖章）：</w:t>
      </w:r>
    </w:p>
    <w:p>
      <w:pPr>
        <w:pStyle w:val="26"/>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6"/>
        <w:spacing w:line="360" w:lineRule="auto"/>
        <w:jc w:val="both"/>
        <w:rPr>
          <w:rFonts w:hAnsi="宋体" w:eastAsia="宋体" w:cs="宋体"/>
          <w:sz w:val="24"/>
          <w:szCs w:val="24"/>
        </w:rPr>
      </w:pPr>
      <w:r>
        <w:rPr>
          <w:rFonts w:hint="eastAsia" w:hAnsi="宋体" w:eastAsia="宋体" w:cs="宋体"/>
          <w:sz w:val="24"/>
          <w:szCs w:val="24"/>
        </w:rPr>
        <w:t>日期： 2024年   月  日</w:t>
      </w:r>
    </w:p>
    <w:p>
      <w:pPr>
        <w:rPr>
          <w:sz w:val="24"/>
        </w:rPr>
      </w:pPr>
      <w:r>
        <w:rPr>
          <w:rFonts w:hint="eastAsia" w:hAnsi="宋体" w:cs="宋体"/>
          <w:sz w:val="24"/>
          <w:lang w:val="zh-CN"/>
        </w:rPr>
        <w:t>说明：法定代表人亲自办理投标事宜的，无需提交本证明书。</w:t>
      </w:r>
    </w:p>
    <w:bookmarkEnd w:id="15"/>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ind w:firstLine="2891" w:firstLineChars="800"/>
        <w:rPr>
          <w:rFonts w:ascii="宋体" w:hAnsi="宋体" w:cs="宋体"/>
          <w:b/>
          <w:bCs/>
          <w:sz w:val="36"/>
          <w:szCs w:val="36"/>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sz w:val="24"/>
          <w:lang w:eastAsia="zh-CN"/>
        </w:rPr>
        <w:t>4#站V6b电动执行器及涡轮箱更换工程</w:t>
      </w:r>
    </w:p>
    <w:tbl>
      <w:tblPr>
        <w:tblStyle w:val="24"/>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ascii="宋体" w:hAnsi="宋体" w:cs="宋体"/>
                <w:szCs w:val="21"/>
              </w:rPr>
            </w:pPr>
            <w:r>
              <w:rPr>
                <w:rFonts w:hint="eastAsia" w:ascii="宋体" w:hAnsi="宋体" w:cs="宋体"/>
                <w:szCs w:val="21"/>
              </w:rPr>
              <w:t>3</w:t>
            </w:r>
          </w:p>
        </w:tc>
        <w:tc>
          <w:tcPr>
            <w:tcW w:w="6862" w:type="dxa"/>
            <w:shd w:val="clear" w:color="auto" w:fill="auto"/>
            <w:vAlign w:val="center"/>
          </w:tcPr>
          <w:p>
            <w:pPr>
              <w:rPr>
                <w:rFonts w:hint="eastAsia" w:ascii="宋体" w:hAnsi="宋体" w:eastAsia="宋体" w:cs="宋体"/>
                <w:szCs w:val="21"/>
                <w:lang w:val="en-US" w:eastAsia="zh-CN"/>
              </w:rPr>
            </w:pPr>
            <w:r>
              <w:rPr>
                <w:rFonts w:hint="eastAsia" w:ascii="宋体" w:hAnsi="宋体" w:cs="宋体"/>
                <w:sz w:val="21"/>
                <w:szCs w:val="21"/>
              </w:rPr>
              <w:t>投标单位必须</w:t>
            </w:r>
            <w:r>
              <w:rPr>
                <w:rFonts w:hint="eastAsia" w:ascii="宋体" w:hAnsi="宋体" w:cs="宋体"/>
                <w:szCs w:val="21"/>
              </w:rPr>
              <w:t>具有</w:t>
            </w:r>
            <w:r>
              <w:rPr>
                <w:rFonts w:hint="eastAsia" w:ascii="宋体" w:hAnsi="宋体" w:cs="宋体"/>
                <w:bCs/>
                <w:szCs w:val="21"/>
                <w:highlight w:val="none"/>
              </w:rPr>
              <w:t>有效</w:t>
            </w:r>
            <w:r>
              <w:rPr>
                <w:rFonts w:hint="eastAsia" w:ascii="宋体" w:hAnsi="宋体" w:cs="宋体"/>
                <w:bCs/>
                <w:szCs w:val="21"/>
                <w:highlight w:val="none"/>
                <w:lang w:val="en-US" w:eastAsia="zh-CN"/>
              </w:rPr>
              <w:t>期内</w:t>
            </w:r>
            <w:r>
              <w:rPr>
                <w:rFonts w:hint="eastAsia" w:ascii="宋体" w:hAnsi="宋体" w:cs="宋体"/>
                <w:szCs w:val="21"/>
              </w:rPr>
              <w:t>机电工程施工总承包叁级及以上资质；或具有</w:t>
            </w:r>
            <w:r>
              <w:rPr>
                <w:rFonts w:hint="eastAsia" w:ascii="宋体" w:hAnsi="宋体" w:cs="宋体"/>
                <w:bCs/>
                <w:szCs w:val="21"/>
                <w:highlight w:val="none"/>
              </w:rPr>
              <w:t>有效</w:t>
            </w:r>
            <w:r>
              <w:rPr>
                <w:rFonts w:hint="eastAsia" w:ascii="宋体" w:hAnsi="宋体" w:cs="宋体"/>
                <w:bCs/>
                <w:szCs w:val="21"/>
                <w:highlight w:val="none"/>
                <w:lang w:val="en-US" w:eastAsia="zh-CN"/>
              </w:rPr>
              <w:t>期内</w:t>
            </w:r>
            <w:r>
              <w:rPr>
                <w:rFonts w:hint="eastAsia" w:ascii="宋体" w:hAnsi="宋体" w:cs="宋体"/>
                <w:szCs w:val="21"/>
              </w:rPr>
              <w:t>建筑机电安装工程专业承包叁级及以上资质；</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4</w:t>
            </w:r>
          </w:p>
        </w:tc>
        <w:tc>
          <w:tcPr>
            <w:tcW w:w="6862" w:type="dxa"/>
            <w:shd w:val="clear" w:color="auto" w:fill="auto"/>
            <w:vAlign w:val="center"/>
          </w:tcPr>
          <w:p>
            <w:pPr>
              <w:rPr>
                <w:rFonts w:hint="eastAsia" w:ascii="宋体" w:hAnsi="宋体" w:cs="宋体"/>
                <w:sz w:val="21"/>
                <w:szCs w:val="21"/>
              </w:rPr>
            </w:pPr>
            <w:r>
              <w:rPr>
                <w:rFonts w:hint="eastAsia" w:ascii="宋体" w:hAnsi="宋体" w:cs="宋体"/>
                <w:bCs/>
                <w:szCs w:val="21"/>
                <w:highlight w:val="none"/>
              </w:rPr>
              <w:t>有效</w:t>
            </w:r>
            <w:r>
              <w:rPr>
                <w:rFonts w:hint="eastAsia" w:ascii="宋体" w:hAnsi="宋体" w:cs="宋体"/>
                <w:bCs/>
                <w:szCs w:val="21"/>
                <w:highlight w:val="none"/>
                <w:lang w:val="en-US" w:eastAsia="zh-CN"/>
              </w:rPr>
              <w:t>期内</w:t>
            </w:r>
            <w:r>
              <w:rPr>
                <w:rFonts w:hint="eastAsia" w:ascii="宋体" w:hAnsi="宋体" w:cs="宋体"/>
                <w:bCs/>
                <w:szCs w:val="21"/>
                <w:highlight w:val="none"/>
              </w:rPr>
              <w:t>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eastAsia="宋体"/>
                <w:bCs/>
                <w:szCs w:val="21"/>
                <w:lang w:eastAsia="zh-CN"/>
              </w:rPr>
            </w:pPr>
            <w:r>
              <w:rPr>
                <w:rFonts w:hint="eastAsia" w:ascii="宋体" w:hAnsi="宋体"/>
                <w:bCs/>
                <w:szCs w:val="21"/>
                <w:lang w:val="en-US" w:eastAsia="zh-CN"/>
              </w:rPr>
              <w:t>5</w:t>
            </w:r>
          </w:p>
        </w:tc>
        <w:tc>
          <w:tcPr>
            <w:tcW w:w="6862" w:type="dxa"/>
            <w:vAlign w:val="center"/>
          </w:tcPr>
          <w:p>
            <w:pPr>
              <w:rPr>
                <w:rFonts w:ascii="宋体" w:hAnsi="宋体" w:cs="宋体"/>
                <w:szCs w:val="21"/>
              </w:rPr>
            </w:pPr>
            <w:r>
              <w:rPr>
                <w:rFonts w:hint="eastAsia" w:ascii="宋体" w:hAnsi="宋体" w:cs="宋体"/>
                <w:szCs w:val="21"/>
              </w:rPr>
              <w:t>近3年内(2021年1月1日至今) 完成过质量合格的</w:t>
            </w:r>
            <w:r>
              <w:rPr>
                <w:rFonts w:hint="eastAsia" w:ascii="宋体" w:hAnsi="宋体" w:cs="宋体"/>
                <w:sz w:val="21"/>
                <w:szCs w:val="21"/>
                <w:lang w:val="en-US" w:eastAsia="zh-CN"/>
              </w:rPr>
              <w:t>电动阀维修或安装项目</w:t>
            </w:r>
            <w:r>
              <w:rPr>
                <w:rFonts w:hint="eastAsia" w:ascii="宋体" w:hAnsi="宋体" w:cs="宋体"/>
                <w:szCs w:val="21"/>
              </w:rPr>
              <w:t>业绩（需提供合同等相关证明材料复印件）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p>
        </w:tc>
        <w:tc>
          <w:tcPr>
            <w:tcW w:w="686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附件6</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sz w:val="24"/>
          <w:lang w:eastAsia="zh-CN"/>
        </w:rPr>
        <w:t>4#站V6b电动执行器及涡轮箱更换工程</w:t>
      </w:r>
    </w:p>
    <w:tbl>
      <w:tblPr>
        <w:tblStyle w:val="24"/>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cs="宋体"/>
                <w:szCs w:val="21"/>
              </w:rPr>
            </w:pPr>
            <w:r>
              <w:rPr>
                <w:rFonts w:hint="eastAsia" w:ascii="宋体" w:hAnsi="宋体" w:cs="宋体"/>
                <w:szCs w:val="21"/>
              </w:rPr>
              <w:t>3</w:t>
            </w:r>
          </w:p>
        </w:tc>
        <w:tc>
          <w:tcPr>
            <w:tcW w:w="6410" w:type="dxa"/>
            <w:shd w:val="clear" w:color="auto" w:fill="auto"/>
            <w:vAlign w:val="center"/>
          </w:tcPr>
          <w:p>
            <w:pPr>
              <w:rPr>
                <w:rFonts w:ascii="宋体" w:hAnsi="宋体" w:cs="宋体"/>
                <w:szCs w:val="21"/>
              </w:rPr>
            </w:pPr>
            <w:r>
              <w:rPr>
                <w:rFonts w:hint="eastAsia" w:ascii="宋体" w:hAnsi="宋体" w:cs="宋体"/>
                <w:szCs w:val="21"/>
              </w:rPr>
              <w:t>投标人被列入“信用中国”网站（www.creditchina.gov.cn）记录失信被执行人或重大税收违法案件当事人名单，投标人未提供《信用记录承诺函》附“信用中国”网站（www.creditchina.gov.cn）的信用记录查询结果截图并打印页面加盖公章。</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cs="宋体"/>
                <w:szCs w:val="21"/>
              </w:rPr>
            </w:pPr>
            <w:r>
              <w:rPr>
                <w:rFonts w:hint="eastAsia" w:ascii="宋体" w:hAnsi="宋体" w:cs="宋体"/>
                <w:szCs w:val="21"/>
              </w:rPr>
              <w:t>4</w:t>
            </w:r>
          </w:p>
        </w:tc>
        <w:tc>
          <w:tcPr>
            <w:tcW w:w="6410" w:type="dxa"/>
            <w:shd w:val="clear" w:color="auto" w:fill="auto"/>
            <w:vAlign w:val="center"/>
          </w:tcPr>
          <w:p>
            <w:pPr>
              <w:rPr>
                <w:rFonts w:ascii="宋体" w:hAnsi="宋体" w:cs="宋体"/>
                <w:szCs w:val="21"/>
              </w:rPr>
            </w:pPr>
            <w:r>
              <w:rPr>
                <w:rFonts w:hint="eastAsia" w:ascii="宋体" w:hAnsi="宋体" w:cs="宋体"/>
                <w:szCs w:val="21"/>
              </w:rPr>
              <w:t>投标人无提供：声明没有处于被责令停业或破产状态，且资产未被重组、接管和冻结，在投标活动中3年内没有重大违法活动和涉嫌违规行为的文件。（格式自拟）</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6</w:t>
            </w:r>
          </w:p>
        </w:tc>
        <w:tc>
          <w:tcPr>
            <w:tcW w:w="6410"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7</w:t>
            </w:r>
          </w:p>
        </w:tc>
        <w:tc>
          <w:tcPr>
            <w:tcW w:w="6410" w:type="dxa"/>
            <w:shd w:val="clear" w:color="auto" w:fill="auto"/>
            <w:vAlign w:val="center"/>
          </w:tcPr>
          <w:p>
            <w:pPr>
              <w:rPr>
                <w:rFonts w:ascii="宋体" w:hAnsi="宋体"/>
                <w:szCs w:val="21"/>
              </w:rPr>
            </w:pPr>
            <w:r>
              <w:rPr>
                <w:rFonts w:hint="eastAsia" w:ascii="宋体" w:hAnsi="宋体" w:cs="宋体"/>
                <w:szCs w:val="21"/>
              </w:rPr>
              <w:t>投标报价超过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工期不满足竞选文件要求的；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9</w:t>
            </w:r>
          </w:p>
        </w:tc>
        <w:tc>
          <w:tcPr>
            <w:tcW w:w="6410" w:type="dxa"/>
            <w:shd w:val="clear" w:color="auto" w:fill="auto"/>
            <w:vAlign w:val="center"/>
          </w:tcPr>
          <w:p>
            <w:pPr>
              <w:spacing w:before="120" w:beforeLines="50" w:after="120" w:afterLines="50" w:line="360" w:lineRule="auto"/>
              <w:rPr>
                <w:szCs w:val="21"/>
              </w:rPr>
            </w:pPr>
            <w:r>
              <w:rPr>
                <w:rFonts w:hint="eastAsia" w:ascii="宋体" w:hAnsi="宋体" w:cs="宋体"/>
                <w:szCs w:val="21"/>
              </w:rPr>
              <w:t>施工方案或施工组织设计未响应竞选文件中已明确必须要作实质性响应的内容；</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rPr>
            </w:pPr>
            <w:r>
              <w:rPr>
                <w:rFonts w:hint="eastAsia" w:ascii="宋体" w:hAnsi="宋体" w:cs="宋体"/>
                <w:szCs w:val="21"/>
              </w:rPr>
              <w:t>10</w:t>
            </w:r>
          </w:p>
        </w:tc>
        <w:tc>
          <w:tcPr>
            <w:tcW w:w="6410" w:type="dxa"/>
            <w:shd w:val="clear" w:color="auto" w:fill="auto"/>
            <w:vAlign w:val="center"/>
          </w:tcPr>
          <w:p>
            <w:pPr>
              <w:rPr>
                <w:szCs w:val="21"/>
              </w:rPr>
            </w:pPr>
            <w:r>
              <w:rPr>
                <w:rFonts w:hint="eastAsia" w:ascii="宋体" w:hAnsi="宋体" w:cs="宋体"/>
                <w:szCs w:val="21"/>
              </w:rPr>
              <w:t>投标文件附有采购人不能接受的条件；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default" w:ascii="宋体" w:hAnsi="宋体" w:eastAsia="宋体" w:cs="宋体"/>
                <w:szCs w:val="21"/>
                <w:lang w:val="en-US" w:eastAsia="zh-CN"/>
              </w:rPr>
            </w:pPr>
            <w:r>
              <w:rPr>
                <w:rFonts w:hint="eastAsia" w:ascii="宋体" w:hAnsi="宋体" w:cs="宋体"/>
                <w:szCs w:val="21"/>
                <w:lang w:val="en-US" w:eastAsia="zh-CN"/>
              </w:rPr>
              <w:t>11</w:t>
            </w:r>
          </w:p>
        </w:tc>
        <w:tc>
          <w:tcPr>
            <w:tcW w:w="6410" w:type="dxa"/>
            <w:shd w:val="clear" w:color="auto" w:fill="auto"/>
            <w:vAlign w:val="center"/>
          </w:tcPr>
          <w:p>
            <w:pPr>
              <w:rPr>
                <w:rFonts w:hint="eastAsia" w:ascii="宋体" w:hAnsi="宋体" w:cs="宋体"/>
                <w:szCs w:val="21"/>
              </w:rPr>
            </w:pPr>
            <w:r>
              <w:rPr>
                <w:rFonts w:hint="eastAsia" w:ascii="宋体" w:hAnsi="宋体"/>
                <w:lang w:val="en-US" w:eastAsia="zh-CN"/>
              </w:rPr>
              <w:t>无提供</w:t>
            </w:r>
            <w:r>
              <w:rPr>
                <w:rFonts w:hint="eastAsia" w:ascii="宋体" w:hAnsi="宋体"/>
              </w:rPr>
              <w:t>专职安全员有效的安全生产考核合格证（C类）或建筑施工企业专职安全生产管理人员</w:t>
            </w:r>
            <w:r>
              <w:rPr>
                <w:rFonts w:hint="eastAsia" w:ascii="宋体" w:hAnsi="宋体"/>
                <w:lang w:val="en-US" w:eastAsia="zh-CN"/>
              </w:rPr>
              <w:t>有效的</w:t>
            </w:r>
            <w:r>
              <w:rPr>
                <w:rFonts w:hint="eastAsia" w:ascii="宋体" w:hAnsi="宋体"/>
              </w:rPr>
              <w:t>安全生产考核合格证书（C3）</w:t>
            </w:r>
            <w:r>
              <w:rPr>
                <w:rFonts w:hint="eastAsia" w:ascii="宋体" w:hAnsi="宋体"/>
                <w:lang w:val="en-US" w:eastAsia="zh-CN"/>
              </w:rPr>
              <w:t>复印件</w:t>
            </w:r>
            <w:r>
              <w:rPr>
                <w:rFonts w:hint="eastAsia" w:ascii="宋体" w:hAnsi="宋体"/>
                <w:lang w:eastAsia="zh-CN"/>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ind w:firstLine="480" w:firstLineChars="200"/>
        <w:rPr>
          <w:rFonts w:ascii="宋体" w:hAnsi="宋体"/>
          <w:sz w:val="24"/>
        </w:rPr>
      </w:pPr>
      <w:r>
        <w:rPr>
          <w:rFonts w:hint="eastAsia" w:ascii="宋体" w:hAnsi="宋体"/>
          <w:sz w:val="24"/>
        </w:rPr>
        <w:t>注：</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2024年月 日</w:t>
      </w: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72DE5B4"/>
    <w:multiLevelType w:val="singleLevel"/>
    <w:tmpl w:val="572DE5B4"/>
    <w:lvl w:ilvl="0" w:tentative="0">
      <w:start w:val="1"/>
      <w:numFmt w:val="decimal"/>
      <w:suff w:val="nothing"/>
      <w:lvlText w:val="%1."/>
      <w:lvlJc w:val="left"/>
    </w:lvl>
  </w:abstractNum>
  <w:abstractNum w:abstractNumId="11">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76062498"/>
    <w:multiLevelType w:val="multilevel"/>
    <w:tmpl w:val="76062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6E68E01"/>
    <w:multiLevelType w:val="singleLevel"/>
    <w:tmpl w:val="76E68E01"/>
    <w:lvl w:ilvl="0" w:tentative="0">
      <w:start w:val="1"/>
      <w:numFmt w:val="chineseCounting"/>
      <w:suff w:val="nothing"/>
      <w:lvlText w:val="（%1）"/>
      <w:lvlJc w:val="left"/>
      <w:rPr>
        <w:rFonts w:hint="eastAsia"/>
      </w:rPr>
    </w:lvl>
  </w:abstractNum>
  <w:abstractNum w:abstractNumId="14">
    <w:nsid w:val="7CE70E6D"/>
    <w:multiLevelType w:val="singleLevel"/>
    <w:tmpl w:val="7CE70E6D"/>
    <w:lvl w:ilvl="0" w:tentative="0">
      <w:start w:val="1"/>
      <w:numFmt w:val="decimal"/>
      <w:suff w:val="nothing"/>
      <w:lvlText w:val="%1."/>
      <w:lvlJc w:val="left"/>
    </w:lvl>
  </w:abstractNum>
  <w:num w:numId="1">
    <w:abstractNumId w:val="0"/>
  </w:num>
  <w:num w:numId="2">
    <w:abstractNumId w:val="4"/>
  </w:num>
  <w:num w:numId="3">
    <w:abstractNumId w:val="11"/>
  </w:num>
  <w:num w:numId="4">
    <w:abstractNumId w:val="13"/>
  </w:num>
  <w:num w:numId="5">
    <w:abstractNumId w:val="2"/>
  </w:num>
  <w:num w:numId="6">
    <w:abstractNumId w:val="12"/>
  </w:num>
  <w:num w:numId="7">
    <w:abstractNumId w:val="8"/>
  </w:num>
  <w:num w:numId="8">
    <w:abstractNumId w:val="3"/>
  </w:num>
  <w:num w:numId="9">
    <w:abstractNumId w:val="9"/>
  </w:num>
  <w:num w:numId="10">
    <w:abstractNumId w:val="1"/>
  </w:num>
  <w:num w:numId="11">
    <w:abstractNumId w:val="7"/>
  </w:num>
  <w:num w:numId="12">
    <w:abstractNumId w:val="6"/>
  </w:num>
  <w:num w:numId="13">
    <w:abstractNumId w:val="5"/>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14E8B"/>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29A"/>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5D30"/>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39C4"/>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10BF"/>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2924B96"/>
    <w:rsid w:val="038832FE"/>
    <w:rsid w:val="042B4404"/>
    <w:rsid w:val="049C609A"/>
    <w:rsid w:val="05170E2A"/>
    <w:rsid w:val="05F33E19"/>
    <w:rsid w:val="08A607DC"/>
    <w:rsid w:val="09325F56"/>
    <w:rsid w:val="0BB772E4"/>
    <w:rsid w:val="0CA3463F"/>
    <w:rsid w:val="0FF11DF9"/>
    <w:rsid w:val="0FFF5BD0"/>
    <w:rsid w:val="101A2CF7"/>
    <w:rsid w:val="109255ED"/>
    <w:rsid w:val="12342DAB"/>
    <w:rsid w:val="12AD7924"/>
    <w:rsid w:val="13033C28"/>
    <w:rsid w:val="1317637F"/>
    <w:rsid w:val="13B94E90"/>
    <w:rsid w:val="13BF1349"/>
    <w:rsid w:val="14DD2439"/>
    <w:rsid w:val="16FA62BC"/>
    <w:rsid w:val="19367B17"/>
    <w:rsid w:val="1B85573B"/>
    <w:rsid w:val="1F8751EC"/>
    <w:rsid w:val="20674731"/>
    <w:rsid w:val="214926E0"/>
    <w:rsid w:val="21841F76"/>
    <w:rsid w:val="222C3F22"/>
    <w:rsid w:val="22CB6B74"/>
    <w:rsid w:val="242A1E4E"/>
    <w:rsid w:val="24874F28"/>
    <w:rsid w:val="24ED39A1"/>
    <w:rsid w:val="26176E88"/>
    <w:rsid w:val="29C013EA"/>
    <w:rsid w:val="2D670935"/>
    <w:rsid w:val="2FDD7C63"/>
    <w:rsid w:val="35097DCD"/>
    <w:rsid w:val="37DA1FFD"/>
    <w:rsid w:val="3C823756"/>
    <w:rsid w:val="3C9B5EFD"/>
    <w:rsid w:val="3CC07139"/>
    <w:rsid w:val="3E036E1E"/>
    <w:rsid w:val="3E13186C"/>
    <w:rsid w:val="42310B31"/>
    <w:rsid w:val="45CD34A3"/>
    <w:rsid w:val="474C0777"/>
    <w:rsid w:val="4AA93177"/>
    <w:rsid w:val="4BC8116F"/>
    <w:rsid w:val="4DD6035A"/>
    <w:rsid w:val="4F0E00F7"/>
    <w:rsid w:val="50055DC9"/>
    <w:rsid w:val="524B628E"/>
    <w:rsid w:val="55857A4F"/>
    <w:rsid w:val="5598176B"/>
    <w:rsid w:val="5890674E"/>
    <w:rsid w:val="5D2C2D96"/>
    <w:rsid w:val="5FA63A90"/>
    <w:rsid w:val="656F3231"/>
    <w:rsid w:val="65C636CA"/>
    <w:rsid w:val="66C813D4"/>
    <w:rsid w:val="682D569C"/>
    <w:rsid w:val="691A5ECD"/>
    <w:rsid w:val="691B6ACA"/>
    <w:rsid w:val="691F79C3"/>
    <w:rsid w:val="697F115B"/>
    <w:rsid w:val="6AB5708C"/>
    <w:rsid w:val="719F2646"/>
    <w:rsid w:val="782F28F7"/>
    <w:rsid w:val="796C3466"/>
    <w:rsid w:val="7B2D3227"/>
    <w:rsid w:val="7D5D521C"/>
    <w:rsid w:val="7EBB2477"/>
    <w:rsid w:val="7F9430D8"/>
    <w:rsid w:val="7FF32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2"/>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annotation subject"/>
    <w:basedOn w:val="7"/>
    <w:next w:val="7"/>
    <w:link w:val="35"/>
    <w:semiHidden/>
    <w:unhideWhenUsed/>
    <w:qFormat/>
    <w:uiPriority w:val="99"/>
    <w:rPr>
      <w:b/>
      <w:bCs/>
    </w:rPr>
  </w:style>
  <w:style w:type="paragraph" w:styleId="7">
    <w:name w:val="annotation text"/>
    <w:basedOn w:val="1"/>
    <w:link w:val="34"/>
    <w:semiHidden/>
    <w:unhideWhenUsed/>
    <w:qFormat/>
    <w:uiPriority w:val="99"/>
    <w:pPr>
      <w:jc w:val="left"/>
    </w:pPr>
  </w:style>
  <w:style w:type="paragraph" w:styleId="8">
    <w:name w:val="Closing"/>
    <w:basedOn w:val="1"/>
    <w:qFormat/>
    <w:uiPriority w:val="0"/>
    <w:pPr>
      <w:ind w:left="100" w:leftChars="2100"/>
    </w:pPr>
    <w:rPr>
      <w:rFonts w:ascii="宋体"/>
      <w:sz w:val="24"/>
    </w:rPr>
  </w:style>
  <w:style w:type="paragraph" w:styleId="9">
    <w:name w:val="Body Text"/>
    <w:basedOn w:val="1"/>
    <w:link w:val="39"/>
    <w:semiHidden/>
    <w:unhideWhenUsed/>
    <w:qFormat/>
    <w:uiPriority w:val="99"/>
    <w:pPr>
      <w:spacing w:after="120"/>
    </w:pPr>
  </w:style>
  <w:style w:type="paragraph" w:styleId="10">
    <w:name w:val="Body Text Indent"/>
    <w:basedOn w:val="1"/>
    <w:link w:val="37"/>
    <w:qFormat/>
    <w:uiPriority w:val="0"/>
    <w:pPr>
      <w:spacing w:after="120"/>
      <w:ind w:left="420" w:leftChars="200"/>
    </w:pPr>
    <w:rPr>
      <w:rFonts w:ascii="Calibri" w:hAnsi="Calibri"/>
      <w:szCs w:val="22"/>
    </w:rPr>
  </w:style>
  <w:style w:type="paragraph" w:styleId="11">
    <w:name w:val="Plain Text"/>
    <w:basedOn w:val="1"/>
    <w:link w:val="33"/>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2">
    <w:name w:val="endnote text"/>
    <w:basedOn w:val="1"/>
    <w:link w:val="48"/>
    <w:semiHidden/>
    <w:unhideWhenUsed/>
    <w:qFormat/>
    <w:uiPriority w:val="99"/>
    <w:pPr>
      <w:snapToGrid w:val="0"/>
      <w:jc w:val="left"/>
    </w:pPr>
  </w:style>
  <w:style w:type="paragraph" w:styleId="13">
    <w:name w:val="Balloon Text"/>
    <w:basedOn w:val="1"/>
    <w:link w:val="43"/>
    <w:qFormat/>
    <w:uiPriority w:val="0"/>
    <w:rPr>
      <w:sz w:val="18"/>
      <w:szCs w:val="18"/>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9">
    <w:name w:val="Strong"/>
    <w:qFormat/>
    <w:uiPriority w:val="0"/>
    <w:rPr>
      <w:b/>
      <w:bCs/>
    </w:rPr>
  </w:style>
  <w:style w:type="character" w:styleId="20">
    <w:name w:val="endnote reference"/>
    <w:basedOn w:val="18"/>
    <w:semiHidden/>
    <w:unhideWhenUsed/>
    <w:qFormat/>
    <w:uiPriority w:val="99"/>
    <w:rPr>
      <w:vertAlign w:val="superscript"/>
    </w:rPr>
  </w:style>
  <w:style w:type="character" w:styleId="21">
    <w:name w:val="Emphasis"/>
    <w:qFormat/>
    <w:uiPriority w:val="20"/>
    <w:rPr>
      <w:i/>
      <w:iCs/>
    </w:rPr>
  </w:style>
  <w:style w:type="character" w:styleId="22">
    <w:name w:val="Hyperlink"/>
    <w:basedOn w:val="18"/>
    <w:unhideWhenUsed/>
    <w:qFormat/>
    <w:uiPriority w:val="0"/>
    <w:rPr>
      <w:color w:val="0000FF"/>
      <w:u w:val="single"/>
    </w:rPr>
  </w:style>
  <w:style w:type="character" w:styleId="23">
    <w:name w:val="annotation reference"/>
    <w:basedOn w:val="18"/>
    <w:semiHidden/>
    <w:unhideWhenUsed/>
    <w:qFormat/>
    <w:uiPriority w:val="99"/>
    <w:rPr>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纯文本1"/>
    <w:basedOn w:val="1"/>
    <w:qFormat/>
    <w:uiPriority w:val="0"/>
    <w:pPr>
      <w:widowControl/>
      <w:jc w:val="left"/>
    </w:pPr>
    <w:rPr>
      <w:rFonts w:ascii="宋体" w:hAnsi="Courier New" w:eastAsia="微软雅黑"/>
      <w:kern w:val="0"/>
      <w:sz w:val="20"/>
      <w:szCs w:val="21"/>
    </w:rPr>
  </w:style>
  <w:style w:type="paragraph" w:customStyle="1" w:styleId="27">
    <w:name w:val="1_0"/>
    <w:basedOn w:val="1"/>
    <w:next w:val="26"/>
    <w:qFormat/>
    <w:uiPriority w:val="0"/>
    <w:rPr>
      <w:rFonts w:ascii="宋体" w:hAnsi="Courier New"/>
      <w:szCs w:val="22"/>
    </w:rPr>
  </w:style>
  <w:style w:type="paragraph" w:customStyle="1" w:styleId="28">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9">
    <w:name w:val="页脚 字符"/>
    <w:link w:val="14"/>
    <w:qFormat/>
    <w:uiPriority w:val="0"/>
    <w:rPr>
      <w:kern w:val="2"/>
      <w:sz w:val="18"/>
      <w:szCs w:val="18"/>
    </w:rPr>
  </w:style>
  <w:style w:type="character" w:customStyle="1" w:styleId="30">
    <w:name w:val="apple-style-span"/>
    <w:basedOn w:val="18"/>
    <w:qFormat/>
    <w:uiPriority w:val="0"/>
  </w:style>
  <w:style w:type="character" w:customStyle="1" w:styleId="31">
    <w:name w:val="页眉 字符"/>
    <w:link w:val="15"/>
    <w:qFormat/>
    <w:uiPriority w:val="0"/>
    <w:rPr>
      <w:kern w:val="2"/>
      <w:sz w:val="18"/>
      <w:szCs w:val="18"/>
    </w:rPr>
  </w:style>
  <w:style w:type="character" w:customStyle="1" w:styleId="32">
    <w:name w:val="style141"/>
    <w:qFormat/>
    <w:uiPriority w:val="0"/>
    <w:rPr>
      <w:rFonts w:hint="eastAsia" w:ascii="宋体" w:hAnsi="宋体" w:eastAsia="宋体"/>
      <w:sz w:val="18"/>
      <w:szCs w:val="18"/>
    </w:rPr>
  </w:style>
  <w:style w:type="character" w:customStyle="1" w:styleId="33">
    <w:name w:val="纯文本 字符"/>
    <w:basedOn w:val="18"/>
    <w:link w:val="11"/>
    <w:qFormat/>
    <w:uiPriority w:val="0"/>
    <w:rPr>
      <w:rFonts w:ascii="宋体" w:hAnsi="Courier New" w:eastAsia="微软雅黑" w:cs="Courier New"/>
      <w:sz w:val="22"/>
      <w:szCs w:val="21"/>
    </w:rPr>
  </w:style>
  <w:style w:type="character" w:customStyle="1" w:styleId="34">
    <w:name w:val="批注文字 字符"/>
    <w:basedOn w:val="18"/>
    <w:link w:val="7"/>
    <w:semiHidden/>
    <w:qFormat/>
    <w:uiPriority w:val="99"/>
    <w:rPr>
      <w:kern w:val="2"/>
      <w:sz w:val="21"/>
      <w:szCs w:val="24"/>
    </w:rPr>
  </w:style>
  <w:style w:type="character" w:customStyle="1" w:styleId="35">
    <w:name w:val="批注主题 字符"/>
    <w:basedOn w:val="34"/>
    <w:link w:val="6"/>
    <w:semiHidden/>
    <w:qFormat/>
    <w:uiPriority w:val="99"/>
    <w:rPr>
      <w:b/>
      <w:bCs/>
      <w:kern w:val="2"/>
      <w:sz w:val="21"/>
      <w:szCs w:val="24"/>
    </w:rPr>
  </w:style>
  <w:style w:type="paragraph" w:styleId="36">
    <w:name w:val="List Paragraph"/>
    <w:basedOn w:val="1"/>
    <w:qFormat/>
    <w:uiPriority w:val="34"/>
    <w:pPr>
      <w:ind w:firstLine="420" w:firstLineChars="200"/>
    </w:pPr>
  </w:style>
  <w:style w:type="character" w:customStyle="1" w:styleId="37">
    <w:name w:val="正文文本缩进 字符"/>
    <w:basedOn w:val="18"/>
    <w:link w:val="10"/>
    <w:qFormat/>
    <w:uiPriority w:val="0"/>
    <w:rPr>
      <w:rFonts w:ascii="Calibri" w:hAnsi="Calibri"/>
      <w:kern w:val="2"/>
      <w:sz w:val="21"/>
      <w:szCs w:val="22"/>
    </w:rPr>
  </w:style>
  <w:style w:type="paragraph" w:customStyle="1" w:styleId="38">
    <w:name w:val="p18"/>
    <w:basedOn w:val="1"/>
    <w:qFormat/>
    <w:uiPriority w:val="0"/>
    <w:pPr>
      <w:widowControl/>
      <w:adjustRightInd w:val="0"/>
      <w:spacing w:line="312" w:lineRule="atLeast"/>
    </w:pPr>
    <w:rPr>
      <w:rFonts w:ascii="宋体" w:hAnsi="宋体" w:cs="宋体"/>
      <w:kern w:val="0"/>
      <w:sz w:val="24"/>
    </w:rPr>
  </w:style>
  <w:style w:type="character" w:customStyle="1" w:styleId="39">
    <w:name w:val="正文文本 字符"/>
    <w:basedOn w:val="18"/>
    <w:link w:val="9"/>
    <w:semiHidden/>
    <w:qFormat/>
    <w:uiPriority w:val="99"/>
    <w:rPr>
      <w:kern w:val="2"/>
      <w:sz w:val="21"/>
      <w:szCs w:val="24"/>
    </w:rPr>
  </w:style>
  <w:style w:type="character" w:customStyle="1" w:styleId="40">
    <w:name w:val="标题 1 字符"/>
    <w:basedOn w:val="18"/>
    <w:qFormat/>
    <w:uiPriority w:val="0"/>
    <w:rPr>
      <w:b/>
      <w:bCs/>
      <w:kern w:val="44"/>
      <w:sz w:val="44"/>
      <w:szCs w:val="44"/>
    </w:rPr>
  </w:style>
  <w:style w:type="character" w:customStyle="1" w:styleId="41">
    <w:name w:val="标题 2 字符"/>
    <w:basedOn w:val="18"/>
    <w:link w:val="4"/>
    <w:qFormat/>
    <w:uiPriority w:val="0"/>
    <w:rPr>
      <w:rFonts w:ascii="Arial" w:hAnsi="Arial" w:eastAsia="黑体"/>
      <w:b/>
      <w:bCs/>
      <w:kern w:val="2"/>
      <w:sz w:val="32"/>
      <w:szCs w:val="32"/>
    </w:rPr>
  </w:style>
  <w:style w:type="character" w:customStyle="1" w:styleId="42">
    <w:name w:val="标题 3 字符"/>
    <w:basedOn w:val="18"/>
    <w:link w:val="5"/>
    <w:qFormat/>
    <w:uiPriority w:val="0"/>
    <w:rPr>
      <w:b/>
      <w:bCs/>
      <w:kern w:val="2"/>
      <w:sz w:val="32"/>
      <w:szCs w:val="32"/>
    </w:rPr>
  </w:style>
  <w:style w:type="character" w:customStyle="1" w:styleId="43">
    <w:name w:val="批注框文本 字符"/>
    <w:basedOn w:val="18"/>
    <w:link w:val="13"/>
    <w:qFormat/>
    <w:uiPriority w:val="0"/>
    <w:rPr>
      <w:kern w:val="2"/>
      <w:sz w:val="18"/>
      <w:szCs w:val="18"/>
    </w:rPr>
  </w:style>
  <w:style w:type="character" w:customStyle="1" w:styleId="44">
    <w:name w:val="HTML 预设格式 字符"/>
    <w:basedOn w:val="18"/>
    <w:link w:val="16"/>
    <w:qFormat/>
    <w:uiPriority w:val="0"/>
    <w:rPr>
      <w:rFonts w:ascii="宋体" w:hAnsi="宋体" w:cs="宋体"/>
      <w:sz w:val="24"/>
      <w:szCs w:val="24"/>
    </w:rPr>
  </w:style>
  <w:style w:type="character" w:customStyle="1" w:styleId="45">
    <w:name w:val="标题 1 字符1"/>
    <w:link w:val="3"/>
    <w:qFormat/>
    <w:uiPriority w:val="0"/>
    <w:rPr>
      <w:b/>
      <w:bCs/>
      <w:kern w:val="44"/>
      <w:sz w:val="44"/>
      <w:szCs w:val="44"/>
    </w:rPr>
  </w:style>
  <w:style w:type="character" w:customStyle="1" w:styleId="46">
    <w:name w:val="页眉 Char"/>
    <w:qFormat/>
    <w:uiPriority w:val="0"/>
    <w:rPr>
      <w:kern w:val="2"/>
      <w:sz w:val="18"/>
      <w:szCs w:val="18"/>
      <w:lang w:val="zh-CN" w:eastAsia="zh-CN"/>
    </w:rPr>
  </w:style>
  <w:style w:type="character" w:customStyle="1" w:styleId="47">
    <w:name w:val="页脚 Char"/>
    <w:qFormat/>
    <w:uiPriority w:val="0"/>
    <w:rPr>
      <w:kern w:val="2"/>
      <w:sz w:val="18"/>
      <w:szCs w:val="18"/>
      <w:lang w:val="zh-CN" w:eastAsia="zh-CN"/>
    </w:rPr>
  </w:style>
  <w:style w:type="character" w:customStyle="1" w:styleId="48">
    <w:name w:val="尾注文本 字符"/>
    <w:basedOn w:val="18"/>
    <w:link w:val="12"/>
    <w:semiHidden/>
    <w:qFormat/>
    <w:uiPriority w:val="99"/>
    <w:rPr>
      <w:kern w:val="2"/>
      <w:sz w:val="21"/>
      <w:szCs w:val="24"/>
    </w:rPr>
  </w:style>
  <w:style w:type="character" w:customStyle="1" w:styleId="49">
    <w:name w:val="font51"/>
    <w:basedOn w:val="18"/>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52606-C2A1-4D11-AD90-296B022B677B}">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22</Pages>
  <Words>1874</Words>
  <Characters>10686</Characters>
  <Lines>89</Lines>
  <Paragraphs>25</Paragraphs>
  <TotalTime>1</TotalTime>
  <ScaleCrop>false</ScaleCrop>
  <LinksUpToDate>false</LinksUpToDate>
  <CharactersWithSpaces>12535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2024-08-06T07:17:58Z</dcterms:modified>
  <dc:title>广州大学城投资经营管理有限公司</dc:title>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