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E4BAB">
      <w:pPr>
        <w:jc w:val="center"/>
        <w:rPr>
          <w:rFonts w:ascii="宋体" w:hAnsi="宋体" w:cs="方正小标宋简体"/>
          <w:color w:val="000000" w:themeColor="text1"/>
          <w:sz w:val="40"/>
          <w:szCs w:val="28"/>
          <w:highlight w:val="none"/>
          <w14:textFill>
            <w14:solidFill>
              <w14:schemeClr w14:val="tx1"/>
            </w14:solidFill>
          </w14:textFill>
        </w:rPr>
      </w:pPr>
      <w:r>
        <w:rPr>
          <w:rFonts w:hint="eastAsia" w:ascii="宋体" w:hAnsi="宋体" w:cs="方正小标宋简体"/>
          <w:color w:val="000000" w:themeColor="text1"/>
          <w:sz w:val="40"/>
          <w:szCs w:val="28"/>
          <w:highlight w:val="none"/>
          <w14:textFill>
            <w14:solidFill>
              <w14:schemeClr w14:val="tx1"/>
            </w14:solidFill>
          </w14:textFill>
        </w:rPr>
        <w:t>广州城投综合能源投资经营管理有限公司</w:t>
      </w:r>
    </w:p>
    <w:p w14:paraId="0AA72499">
      <w:pPr>
        <w:tabs>
          <w:tab w:val="left" w:pos="720"/>
        </w:tabs>
        <w:spacing w:before="156" w:beforeLines="50" w:after="156" w:afterLines="50" w:line="360" w:lineRule="auto"/>
        <w:jc w:val="center"/>
        <w:rPr>
          <w:b/>
          <w:bCs w:val="0"/>
          <w:color w:val="000000" w:themeColor="text1"/>
          <w:sz w:val="28"/>
          <w:szCs w:val="28"/>
          <w:highlight w:val="none"/>
          <w14:textFill>
            <w14:solidFill>
              <w14:schemeClr w14:val="tx1"/>
            </w14:solidFill>
          </w14:textFill>
        </w:rPr>
      </w:pPr>
      <w:r>
        <w:rPr>
          <w:rFonts w:hint="eastAsia"/>
          <w:b/>
          <w:bCs w:val="0"/>
          <w:color w:val="000000" w:themeColor="text1"/>
          <w:sz w:val="28"/>
          <w:szCs w:val="28"/>
          <w:highlight w:val="none"/>
          <w:u w:val="none"/>
          <w:lang w:val="en-US" w:eastAsia="zh-CN"/>
          <w14:textFill>
            <w14:solidFill>
              <w14:schemeClr w14:val="tx1"/>
            </w14:solidFill>
          </w14:textFill>
        </w:rPr>
        <w:t>杂用水厂更换送水池联通闸门项目（第二次）</w:t>
      </w:r>
      <w:r>
        <w:rPr>
          <w:rFonts w:hint="eastAsia" w:ascii="宋体" w:hAnsi="宋体" w:cs="方正小标宋简体"/>
          <w:b/>
          <w:bCs w:val="0"/>
          <w:color w:val="000000" w:themeColor="text1"/>
          <w:sz w:val="28"/>
          <w:szCs w:val="28"/>
          <w:highlight w:val="none"/>
          <w14:textFill>
            <w14:solidFill>
              <w14:schemeClr w14:val="tx1"/>
            </w14:solidFill>
          </w14:textFill>
        </w:rPr>
        <w:t>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杂用水厂更换送水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cs="宋体"/>
          <w:color w:val="000000" w:themeColor="text1"/>
          <w:sz w:val="24"/>
          <w:szCs w:val="24"/>
          <w:highlight w:val="none"/>
          <w:u w:val="single"/>
          <w14:textFill>
            <w14:solidFill>
              <w14:schemeClr w14:val="tx1"/>
            </w14:solidFill>
          </w14:textFill>
        </w:rPr>
        <w:t>联通闸门项目</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第二次）</w:t>
      </w:r>
      <w:bookmarkStart w:id="71" w:name="_GoBack"/>
      <w:bookmarkEnd w:id="71"/>
    </w:p>
    <w:p w14:paraId="7DDC9787">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项目地点：</w:t>
      </w:r>
      <w:r>
        <w:rPr>
          <w:rFonts w:hint="eastAsia" w:ascii="宋体" w:hAnsi="宋体" w:cs="宋体"/>
          <w:color w:val="000000" w:themeColor="text1"/>
          <w:sz w:val="24"/>
          <w:highlight w:val="none"/>
          <w:u w:val="single"/>
          <w:lang w:val="en-US" w:eastAsia="zh-CN"/>
          <w14:textFill>
            <w14:solidFill>
              <w14:schemeClr w14:val="tx1"/>
            </w14:solidFill>
          </w14:textFill>
        </w:rPr>
        <w:t xml:space="preserve"> 广州大学城杂用水厂  </w:t>
      </w:r>
    </w:p>
    <w:p w14:paraId="54198CAA">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采购限价：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7万元 </w:t>
      </w:r>
    </w:p>
    <w:p w14:paraId="14F622FF">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杂用水厂送水池联通闸门关闭密封不严泄漏严重，需对送水池联通口临时封堵，封堵后再对联通闸门进行更换，更换送水泵联通闸门后送水池可以一用一备，提高杂用水厂安全稳定性。</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0EBBEE9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投标单位必须是</w:t>
      </w:r>
      <w:r>
        <w:rPr>
          <w:rFonts w:hint="eastAsia" w:ascii="宋体" w:hAnsi="宋体" w:eastAsia="宋体" w:cs="宋体"/>
          <w:color w:val="000000" w:themeColor="text1"/>
          <w:sz w:val="24"/>
          <w:szCs w:val="24"/>
          <w:highlight w:val="none"/>
          <w14:textFill>
            <w14:solidFill>
              <w14:schemeClr w14:val="tx1"/>
            </w14:solidFill>
          </w14:textFill>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且在有效期内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投标人没有处于被责令停业或破产状态，且资产未被重组、接管和冻结，声明在投标活动中3年内没有重大违法活动和涉嫌违规行为（附投标声明函）。</w:t>
      </w:r>
    </w:p>
    <w:p w14:paraId="419539A7">
      <w:pPr>
        <w:pStyle w:val="40"/>
        <w:numPr>
          <w:ilvl w:val="0"/>
          <w:numId w:val="3"/>
        </w:numPr>
        <w:spacing w:before="156" w:beforeLines="50" w:after="156" w:afterLines="50" w:line="360" w:lineRule="auto"/>
        <w:ind w:left="425" w:leftChars="0" w:hanging="425" w:firstLineChars="0"/>
        <w:rPr>
          <w:rFonts w:hint="eastAsia" w:ascii="宋体" w:hAnsi="宋体" w:cs="宋体"/>
          <w:color w:val="000000" w:themeColor="text1"/>
          <w:sz w:val="24"/>
          <w:highlight w:val="none"/>
          <w14:textFill>
            <w14:solidFill>
              <w14:schemeClr w14:val="tx1"/>
            </w14:solidFill>
          </w14:textFill>
        </w:rPr>
      </w:pPr>
      <w:bookmarkStart w:id="0" w:name="_Hlk115272766"/>
      <w:bookmarkStart w:id="1" w:name="_Hlk50641340"/>
      <w:bookmarkStart w:id="2" w:name="_Hlk45716001"/>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应当具备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z w:val="24"/>
          <w:szCs w:val="24"/>
          <w:u w:val="single"/>
          <w:lang w:val="en-US" w:eastAsia="zh-CN"/>
        </w:rPr>
        <w:t>机电工程施工总承包三级或以上资质、或</w:t>
      </w:r>
      <w:r>
        <w:rPr>
          <w:rFonts w:hint="eastAsia" w:ascii="宋体" w:hAnsi="宋体" w:eastAsia="宋体" w:cs="宋体"/>
          <w:sz w:val="24"/>
          <w:szCs w:val="24"/>
          <w:highlight w:val="none"/>
          <w:u w:val="single"/>
          <w:lang w:val="en-US" w:eastAsia="zh-CN"/>
        </w:rPr>
        <w:t>建筑机电安装工程专业承包三级或以上</w:t>
      </w:r>
      <w:r>
        <w:rPr>
          <w:rFonts w:hint="eastAsia" w:ascii="宋体" w:hAnsi="宋体" w:eastAsia="宋体" w:cs="宋体"/>
          <w:sz w:val="24"/>
          <w:szCs w:val="24"/>
          <w:u w:val="single"/>
        </w:rPr>
        <w:t>资质</w:t>
      </w:r>
      <w:r>
        <w:rPr>
          <w:rFonts w:hint="eastAsia" w:ascii="宋体" w:hAnsi="宋体" w:eastAsia="宋体" w:cs="宋体"/>
          <w:color w:val="000000" w:themeColor="text1"/>
          <w:sz w:val="24"/>
          <w:szCs w:val="24"/>
          <w:highlight w:val="none"/>
          <w14:textFill>
            <w14:solidFill>
              <w14:schemeClr w14:val="tx1"/>
            </w14:solidFill>
          </w14:textFill>
        </w:rPr>
        <w:t>。</w:t>
      </w:r>
    </w:p>
    <w:bookmarkEnd w:id="0"/>
    <w:bookmarkEnd w:id="1"/>
    <w:bookmarkEnd w:id="2"/>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日至今，供应商最少具有一项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4"/>
          <w:szCs w:val="24"/>
          <w:highlight w:val="none"/>
          <w:u w:val="single"/>
          <w14:textFill>
            <w14:solidFill>
              <w14:schemeClr w14:val="tx1"/>
            </w14:solidFill>
          </w14:textFill>
        </w:rPr>
        <w:t>项目的业绩</w:t>
      </w:r>
      <w:r>
        <w:rPr>
          <w:rFonts w:hint="eastAsia" w:ascii="宋体" w:hAnsi="宋体" w:eastAsia="宋体" w:cs="宋体"/>
          <w:color w:val="000000" w:themeColor="text1"/>
          <w:sz w:val="24"/>
          <w:szCs w:val="24"/>
          <w:highlight w:val="none"/>
          <w14:textFill>
            <w14:solidFill>
              <w14:schemeClr w14:val="tx1"/>
            </w14:solidFill>
          </w14:textFill>
        </w:rPr>
        <w:t>（提供合同关键页复印件证明，包括但不限于项目名称、金额及实施内容、合同盖章、签订日期，加盖单位公章）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不接受联合体报价。</w:t>
      </w:r>
    </w:p>
    <w:p w14:paraId="2BCC9D07">
      <w:pPr>
        <w:adjustRightInd w:val="0"/>
        <w:snapToGrid w:val="0"/>
        <w:spacing w:line="360" w:lineRule="auto"/>
        <w:ind w:firstLine="480" w:firstLineChars="200"/>
        <w:jc w:val="left"/>
        <w:rPr>
          <w:rFonts w:ascii="宋体" w:hAnsi="宋体" w:cs="宋体"/>
          <w:color w:val="000000" w:themeColor="text1"/>
          <w:sz w:val="24"/>
          <w:highlight w:val="none"/>
          <w:u w:val="single"/>
          <w14:textFill>
            <w14:solidFill>
              <w14:schemeClr w14:val="tx1"/>
            </w14:solidFill>
          </w14:textFill>
        </w:rPr>
      </w:pPr>
    </w:p>
    <w:p w14:paraId="06852E50">
      <w:pPr>
        <w:numPr>
          <w:ilvl w:val="0"/>
          <w:numId w:val="1"/>
        </w:numPr>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w:t>
      </w:r>
      <w:r>
        <w:rPr>
          <w:rFonts w:hint="eastAsia" w:ascii="宋体" w:hAnsi="宋体" w:cs="宋体"/>
          <w:b/>
          <w:bCs/>
          <w:color w:val="000000" w:themeColor="text1"/>
          <w:sz w:val="24"/>
          <w:highlight w:val="none"/>
          <w:lang w:val="en-US" w:eastAsia="zh-CN"/>
          <w14:textFill>
            <w14:solidFill>
              <w14:schemeClr w14:val="tx1"/>
            </w14:solidFill>
          </w14:textFill>
        </w:rPr>
        <w:t>概况</w:t>
      </w:r>
    </w:p>
    <w:p w14:paraId="4A140DAE">
      <w:pPr>
        <w:pStyle w:val="5"/>
        <w:numPr>
          <w:ilvl w:val="0"/>
          <w:numId w:val="4"/>
        </w:numPr>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杂用水厂送水池位于地下8.5米，分为1号送水池和2号送水池，</w:t>
      </w:r>
      <w:r>
        <w:rPr>
          <w:rFonts w:hint="eastAsia" w:ascii="宋体" w:hAnsi="宋体" w:eastAsia="宋体" w:cs="宋体"/>
          <w:color w:val="000000" w:themeColor="text1"/>
          <w:sz w:val="24"/>
          <w:szCs w:val="24"/>
          <w:highlight w:val="none"/>
          <w14:textFill>
            <w14:solidFill>
              <w14:schemeClr w14:val="tx1"/>
            </w14:solidFill>
          </w14:textFill>
        </w:rPr>
        <w:t>中间通过1000*1000手电两用闸门联通，一号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送水池</w:t>
      </w:r>
      <w:r>
        <w:rPr>
          <w:rFonts w:hint="eastAsia" w:ascii="宋体" w:hAnsi="宋体" w:eastAsia="宋体" w:cs="宋体"/>
          <w:color w:val="000000" w:themeColor="text1"/>
          <w:sz w:val="24"/>
          <w:szCs w:val="24"/>
          <w:highlight w:val="none"/>
          <w14:textFill>
            <w14:solidFill>
              <w14:schemeClr w14:val="tx1"/>
            </w14:solidFill>
          </w14:textFill>
        </w:rPr>
        <w:t>为带变频器的三台送水泵，二号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送水池</w:t>
      </w:r>
      <w:r>
        <w:rPr>
          <w:rFonts w:hint="eastAsia" w:ascii="宋体" w:hAnsi="宋体" w:eastAsia="宋体" w:cs="宋体"/>
          <w:color w:val="000000" w:themeColor="text1"/>
          <w:sz w:val="24"/>
          <w:szCs w:val="24"/>
          <w:highlight w:val="none"/>
          <w14:textFill>
            <w14:solidFill>
              <w14:schemeClr w14:val="tx1"/>
            </w14:solidFill>
          </w14:textFill>
        </w:rPr>
        <w:t>为三台工频送水泵，上部有门式起重机用于起吊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如下图所示。</w:t>
      </w:r>
    </w:p>
    <w:p w14:paraId="28AE828D">
      <w:pPr>
        <w:pStyle w:val="5"/>
        <w:numPr>
          <w:ilvl w:val="-1"/>
          <w:numId w:val="0"/>
        </w:numPr>
        <w:ind w:firstLine="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drawing>
          <wp:inline distT="0" distB="0" distL="114300" distR="114300">
            <wp:extent cx="5272405" cy="4299585"/>
            <wp:effectExtent l="0" t="0" r="444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4299585"/>
                    </a:xfrm>
                    <a:prstGeom prst="rect">
                      <a:avLst/>
                    </a:prstGeom>
                    <a:noFill/>
                    <a:ln>
                      <a:noFill/>
                    </a:ln>
                  </pic:spPr>
                </pic:pic>
              </a:graphicData>
            </a:graphic>
          </wp:inline>
        </w:drawing>
      </w:r>
    </w:p>
    <w:p w14:paraId="153F1BAE">
      <w:pPr>
        <w:ind w:firstLine="64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送水系统示意图</w:t>
      </w:r>
    </w:p>
    <w:p w14:paraId="62967307">
      <w:pPr>
        <w:numPr>
          <w:ilvl w:val="0"/>
          <w:numId w:val="4"/>
        </w:numPr>
        <w:adjustRightInd w:val="0"/>
        <w:snapToGrid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在杂用水厂停产后，排尽送水池内积水，在1号送水池侧安装联通口堵板，隔离1、</w:t>
      </w:r>
    </w:p>
    <w:p w14:paraId="2036B655">
      <w:pPr>
        <w:numPr>
          <w:ilvl w:val="-1"/>
          <w:numId w:val="0"/>
        </w:numPr>
        <w:adjustRightInd w:val="0"/>
        <w:snapToGrid w:val="0"/>
        <w:spacing w:line="360" w:lineRule="auto"/>
        <w:ind w:firstLine="0" w:firstLineChars="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2号送水池，拆除旧联通闸门，重新安装新的双向手电两用闸门。</w:t>
      </w:r>
    </w:p>
    <w:p w14:paraId="6FD81FF0">
      <w:pPr>
        <w:pStyle w:val="40"/>
        <w:numPr>
          <w:ilvl w:val="1"/>
          <w:numId w:val="5"/>
        </w:numPr>
        <w:spacing w:before="156" w:beforeLines="50" w:after="156" w:afterLines="50" w:line="360" w:lineRule="auto"/>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工程量及材料说明</w:t>
      </w:r>
    </w:p>
    <w:p w14:paraId="0D9A0B7F">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投标人按以下工程量清单进行报价，本项目由投标人包工包料（注明甲供材料除外），投标人勘踏现场后，应根据下表及结合现场实际情况综合考虑再进行报价。</w:t>
      </w:r>
    </w:p>
    <w:p w14:paraId="2C086474">
      <w:pPr>
        <w:spacing w:before="156" w:beforeLines="50" w:after="156" w:afterLines="50"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主要工程量清单表</w:t>
      </w:r>
    </w:p>
    <w:tbl>
      <w:tblPr>
        <w:tblStyle w:val="22"/>
        <w:tblW w:w="9800" w:type="dxa"/>
        <w:jc w:val="center"/>
        <w:shd w:val="clear" w:color="auto" w:fill="auto"/>
        <w:tblLayout w:type="fixed"/>
        <w:tblCellMar>
          <w:top w:w="0" w:type="dxa"/>
          <w:left w:w="108" w:type="dxa"/>
          <w:bottom w:w="0" w:type="dxa"/>
          <w:right w:w="108" w:type="dxa"/>
        </w:tblCellMar>
      </w:tblPr>
      <w:tblGrid>
        <w:gridCol w:w="694"/>
        <w:gridCol w:w="1474"/>
        <w:gridCol w:w="3167"/>
        <w:gridCol w:w="763"/>
        <w:gridCol w:w="805"/>
        <w:gridCol w:w="2897"/>
      </w:tblGrid>
      <w:tr w14:paraId="23059535">
        <w:tblPrEx>
          <w:shd w:val="clear" w:color="auto" w:fill="auto"/>
          <w:tblCellMar>
            <w:top w:w="0" w:type="dxa"/>
            <w:left w:w="108" w:type="dxa"/>
            <w:bottom w:w="0" w:type="dxa"/>
            <w:right w:w="108" w:type="dxa"/>
          </w:tblCellMar>
        </w:tblPrEx>
        <w:trPr>
          <w:trHeight w:val="43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386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DA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项目名称</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B58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80C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8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861A5E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89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0A459C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5129E819">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E2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FCB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封堵</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797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水池联通口封堵，洞口尺寸1000*1000mm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753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014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E6D18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封堵板需大于1000*1000mm</w:t>
            </w:r>
          </w:p>
        </w:tc>
      </w:tr>
      <w:tr w14:paraId="4725D1DD">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A10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A57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56AD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拆除旧联通闸门（1000*1000mm）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D6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EE9D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30E41E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0A963212">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B28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1D1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3492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安装新的手电两用联通闸门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920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ADA3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CF6417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6A5873B7">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F67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1C58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D203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调试新安装的闸门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091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088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7A9BA6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264D5A48">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5A8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4CE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7BF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拆除水池联通口封堵盲板</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03F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235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26574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79590BFF">
        <w:tblPrEx>
          <w:tblCellMar>
            <w:top w:w="0" w:type="dxa"/>
            <w:left w:w="108" w:type="dxa"/>
            <w:bottom w:w="0" w:type="dxa"/>
            <w:right w:w="108" w:type="dxa"/>
          </w:tblCellMar>
        </w:tblPrEx>
        <w:trPr>
          <w:trHeight w:val="319" w:hRule="atLeast"/>
          <w:jc w:val="center"/>
        </w:trPr>
        <w:tc>
          <w:tcPr>
            <w:tcW w:w="9800"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687C6D4A">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主要材料清单</w:t>
            </w:r>
          </w:p>
        </w:tc>
      </w:tr>
      <w:tr w14:paraId="41D4DCF1">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EB16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BA4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名称</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401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49F6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AF6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E0A303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11AC308E">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6BF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81D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手电两用双向铸铁镶铜闸门</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E04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手电两用双向铸铁镶铜闸门，规格1000*1000，主要包括闸板、闸框、螺杆、螺杆防雨罩、楔紧装置、密封座、导向架、吊耳、手电两用启闭机、控制箱等</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0C8F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56A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776F1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材质、技术要求等满足《螺杆式启闭机 技术条件》JB/T9019.2-1999、《螺杆式启闭机 型式和基本参数》JB/T9019.1-1999、《供排水用铸铁闸门》CJ/T3006-1992</w:t>
            </w:r>
          </w:p>
        </w:tc>
      </w:tr>
      <w:tr w14:paraId="70FA4729">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9428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FB0C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盲板</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713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洞口尺寸1000*1000mm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DB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6F22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C130E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bl>
    <w:p w14:paraId="5C6E74DA">
      <w:pPr>
        <w:spacing w:before="156" w:beforeLines="50" w:after="156" w:afterLines="50" w:line="360" w:lineRule="auto"/>
        <w:ind w:firstLine="0" w:firstLineChars="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备注：1、 </w:t>
      </w:r>
      <w:r>
        <w:rPr>
          <w:rFonts w:hint="eastAsia" w:ascii="宋体" w:hAnsi="宋体" w:cs="宋体"/>
          <w:b/>
          <w:bCs/>
          <w:color w:val="000000" w:themeColor="text1"/>
          <w:kern w:val="0"/>
          <w:sz w:val="24"/>
          <w:highlight w:val="none"/>
          <w14:textFill>
            <w14:solidFill>
              <w14:schemeClr w14:val="tx1"/>
            </w14:solidFill>
          </w14:textFill>
        </w:rPr>
        <w:t>工程量清单报价时</w:t>
      </w:r>
      <w:r>
        <w:rPr>
          <w:rFonts w:hint="eastAsia" w:ascii="宋体" w:hAnsi="宋体" w:cs="宋体"/>
          <w:b/>
          <w:bCs/>
          <w:strike w:val="0"/>
          <w:color w:val="000000" w:themeColor="text1"/>
          <w:kern w:val="0"/>
          <w:sz w:val="24"/>
          <w:highlight w:val="none"/>
          <w14:textFill>
            <w14:solidFill>
              <w14:schemeClr w14:val="tx1"/>
            </w14:solidFill>
          </w14:textFill>
        </w:rPr>
        <w:t>建议</w:t>
      </w:r>
      <w:r>
        <w:rPr>
          <w:rFonts w:hint="eastAsia" w:ascii="宋体" w:hAnsi="宋体" w:cs="宋体"/>
          <w:b/>
          <w:bCs/>
          <w:color w:val="000000" w:themeColor="text1"/>
          <w:kern w:val="0"/>
          <w:sz w:val="24"/>
          <w:highlight w:val="none"/>
          <w14:textFill>
            <w14:solidFill>
              <w14:schemeClr w14:val="tx1"/>
            </w14:solidFill>
          </w14:textFill>
        </w:rPr>
        <w:t>按上述表格人工、材料分开单列报价。</w:t>
      </w:r>
    </w:p>
    <w:p w14:paraId="2FD52C15">
      <w:pPr>
        <w:pStyle w:val="40"/>
        <w:numPr>
          <w:ilvl w:val="1"/>
          <w:numId w:val="5"/>
        </w:numPr>
        <w:spacing w:line="360" w:lineRule="auto"/>
        <w:ind w:left="0" w:leftChars="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项目要求</w:t>
      </w:r>
    </w:p>
    <w:p w14:paraId="1CF95FAC">
      <w:pPr>
        <w:pStyle w:val="40"/>
        <w:numPr>
          <w:ilvl w:val="0"/>
          <w:numId w:val="6"/>
        </w:numPr>
        <w:spacing w:line="360" w:lineRule="auto"/>
        <w:ind w:left="0" w:leftChars="0" w:firstLine="0" w:firstLineChars="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明杆附壁双向密封手电二用铸铁镶铜闸门</w:t>
      </w:r>
      <w:r>
        <w:rPr>
          <w:rFonts w:hint="eastAsia" w:ascii="宋体" w:hAnsi="宋体" w:cs="宋体"/>
          <w:b/>
          <w:bCs/>
          <w:color w:val="000000" w:themeColor="text1"/>
          <w:sz w:val="24"/>
          <w:highlight w:val="none"/>
          <w:lang w:val="en-US" w:eastAsia="zh-CN"/>
          <w14:textFill>
            <w14:solidFill>
              <w14:schemeClr w14:val="tx1"/>
            </w14:solidFill>
          </w14:textFill>
        </w:rPr>
        <w:t>相关要求</w:t>
      </w:r>
    </w:p>
    <w:p w14:paraId="147CADBF">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材料质地细密无缺陷，应做好沥青防腐处理。</w:t>
      </w:r>
    </w:p>
    <w:p w14:paraId="763FF424">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闸门的止水面镶铜材料及其他零部件（金属连接件及紧固件）使用寿命不低于二十年，防腐寿命不低于十年。</w:t>
      </w:r>
    </w:p>
    <w:p w14:paraId="29CC2AE4">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闸门应为垂直安装的明杆式铸铁闸门。</w:t>
      </w:r>
    </w:p>
    <w:p w14:paraId="752A8A6A">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闸门应具有结构坚固、耐磨耐蚀性强，安装使用方便的特点。</w:t>
      </w:r>
    </w:p>
    <w:p w14:paraId="74A69E43">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闸板和门柜：</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HT200</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灰铸铁或等同；密封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座</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：锡青铜或等同；传动螺杆：1Cr13（实心）或等同；丝杆防雨罩：不锈钢304或等同；紧固件：1Cr13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不锈钢304或等同</w:t>
      </w:r>
    </w:p>
    <w:p w14:paraId="2A536FB1">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闸门配套提供丝杆防雨罩。</w:t>
      </w:r>
      <w:r>
        <w:rPr>
          <w:rFonts w:hint="eastAsia" w:ascii="宋体" w:hAnsi="宋体" w:eastAsia="宋体" w:cs="宋体"/>
          <w:color w:val="000000" w:themeColor="text1"/>
          <w:kern w:val="0"/>
          <w:sz w:val="24"/>
          <w:szCs w:val="24"/>
          <w:highlight w:val="none"/>
          <w:lang w:bidi="ar"/>
          <w14:textFill>
            <w14:solidFill>
              <w14:schemeClr w14:val="tx1"/>
            </w14:solidFill>
          </w14:textFill>
        </w:rPr>
        <w:t>闸门要求双向铸铁闸门，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门框、门体为铸铁，密封材质铜，紧固件不锈钢，其它所有材质均耐腐蚀材质。</w:t>
      </w:r>
    </w:p>
    <w:p w14:paraId="32735427">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螺杆式启闭机</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停电时能够手动启闭闸门，手动与电动能互锁</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闸门高度指示器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行程限位器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传动、电器部分有良好的防雨、防尘措施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14:paraId="29F33007">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其它要求如主要零部件材质、机械性能、技术要求满足《螺杆式启闭机 技术条件》JB/T9019.2-1999、《螺杆式启闭机 型式和基本参数》JB/T9019.1-1999</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《供排水用铸铁闸门》CJ/T3006-1992要求。</w:t>
      </w:r>
    </w:p>
    <w:p w14:paraId="44E99B7E">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所有闸门及启闭机在制造与装配后，以及在制造厂发运前均经过检查及整机试验。其中包括材料的检查与试验、制造时的部件与工艺检查，制造后性能测试及油漆工作的检查与测试。闸门检验后将门板与门框组成整体后运输。</w:t>
      </w:r>
    </w:p>
    <w:p w14:paraId="28A0A79C">
      <w:pPr>
        <w:pStyle w:val="40"/>
        <w:numPr>
          <w:ilvl w:val="-1"/>
          <w:numId w:val="0"/>
        </w:numPr>
        <w:spacing w:line="360" w:lineRule="auto"/>
        <w:ind w:left="0" w:leftChars="0" w:firstLine="0" w:firstLineChars="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设备材料需经过甲方验收合格方可允许使用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14:paraId="00578B49">
      <w:pPr>
        <w:pStyle w:val="40"/>
        <w:numPr>
          <w:ilvl w:val="0"/>
          <w:numId w:val="6"/>
        </w:numPr>
        <w:spacing w:line="360" w:lineRule="auto"/>
        <w:ind w:left="0" w:leftChars="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其他要求</w:t>
      </w:r>
    </w:p>
    <w:p w14:paraId="6CF0E5A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杂用水厂负责全岛学校、消防系统、绿化、中医院等杂用水供应，全厂停产对社会影响较大，</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施工单位必须在计划停水时间内完成联通口的封堵，比确保封堵严密、牢固，不能因此导致延长停水时间。</w:t>
      </w:r>
    </w:p>
    <w:p w14:paraId="041E195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由于</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送水池属于</w:t>
      </w:r>
      <w:r>
        <w:rPr>
          <w:rFonts w:hint="eastAsia" w:ascii="宋体" w:hAnsi="宋体" w:eastAsia="宋体" w:cs="宋体"/>
          <w:color w:val="000000" w:themeColor="text1"/>
          <w:sz w:val="24"/>
          <w:szCs w:val="24"/>
          <w:highlight w:val="none"/>
          <w:lang w:bidi="ar"/>
          <w14:textFill>
            <w14:solidFill>
              <w14:schemeClr w14:val="tx1"/>
            </w14:solidFill>
          </w14:textFill>
        </w:rPr>
        <w:t>密闭空间，施工前按照我司制度办理相关票证，做好安全防护措施。</w:t>
      </w:r>
    </w:p>
    <w:p w14:paraId="770E3AD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投标单位自行勘探现场，如有疑问请及时联系。</w:t>
      </w:r>
    </w:p>
    <w:p w14:paraId="79CF355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手电两用双向密封闸门需提供两个品牌以上供选。</w:t>
      </w:r>
    </w:p>
    <w:p w14:paraId="778AD6DC">
      <w:pPr>
        <w:pStyle w:val="40"/>
        <w:numPr>
          <w:ilvl w:val="1"/>
          <w:numId w:val="5"/>
        </w:numPr>
        <w:spacing w:before="156" w:beforeLines="50" w:after="156" w:afterLines="50" w:line="360" w:lineRule="auto"/>
        <w:ind w:left="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施工要求</w:t>
      </w:r>
    </w:p>
    <w:p w14:paraId="2CEB7178">
      <w:pPr>
        <w:pStyle w:val="40"/>
        <w:numPr>
          <w:ilvl w:val="1"/>
          <w:numId w:val="9"/>
        </w:numPr>
        <w:spacing w:line="360" w:lineRule="auto"/>
        <w:ind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安全第一，执行甲方的安全管理规章制度，办票作业。</w:t>
      </w:r>
    </w:p>
    <w:p w14:paraId="0DC20666">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中标单位应充分察勘现场，对影响施工质量的潜在风险进行评估，施工时注意成品保护，必要时采取围护、覆盖等有效措施，中标单位应充分考虑成品保护措施费。</w:t>
      </w:r>
    </w:p>
    <w:p w14:paraId="083CA485">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项目经理或安全员到场管理，且人证合一。</w:t>
      </w:r>
    </w:p>
    <w:p w14:paraId="539DDC29">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本采购要求中标单位包采购、包送货、包安装调试、包质量、包使用培训、包税费、质保期服务和完成这些工作所需的材料、工器具以及其他相关服务等。中标单位必须提供全新的货物。</w:t>
      </w:r>
    </w:p>
    <w:p w14:paraId="5DD8F8F2">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施工注意事项：</w:t>
      </w:r>
    </w:p>
    <w:p w14:paraId="4B900CF6">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施工前的准备</w:t>
      </w:r>
    </w:p>
    <w:p w14:paraId="2B33163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确定施工单位签订合同后，再确定停水日期时间由运营单位做好个用户停水协调及通知，施工单位备好材料及施工前的准备，测试1号送水井水泵，确保2台水泵保证正常运行，做好施工前的准备工作。</w:t>
      </w:r>
    </w:p>
    <w:p w14:paraId="705384DE">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杂用水厂停产</w:t>
      </w:r>
    </w:p>
    <w:p w14:paraId="1AB43A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运营单位做好全厂停水协调及停水通知（具体时间日期待确定施工单位后确定），利用冬季用水较少时候杂用水厂全停，计划停水时间一天。</w:t>
      </w:r>
    </w:p>
    <w:p w14:paraId="20ABE9CB">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安装堵板</w:t>
      </w:r>
    </w:p>
    <w:p w14:paraId="1BA4AC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为减少更换闸门对水厂停产时间，杂用水厂全部停产排空送水池内积水，施工单位在1号送水池侧采用盲板对联通口进行封堵，必须保证封堵牢固、严密，联通口尺寸1000*1000mm。</w:t>
      </w:r>
    </w:p>
    <w:p w14:paraId="309D3A16">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更换联通闸门</w:t>
      </w:r>
    </w:p>
    <w:p w14:paraId="11731C0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联通口封堵完成口，恢复1号送水池正常供水，施工单位进入2号送水池拆除旧联通闸门，安装新的双向密封联通闸门。</w:t>
      </w:r>
    </w:p>
    <w:p w14:paraId="4EC1991C">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恢复2号送水池供水，1号送水池退出</w:t>
      </w:r>
    </w:p>
    <w:p w14:paraId="52769D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新的联通闸门安装完毕后空载测试正常，开启2号送水池进口阀门恢复2号送水池正常运行，关闭1号送水池进口阀门，排空1号送水池内积水，拆除联通口挡板。</w:t>
      </w:r>
    </w:p>
    <w:p w14:paraId="4E8944B0">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全面恢复及测试验收</w:t>
      </w:r>
    </w:p>
    <w:p w14:paraId="7D0ED58B">
      <w:pPr>
        <w:numPr>
          <w:ilvl w:val="-1"/>
          <w:numId w:val="0"/>
        </w:numPr>
        <w:adjustRightInd w:val="0"/>
        <w:snapToGrid w:val="0"/>
        <w:spacing w:line="360" w:lineRule="auto"/>
        <w:ind w:left="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1号、2号送水池全部恢复正常运行，对送水池联通闸门带负荷测试，测试联通闸门关断密封效果。</w:t>
      </w:r>
    </w:p>
    <w:p w14:paraId="313C380B">
      <w:pPr>
        <w:pStyle w:val="40"/>
        <w:numPr>
          <w:ilvl w:val="255"/>
          <w:numId w:val="0"/>
        </w:numPr>
        <w:spacing w:before="156" w:beforeLines="50" w:after="156" w:afterLines="50" w:line="360" w:lineRule="auto"/>
        <w:ind w:left="0"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七</w:t>
      </w:r>
      <w:r>
        <w:rPr>
          <w:rFonts w:hint="eastAsia" w:ascii="宋体" w:hAnsi="宋体" w:cs="宋体"/>
          <w:b/>
          <w:color w:val="000000" w:themeColor="text1"/>
          <w:sz w:val="24"/>
          <w:highlight w:val="none"/>
          <w14:textFill>
            <w14:solidFill>
              <w14:schemeClr w14:val="tx1"/>
            </w14:solidFill>
          </w14:textFill>
        </w:rPr>
        <w:t>、项目工期、验收标准及质保期限</w:t>
      </w:r>
    </w:p>
    <w:p w14:paraId="3143DD60">
      <w:pPr>
        <w:pStyle w:val="40"/>
        <w:numPr>
          <w:ilvl w:val="0"/>
          <w:numId w:val="11"/>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施工工期</w:t>
      </w:r>
    </w:p>
    <w:p w14:paraId="00845CC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本项目工期总日历天数为</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天（包括法定节假日在内连续计算），自甲方发出开工指令的次日起算。</w:t>
      </w:r>
    </w:p>
    <w:p w14:paraId="11E50D00">
      <w:pPr>
        <w:pStyle w:val="40"/>
        <w:numPr>
          <w:ilvl w:val="0"/>
          <w:numId w:val="11"/>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工程验收标准及方式</w:t>
      </w:r>
    </w:p>
    <w:p w14:paraId="00223E62">
      <w:pPr>
        <w:pStyle w:val="40"/>
        <w:numPr>
          <w:ilvl w:val="-1"/>
          <w:numId w:val="0"/>
        </w:numPr>
        <w:spacing w:beforeLines="0" w:afterLines="0" w:line="360" w:lineRule="auto"/>
        <w:ind w:left="420" w:leftChars="200" w:firstLine="0" w:firstLineChars="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质量验收标准：</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闸门手动、电动正常，闸门的操作灵活性</w:t>
      </w:r>
      <w:r>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t>无</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卡滞、松动等</w:t>
      </w:r>
      <w:r>
        <w:rPr>
          <w:rFonts w:hint="eastAsia" w:ascii="宋体" w:hAnsi="宋体" w:eastAsia="宋体" w:cs="宋体"/>
          <w:b/>
          <w:bCs/>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t>最大正向工作水头的泄漏量≤1.25L/min•m，最大背向工作水头的泄漏量≤2.50L/min•m，闸框密封座与闸板密封座间隙≤0.1mm，闸板与闸框导向槽间隙≤1.6mm</w:t>
      </w:r>
    </w:p>
    <w:p w14:paraId="44B3312A">
      <w:pPr>
        <w:pStyle w:val="40"/>
        <w:numPr>
          <w:ilvl w:val="-1"/>
          <w:numId w:val="0"/>
        </w:numPr>
        <w:spacing w:beforeLines="0" w:afterLines="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工程验收的方式：</w:t>
      </w:r>
    </w:p>
    <w:p w14:paraId="5ECC5904">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施工单位在完工后，须提前3天提交工程验收进度计划给采购人，以便采购人组织相关人员对项目进行验收。</w:t>
      </w:r>
    </w:p>
    <w:p w14:paraId="28D951E0">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经采购人组织相关人员进行验收合格后，签发验收合格证明文件。</w:t>
      </w:r>
    </w:p>
    <w:p w14:paraId="4B2E71ED">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施工单位必须将产品所有资料（如有，包括但不限于</w:t>
      </w:r>
      <w:r>
        <w:rPr>
          <w:rFonts w:hint="eastAsia" w:ascii="宋体" w:hAnsi="宋体" w:cs="宋体"/>
          <w:bCs/>
          <w:color w:val="000000" w:themeColor="text1"/>
          <w:kern w:val="0"/>
          <w:sz w:val="24"/>
          <w:highlight w:val="none"/>
          <w:lang w:val="en-US" w:eastAsia="zh-CN"/>
          <w14:textFill>
            <w14:solidFill>
              <w14:schemeClr w14:val="tx1"/>
            </w14:solidFill>
          </w14:textFill>
        </w:rPr>
        <w:t>闸门合格证、出场试验证明、材质证明</w:t>
      </w:r>
      <w:r>
        <w:rPr>
          <w:rFonts w:hint="eastAsia" w:ascii="宋体" w:hAnsi="宋体" w:cs="宋体"/>
          <w:bCs/>
          <w:color w:val="000000" w:themeColor="text1"/>
          <w:kern w:val="0"/>
          <w:sz w:val="24"/>
          <w:highlight w:val="none"/>
          <w14:textFill>
            <w14:solidFill>
              <w14:schemeClr w14:val="tx1"/>
            </w14:solidFill>
          </w14:textFill>
        </w:rPr>
        <w:t>及相关设备使用说明书等相关资料等）提交采购人，同时将与项目有关的竣工资料一式两份一起提交给采购人。</w:t>
      </w:r>
    </w:p>
    <w:p w14:paraId="1C0F3A9E">
      <w:pPr>
        <w:numPr>
          <w:ilvl w:val="-1"/>
          <w:numId w:val="0"/>
        </w:numPr>
        <w:spacing w:before="0" w:beforeLines="0" w:after="0" w:afterLines="0" w:line="360" w:lineRule="auto"/>
        <w:ind w:left="420" w:leftChars="200" w:firstLine="0" w:firstLineChars="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来料验收、过程验收及竣工验收。</w:t>
      </w:r>
    </w:p>
    <w:p w14:paraId="1F231507">
      <w:pPr>
        <w:numPr>
          <w:ilvl w:val="-1"/>
          <w:numId w:val="0"/>
        </w:numPr>
        <w:spacing w:before="0" w:beforeLines="0" w:after="0" w:afterLines="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质保期及质保期</w:t>
      </w:r>
      <w:r>
        <w:rPr>
          <w:rFonts w:hint="eastAsia" w:ascii="宋体" w:hAnsi="宋体" w:cs="宋体"/>
          <w:color w:val="000000" w:themeColor="text1"/>
          <w:sz w:val="24"/>
          <w:highlight w:val="none"/>
          <w14:textFill>
            <w14:solidFill>
              <w14:schemeClr w14:val="tx1"/>
            </w14:solidFill>
          </w14:textFill>
        </w:rPr>
        <w:t>内需履行的特殊义务：项目质保期为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年，从竣工验收开始计算。</w:t>
      </w:r>
      <w:r>
        <w:rPr>
          <w:rFonts w:hint="eastAsia" w:ascii="宋体" w:hAnsi="宋体" w:cs="宋体"/>
          <w:b/>
          <w:bCs/>
          <w:color w:val="000000" w:themeColor="text1"/>
          <w:sz w:val="24"/>
          <w:highlight w:val="none"/>
          <w:lang w:val="en-US" w:eastAsia="zh-CN"/>
          <w14:textFill>
            <w14:solidFill>
              <w14:schemeClr w14:val="tx1"/>
            </w14:solidFill>
          </w14:textFill>
        </w:rPr>
        <w:t>质保期内出现任何质量问题均由施工单位免费负责维修。</w:t>
      </w:r>
    </w:p>
    <w:p w14:paraId="764B453F">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八</w:t>
      </w:r>
      <w:r>
        <w:rPr>
          <w:rFonts w:hint="eastAsia" w:ascii="宋体" w:hAnsi="宋体" w:cs="宋体"/>
          <w:b/>
          <w:color w:val="000000" w:themeColor="text1"/>
          <w:sz w:val="24"/>
          <w:highlight w:val="none"/>
          <w14:textFill>
            <w14:solidFill>
              <w14:schemeClr w14:val="tx1"/>
            </w14:solidFill>
          </w14:textFill>
        </w:rPr>
        <w:t>、工程费用及支付方式</w:t>
      </w:r>
    </w:p>
    <w:p w14:paraId="79F27DD2">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本工程采用综合单价包干，包工、包料、包工期、包质量、包安全、包安全文明施工、包验收、包调试、包结算、包资料整理、包综合治理、包风险、包利润和管理费等完成本项目的全部费用。</w:t>
      </w:r>
    </w:p>
    <w:p w14:paraId="439595BE">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6EBA3B85">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w:t>
      </w:r>
    </w:p>
    <w:p w14:paraId="74CDC404">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（1）在本合同履行期内，若国家税费调整，合同含税金额按国家规定税率作出相应调整，乙方每次申请付款应按照合同内容开具相应税率的合法有效的增值税专用发票。</w:t>
      </w:r>
    </w:p>
    <w:p w14:paraId="46640801">
      <w:pPr>
        <w:spacing w:before="156" w:beforeLines="50" w:after="156" w:afterLines="50" w:line="360" w:lineRule="auto"/>
        <w:ind w:left="48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合同签订并进场后，甲方收到乙方请款资料后15个工作日内支付暂定合同总价</w:t>
      </w:r>
      <w:r>
        <w:rPr>
          <w:rFonts w:hint="eastAsia" w:ascii="宋体" w:hAnsi="宋体" w:cs="宋体"/>
          <w:b/>
          <w:color w:val="000000" w:themeColor="text1"/>
          <w:sz w:val="24"/>
          <w:highlight w:val="none"/>
          <w:u w:val="singl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的预付款。</w:t>
      </w:r>
    </w:p>
    <w:p w14:paraId="7BEAC340">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）形象进度达合同工程量60%及以上，甲方收到乙方请款资料后15 个工作日内支付合同款至合同总价的40%。</w:t>
      </w:r>
    </w:p>
    <w:p w14:paraId="68D9D926">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（4）项目全部完工，甲方收到乙方请款资料后15 个工作日内支付合同款至合同总价的80%。</w:t>
      </w:r>
    </w:p>
    <w:p w14:paraId="6A8E20B2">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（5）项目全部完工并竣工验收合格并按甲方要求完成合同结算手续后，甲方收到乙方请款资料后15个工作日内支付工程款至合同结算总造价的97%。</w:t>
      </w:r>
    </w:p>
    <w:p w14:paraId="293D6A60">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（6）质保期期满且乙方质保期义务按要求履行完毕后，甲方收到乙方请款资料后15个工作日内付清余款（不计利息）。</w:t>
      </w:r>
    </w:p>
    <w:p w14:paraId="67371BCF">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（7）每次付款前乙方开具符合国家税务规定的等额合格的增值税专用发票给甲方。乙方晚于付款期限提供的，甲方付款期限相应顺延。</w:t>
      </w:r>
    </w:p>
    <w:p w14:paraId="69D30B21">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九</w:t>
      </w:r>
      <w:r>
        <w:rPr>
          <w:rFonts w:hint="eastAsia" w:ascii="宋体" w:hAnsi="宋体" w:cs="宋体"/>
          <w:b/>
          <w:color w:val="000000" w:themeColor="text1"/>
          <w:sz w:val="24"/>
          <w:highlight w:val="none"/>
          <w14:textFill>
            <w14:solidFill>
              <w14:schemeClr w14:val="tx1"/>
            </w14:solidFill>
          </w14:textFill>
        </w:rPr>
        <w:t>、投标文件格式（附件</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w:t>
      </w:r>
    </w:p>
    <w:p w14:paraId="39B6516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根据采购人要求的投标文件格式，进行密封报价（盖章）。投标文件应包含以下内容：</w:t>
      </w:r>
    </w:p>
    <w:p w14:paraId="78DE1662">
      <w:pPr>
        <w:numPr>
          <w:ilvl w:val="0"/>
          <w:numId w:val="13"/>
        </w:num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报价一览表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见附件1，格式2）</w:t>
      </w:r>
    </w:p>
    <w:p w14:paraId="62A16C7A">
      <w:pPr>
        <w:numPr>
          <w:ilvl w:val="0"/>
          <w:numId w:val="13"/>
        </w:num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商务部分（提供复印件，并加盖公章）</w:t>
      </w:r>
    </w:p>
    <w:p w14:paraId="05433EE2">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、技术部分（格式自定，加盖公章）</w:t>
      </w:r>
      <w:bookmarkStart w:id="3" w:name="_Hlk33472852"/>
    </w:p>
    <w:bookmarkEnd w:id="3"/>
    <w:p w14:paraId="4881920E">
      <w:pPr>
        <w:spacing w:before="156" w:beforeLines="50" w:after="156" w:afterLines="50" w:line="360" w:lineRule="auto"/>
        <w:ind w:left="48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bookmarkStart w:id="4" w:name="_Hlk176529568"/>
      <w:r>
        <w:rPr>
          <w:rFonts w:hint="eastAsia" w:ascii="宋体" w:hAnsi="宋体" w:cs="宋体"/>
          <w:b/>
          <w:color w:val="000000" w:themeColor="text1"/>
          <w:sz w:val="24"/>
          <w:highlight w:val="none"/>
          <w14:textFill>
            <w14:solidFill>
              <w14:schemeClr w14:val="tx1"/>
            </w14:solidFill>
          </w14:textFill>
        </w:rPr>
        <w:t>特别注意</w:t>
      </w:r>
    </w:p>
    <w:p w14:paraId="2C8997D9">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3、采购项目若存在项目调整或计划变动，采购人有权单方面终止采购。</w:t>
      </w:r>
      <w:bookmarkEnd w:id="4"/>
    </w:p>
    <w:p w14:paraId="0D5442E5">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5" w:name="_Hlk176529543"/>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一</w:t>
      </w:r>
      <w:r>
        <w:rPr>
          <w:rFonts w:hint="eastAsia" w:ascii="宋体" w:hAnsi="宋体" w:cs="宋体"/>
          <w:b/>
          <w:color w:val="000000" w:themeColor="text1"/>
          <w:sz w:val="24"/>
          <w:highlight w:val="none"/>
          <w14:textFill>
            <w14:solidFill>
              <w14:schemeClr w14:val="tx1"/>
            </w14:solidFill>
          </w14:textFill>
        </w:rPr>
        <w:t>、评标方法及成交确认</w:t>
      </w:r>
    </w:p>
    <w:p w14:paraId="63FB68BD">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bookmarkStart w:id="6" w:name="_Hlk33472865"/>
      <w:r>
        <w:rPr>
          <w:rFonts w:hint="eastAsia" w:ascii="宋体" w:hAnsi="宋体" w:cs="宋体"/>
          <w:color w:val="000000" w:themeColor="text1"/>
          <w:sz w:val="24"/>
          <w:highlight w:val="none"/>
          <w14:textFill>
            <w14:solidFill>
              <w14:schemeClr w14:val="tx1"/>
            </w14:solidFill>
          </w14:textFill>
        </w:rPr>
        <w:t>本项目采用</w:t>
      </w:r>
      <w:bookmarkStart w:id="7" w:name="_Hlk163719534"/>
      <w:bookmarkStart w:id="8" w:name="_Hlk163719563"/>
      <w:r>
        <w:rPr>
          <w:rFonts w:hint="eastAsia" w:ascii="宋体" w:hAnsi="宋体" w:cs="宋体"/>
          <w:color w:val="000000" w:themeColor="text1"/>
          <w:sz w:val="24"/>
          <w:highlight w:val="none"/>
          <w14:textFill>
            <w14:solidFill>
              <w14:schemeClr w14:val="tx1"/>
            </w14:solidFill>
          </w14:textFill>
        </w:rPr>
        <w:t>最低评标价法</w:t>
      </w:r>
      <w:bookmarkEnd w:id="7"/>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同时通过投标人资格及有效性审查后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各</w:t>
      </w:r>
      <w:r>
        <w:rPr>
          <w:rFonts w:hint="eastAsia" w:ascii="宋体" w:hAnsi="宋体" w:cs="宋体"/>
          <w:color w:val="000000" w:themeColor="text1"/>
          <w:sz w:val="24"/>
          <w:highlight w:val="none"/>
          <w14:textFill>
            <w14:solidFill>
              <w14:schemeClr w14:val="tx1"/>
            </w14:solidFill>
          </w14:textFill>
        </w:rPr>
        <w:t>投标报价由低到高最终得到中标候选人排名，如有报价相同的，通过摇珠方式排名。</w:t>
      </w:r>
      <w:bookmarkEnd w:id="8"/>
      <w:r>
        <w:rPr>
          <w:rFonts w:hint="eastAsia" w:ascii="宋体" w:hAnsi="宋体" w:cs="宋体"/>
          <w:color w:val="000000" w:themeColor="text1"/>
          <w:sz w:val="24"/>
          <w:highlight w:val="none"/>
          <w14:textFill>
            <w14:solidFill>
              <w14:schemeClr w14:val="tx1"/>
            </w14:solidFill>
          </w14:textFill>
        </w:rPr>
        <w:t>采购人对中标人实行信用评价管理，中标后采购人将中标人纳入供应商管理系统，按项目对中标人的合同履约行为进行考核，具体按采购人供应商管理办法进行。</w:t>
      </w:r>
    </w:p>
    <w:p w14:paraId="7B0E5862">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采购人不对未成交人就评标过程以及未能成交原因作出任何解释。未成交人不得向评标委员会组成人员或其他有关人员索问评标过程的情况和材料。</w:t>
      </w:r>
    </w:p>
    <w:p w14:paraId="1F151A2B">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成交方式：</w:t>
      </w:r>
      <w:r>
        <w:rPr>
          <w:rFonts w:hint="eastAsia" w:ascii="宋体" w:hAnsi="宋体" w:cs="宋体"/>
          <w:b/>
          <w:color w:val="000000" w:themeColor="text1"/>
          <w:sz w:val="24"/>
          <w:highlight w:val="none"/>
          <w14:textFill>
            <w14:solidFill>
              <w14:schemeClr w14:val="tx1"/>
            </w14:solidFill>
          </w14:textFill>
        </w:rPr>
        <w:t>收到我司通知单位为成交单位，无收到通知单位为未成交单位。</w:t>
      </w:r>
      <w:bookmarkEnd w:id="5"/>
    </w:p>
    <w:bookmarkEnd w:id="6"/>
    <w:p w14:paraId="4F0BE5B5">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二</w:t>
      </w:r>
      <w:r>
        <w:rPr>
          <w:rFonts w:hint="eastAsia" w:ascii="宋体" w:hAnsi="宋体" w:cs="宋体"/>
          <w:b/>
          <w:color w:val="000000" w:themeColor="text1"/>
          <w:sz w:val="24"/>
          <w:highlight w:val="none"/>
          <w14:textFill>
            <w14:solidFill>
              <w14:schemeClr w14:val="tx1"/>
            </w14:solidFill>
          </w14:textFill>
        </w:rPr>
        <w:t>、勘踏现场</w:t>
      </w:r>
    </w:p>
    <w:p w14:paraId="36DB871E">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9" w:name="_Hlk33472887"/>
      <w:r>
        <w:rPr>
          <w:rFonts w:hint="eastAsia" w:ascii="宋体" w:hAnsi="宋体" w:cs="宋体"/>
          <w:color w:val="000000" w:themeColor="text1"/>
          <w:sz w:val="24"/>
          <w:highlight w:val="none"/>
          <w14:textFill>
            <w14:solidFill>
              <w14:schemeClr w14:val="tx1"/>
            </w14:solidFill>
          </w14:textFill>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勘踏现场时间：2024年</w:t>
      </w:r>
      <w:r>
        <w:rPr>
          <w:rFonts w:hint="eastAsia" w:ascii="宋体" w:hAnsi="宋体" w:cs="宋体"/>
          <w:b/>
          <w:bCs/>
          <w:color w:val="000000" w:themeColor="text1"/>
          <w:sz w:val="24"/>
          <w:highlight w:val="none"/>
          <w:lang w:val="en-US" w:eastAsia="zh-CN"/>
          <w14:textFill>
            <w14:solidFill>
              <w14:schemeClr w14:val="tx1"/>
            </w14:solidFill>
          </w14:textFill>
        </w:rPr>
        <w:t>12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31</w:t>
      </w:r>
      <w:r>
        <w:rPr>
          <w:rFonts w:hint="eastAsia" w:ascii="宋体" w:hAnsi="宋体" w:cs="宋体"/>
          <w:b/>
          <w:bCs/>
          <w:color w:val="000000" w:themeColor="text1"/>
          <w:sz w:val="24"/>
          <w:highlight w:val="none"/>
          <w14:textFill>
            <w14:solidFill>
              <w14:schemeClr w14:val="tx1"/>
            </w14:solidFill>
          </w14:textFill>
        </w:rPr>
        <w:t>日10时00分，集中地点：广州市番禺区大学城</w:t>
      </w:r>
      <w:r>
        <w:rPr>
          <w:rFonts w:hint="eastAsia" w:ascii="宋体" w:hAnsi="宋体" w:cs="宋体"/>
          <w:b/>
          <w:bCs/>
          <w:color w:val="000000" w:themeColor="text1"/>
          <w:sz w:val="24"/>
          <w:highlight w:val="none"/>
          <w:lang w:val="en-US" w:eastAsia="zh-CN"/>
          <w14:textFill>
            <w14:solidFill>
              <w14:schemeClr w14:val="tx1"/>
            </w14:solidFill>
          </w14:textFill>
        </w:rPr>
        <w:t>外环西路杂用水厂（华师正门对面）</w:t>
      </w:r>
      <w:r>
        <w:rPr>
          <w:rFonts w:hint="eastAsia" w:ascii="宋体" w:hAnsi="宋体" w:cs="宋体"/>
          <w:b/>
          <w:bCs/>
          <w:color w:val="000000" w:themeColor="text1"/>
          <w:sz w:val="24"/>
          <w:highlight w:val="none"/>
          <w14:textFill>
            <w14:solidFill>
              <w14:schemeClr w14:val="tx1"/>
            </w14:solidFill>
          </w14:textFill>
        </w:rPr>
        <w:t>。勘踏现场联系人生产部</w:t>
      </w:r>
      <w:r>
        <w:rPr>
          <w:rFonts w:hint="eastAsia" w:ascii="宋体" w:hAnsi="宋体" w:cs="宋体"/>
          <w:b/>
          <w:bCs/>
          <w:color w:val="000000" w:themeColor="text1"/>
          <w:sz w:val="24"/>
          <w:highlight w:val="none"/>
          <w:lang w:val="en-US" w:eastAsia="zh-CN"/>
          <w14:textFill>
            <w14:solidFill>
              <w14:schemeClr w14:val="tx1"/>
            </w14:solidFill>
          </w14:textFill>
        </w:rPr>
        <w:t>甘工</w:t>
      </w:r>
      <w:r>
        <w:rPr>
          <w:rFonts w:hint="eastAsia" w:ascii="宋体" w:hAnsi="宋体" w:cs="宋体"/>
          <w:b/>
          <w:bCs/>
          <w:color w:val="000000" w:themeColor="text1"/>
          <w:sz w:val="24"/>
          <w:highlight w:val="none"/>
          <w14:textFill>
            <w14:solidFill>
              <w14:schemeClr w14:val="tx1"/>
            </w14:solidFill>
          </w14:textFill>
        </w:rPr>
        <w:t>，联系电话：</w:t>
      </w:r>
      <w:r>
        <w:rPr>
          <w:rFonts w:hint="eastAsia" w:ascii="宋体" w:hAnsi="宋体" w:cs="宋体"/>
          <w:b/>
          <w:bCs/>
          <w:color w:val="000000" w:themeColor="text1"/>
          <w:sz w:val="24"/>
          <w:highlight w:val="none"/>
          <w:lang w:val="en-US" w:eastAsia="zh-CN"/>
          <w14:textFill>
            <w14:solidFill>
              <w14:schemeClr w14:val="tx1"/>
            </w14:solidFill>
          </w14:textFill>
        </w:rPr>
        <w:t>13580318886</w:t>
      </w:r>
      <w:r>
        <w:rPr>
          <w:rFonts w:hint="eastAsia" w:ascii="宋体" w:hAnsi="宋体" w:cs="宋体"/>
          <w:b/>
          <w:bCs/>
          <w:color w:val="000000" w:themeColor="text1"/>
          <w:sz w:val="24"/>
          <w:highlight w:val="none"/>
          <w14:textFill>
            <w14:solidFill>
              <w14:schemeClr w14:val="tx1"/>
            </w14:solidFill>
          </w14:textFill>
        </w:rPr>
        <w:t xml:space="preserve"> 。投标人未在规定时间勘踏现场的，采购人不再另行组织，由投标人自行前往勘踏。</w:t>
      </w:r>
    </w:p>
    <w:p w14:paraId="174DA049">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10" w:name="_Hlk33473031"/>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三</w:t>
      </w:r>
      <w:r>
        <w:rPr>
          <w:rFonts w:hint="eastAsia" w:ascii="宋体" w:hAnsi="宋体" w:cs="宋体"/>
          <w:b/>
          <w:color w:val="000000" w:themeColor="text1"/>
          <w:sz w:val="24"/>
          <w:highlight w:val="none"/>
          <w14:textFill>
            <w14:solidFill>
              <w14:schemeClr w14:val="tx1"/>
            </w14:solidFill>
          </w14:textFill>
        </w:rPr>
        <w:t>、递交投标文件</w:t>
      </w:r>
    </w:p>
    <w:p w14:paraId="7FDDDD42">
      <w:pPr>
        <w:pStyle w:val="40"/>
        <w:numPr>
          <w:ilvl w:val="-1"/>
          <w:numId w:val="0"/>
        </w:numPr>
        <w:spacing w:before="120" w:beforeLines="50" w:after="120" w:afterLines="50" w:line="360" w:lineRule="auto"/>
        <w:ind w:left="0" w:firstLine="240" w:firstLineChars="100"/>
        <w:rPr>
          <w:rFonts w:hint="eastAsia" w:ascii="宋体" w:hAnsi="宋体" w:cs="宋体"/>
          <w:color w:val="000000" w:themeColor="text1"/>
          <w:sz w:val="24"/>
          <w:highlight w:val="none"/>
          <w14:textFill>
            <w14:solidFill>
              <w14:schemeClr w14:val="tx1"/>
            </w14:solidFill>
          </w14:textFill>
        </w:rPr>
      </w:pPr>
      <w:bookmarkStart w:id="11" w:name="_Hlk33472917"/>
      <w:bookmarkStart w:id="12" w:name="_Hlk33473061"/>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投标文件递交截止时间：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2 </w:t>
      </w:r>
      <w:r>
        <w:rPr>
          <w:rFonts w:hint="eastAsia" w:ascii="宋体" w:hAnsi="宋体" w:cs="宋体"/>
          <w:color w:val="000000" w:themeColor="text1"/>
          <w:sz w:val="24"/>
          <w:highlight w:val="none"/>
          <w:u w:val="single"/>
          <w14:textFill>
            <w14:solidFill>
              <w14:schemeClr w14:val="tx1"/>
            </w14:solidFill>
          </w14:textFill>
        </w:rPr>
        <w:t>日北京时间15时00分前</w:t>
      </w:r>
      <w:r>
        <w:rPr>
          <w:rFonts w:hint="eastAsia" w:ascii="宋体" w:hAnsi="宋体" w:cs="宋体"/>
          <w:color w:val="000000" w:themeColor="text1"/>
          <w:sz w:val="24"/>
          <w:highlight w:val="none"/>
          <w14:textFill>
            <w14:solidFill>
              <w14:schemeClr w14:val="tx1"/>
            </w14:solidFill>
          </w14:textFill>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eastAsia="宋体"/>
          <w:b/>
          <w:color w:val="000000" w:themeColor="text1"/>
          <w:sz w:val="24"/>
          <w:szCs w:val="24"/>
          <w:highlight w:val="none"/>
          <w:u w:val="single"/>
          <w14:textFill>
            <w14:solidFill>
              <w14:schemeClr w14:val="tx1"/>
            </w14:solidFill>
          </w14:textFill>
        </w:rPr>
        <w:t>投标文件</w:t>
      </w:r>
      <w:r>
        <w:rPr>
          <w:rFonts w:hint="eastAsia" w:ascii="宋体" w:hAnsi="宋体" w:cs="宋体"/>
          <w:color w:val="000000" w:themeColor="text1"/>
          <w:sz w:val="24"/>
          <w:highlight w:val="none"/>
          <w14:textFill>
            <w14:solidFill>
              <w14:schemeClr w14:val="tx1"/>
            </w14:solidFill>
          </w14:textFill>
        </w:rPr>
        <w:t>”字样。</w:t>
      </w:r>
      <w:r>
        <w:rPr>
          <w:rFonts w:hint="eastAsia" w:cs="宋体" w:asciiTheme="minorEastAsia" w:hAnsiTheme="minorEastAsia"/>
          <w:b/>
          <w:bCs/>
          <w:color w:val="000000" w:themeColor="text1"/>
          <w:sz w:val="24"/>
          <w:szCs w:val="24"/>
          <w:highlight w:val="none"/>
          <w14:textFill>
            <w14:solidFill>
              <w14:schemeClr w14:val="tx1"/>
            </w14:solidFill>
          </w14:textFill>
        </w:rPr>
        <w:t>电子版可随纸质文件一同投递，</w:t>
      </w:r>
      <w:r>
        <w:rPr>
          <w:rFonts w:hint="eastAsia" w:cs="宋体" w:asciiTheme="minorEastAsia" w:hAnsiTheme="minorEastAsia"/>
          <w:color w:val="000000" w:themeColor="text1"/>
          <w:sz w:val="24"/>
          <w:szCs w:val="24"/>
          <w:highlight w:val="none"/>
          <w14:textFill>
            <w14:solidFill>
              <w14:schemeClr w14:val="tx1"/>
            </w14:solidFill>
          </w14:textFill>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投标文件逾期递交、未送达指定地点的、或未按要求密封的，采购人有权不予受理</w:t>
      </w:r>
      <w:bookmarkEnd w:id="11"/>
      <w:r>
        <w:rPr>
          <w:rFonts w:hint="eastAsia" w:ascii="宋体" w:hAnsi="宋体" w:cs="宋体"/>
          <w:color w:val="000000" w:themeColor="text1"/>
          <w:sz w:val="24"/>
          <w:highlight w:val="none"/>
          <w14:textFill>
            <w14:solidFill>
              <w14:schemeClr w14:val="tx1"/>
            </w14:solidFill>
          </w14:textFill>
        </w:rPr>
        <w:t>。</w:t>
      </w:r>
    </w:p>
    <w:bookmarkEnd w:id="12"/>
    <w:p w14:paraId="32569E0F">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13" w:name="_Hlk33473147"/>
      <w:bookmarkStart w:id="14" w:name="_Hlk33472987"/>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四</w:t>
      </w:r>
      <w:r>
        <w:rPr>
          <w:rFonts w:hint="eastAsia" w:ascii="宋体" w:hAnsi="宋体" w:cs="宋体"/>
          <w:b/>
          <w:color w:val="000000" w:themeColor="text1"/>
          <w:sz w:val="24"/>
          <w:highlight w:val="none"/>
          <w14:textFill>
            <w14:solidFill>
              <w14:schemeClr w14:val="tx1"/>
            </w14:solidFill>
          </w14:textFill>
        </w:rPr>
        <w:t>、公开发布</w:t>
      </w:r>
    </w:p>
    <w:p w14:paraId="2F870D48">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13"/>
    <w:p w14:paraId="091728D7">
      <w:pPr>
        <w:spacing w:before="156" w:beforeLines="50" w:after="156" w:afterLines="50" w:line="360" w:lineRule="auto"/>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五</w:t>
      </w:r>
      <w:r>
        <w:rPr>
          <w:rFonts w:hint="eastAsia" w:ascii="宋体" w:hAnsi="宋体" w:cs="宋体"/>
          <w:b/>
          <w:color w:val="000000" w:themeColor="text1"/>
          <w:sz w:val="24"/>
          <w:highlight w:val="none"/>
          <w14:textFill>
            <w14:solidFill>
              <w14:schemeClr w14:val="tx1"/>
            </w14:solidFill>
          </w14:textFill>
        </w:rPr>
        <w:t>、采购人地址和联系方式</w:t>
      </w:r>
    </w:p>
    <w:p w14:paraId="24349056">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联系人：王小姐</w:t>
      </w:r>
    </w:p>
    <w:p w14:paraId="5B9C0381">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联系电话：020-39302078</w:t>
      </w:r>
    </w:p>
    <w:p w14:paraId="2FDA94B7">
      <w:pPr>
        <w:pStyle w:val="5"/>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附件1：投标文件目录及格式要求</w:t>
      </w:r>
    </w:p>
    <w:p w14:paraId="6BCA1602">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15" w:name="_Hlk33473223"/>
      <w:r>
        <w:rPr>
          <w:rFonts w:hint="eastAsia" w:ascii="宋体" w:hAnsi="宋体" w:cs="宋体"/>
          <w:color w:val="000000" w:themeColor="text1"/>
          <w:sz w:val="24"/>
          <w:highlight w:val="none"/>
          <w14:textFill>
            <w14:solidFill>
              <w14:schemeClr w14:val="tx1"/>
            </w14:solidFill>
          </w14:textFill>
        </w:rPr>
        <w:t>附件2：评审方法</w:t>
      </w:r>
    </w:p>
    <w:p w14:paraId="63649CAB">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附件3: 需求书</w:t>
      </w:r>
    </w:p>
    <w:p w14:paraId="33020AF7">
      <w:pPr>
        <w:pStyle w:val="7"/>
        <w:spacing w:before="156" w:beforeLines="50" w:after="156" w:afterLines="50" w:line="360" w:lineRule="auto"/>
        <w:ind w:left="0" w:leftChars="0" w:right="560"/>
        <w:jc w:val="righ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采购人：广州城投综合能源投资经营管理有限公司</w:t>
      </w:r>
    </w:p>
    <w:p w14:paraId="7FB9B0ED">
      <w:pPr>
        <w:pStyle w:val="7"/>
        <w:spacing w:before="156" w:beforeLines="50" w:after="156" w:afterLines="50" w:line="360" w:lineRule="auto"/>
        <w:ind w:left="0" w:leftChars="0" w:right="560"/>
        <w:jc w:val="righ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2024年</w:t>
      </w:r>
      <w:r>
        <w:rPr>
          <w:rFonts w:hint="eastAsia" w:hAnsi="宋体" w:cs="宋体"/>
          <w:color w:val="000000" w:themeColor="text1"/>
          <w:highlight w:val="none"/>
          <w:lang w:eastAsia="zh-CN"/>
          <w14:textFill>
            <w14:solidFill>
              <w14:schemeClr w14:val="tx1"/>
            </w14:solidFill>
          </w14:textFill>
        </w:rPr>
        <w:t>1</w:t>
      </w: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 xml:space="preserve">27 </w:t>
      </w:r>
      <w:r>
        <w:rPr>
          <w:rFonts w:hint="eastAsia" w:hAnsi="宋体" w:cs="宋体"/>
          <w:color w:val="000000" w:themeColor="text1"/>
          <w:highlight w:val="none"/>
          <w14:textFill>
            <w14:solidFill>
              <w14:schemeClr w14:val="tx1"/>
            </w14:solidFill>
          </w14:textFill>
        </w:rPr>
        <w:t>日</w:t>
      </w:r>
      <w:bookmarkEnd w:id="10"/>
      <w:bookmarkEnd w:id="14"/>
      <w:bookmarkEnd w:id="15"/>
    </w:p>
    <w:p w14:paraId="09D90E6C">
      <w:pPr>
        <w:pStyle w:val="5"/>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附件1：投标文件目录及格式要求</w:t>
      </w:r>
    </w:p>
    <w:p w14:paraId="1AEFF6F1">
      <w:pPr>
        <w:adjustRightInd/>
        <w:snapToGrid/>
        <w:spacing w:before="0" w:beforeLines="-2147483648" w:after="156" w:afterLines="50" w:line="60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响应函（格式1）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报价一览表(格式2)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报价明细表</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供应商简介（</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法定代表人证明及授权书(格式3)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供应商调查表</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投标人国家企业信用信息公示系统</w:t>
            </w:r>
            <w:r>
              <w:rPr>
                <w:rFonts w:hint="eastAsia" w:ascii="宋体" w:hAnsi="宋体" w:cs="宋体"/>
                <w:color w:val="000000" w:themeColor="text1"/>
                <w:kern w:val="0"/>
                <w:sz w:val="24"/>
                <w:highlight w:val="none"/>
                <w:lang w:val="en-US" w:eastAsia="zh-CN"/>
                <w14:textFill>
                  <w14:solidFill>
                    <w14:schemeClr w14:val="tx1"/>
                  </w14:solidFill>
                </w14:textFill>
              </w:rPr>
              <w:t>及</w:t>
            </w:r>
            <w:r>
              <w:rPr>
                <w:rFonts w:hint="eastAsia" w:ascii="宋体" w:hAnsi="宋体" w:cs="宋体"/>
                <w:color w:val="000000" w:themeColor="text1"/>
                <w:kern w:val="0"/>
                <w:sz w:val="24"/>
                <w:highlight w:val="none"/>
                <w14:textFill>
                  <w14:solidFill>
                    <w14:schemeClr w14:val="tx1"/>
                  </w14:solidFill>
                </w14:textFill>
              </w:rPr>
              <w:t>“信用中国”网站</w:t>
            </w:r>
            <w:r>
              <w:rPr>
                <w:rFonts w:hint="eastAsia" w:ascii="宋体" w:hAnsi="宋体" w:cs="宋体"/>
                <w:color w:val="000000" w:themeColor="text1"/>
                <w:kern w:val="0"/>
                <w:sz w:val="24"/>
                <w:highlight w:val="none"/>
                <w:lang w:val="en-US" w:eastAsia="zh-CN"/>
                <w14:textFill>
                  <w14:solidFill>
                    <w14:schemeClr w14:val="tx1"/>
                  </w14:solidFill>
                </w14:textFill>
              </w:rPr>
              <w:t>查询结果</w:t>
            </w:r>
            <w:r>
              <w:rPr>
                <w:rFonts w:hint="eastAsia" w:ascii="宋体" w:hAnsi="宋体" w:cs="宋体"/>
                <w:color w:val="000000" w:themeColor="text1"/>
                <w:kern w:val="0"/>
                <w:sz w:val="24"/>
                <w:highlight w:val="none"/>
                <w14:textFill>
                  <w14:solidFill>
                    <w14:schemeClr w14:val="tx1"/>
                  </w14:solidFill>
                </w14:textFill>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投标单位声明函</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2.7</w:t>
            </w:r>
          </w:p>
        </w:tc>
        <w:tc>
          <w:tcPr>
            <w:tcW w:w="5003"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类似项目</w:t>
            </w:r>
            <w:r>
              <w:rPr>
                <w:rFonts w:hint="eastAsia" w:ascii="宋体" w:hAnsi="宋体" w:cs="宋体"/>
                <w:color w:val="000000" w:themeColor="text1"/>
                <w:kern w:val="0"/>
                <w:sz w:val="24"/>
                <w:szCs w:val="24"/>
                <w:highlight w:val="none"/>
                <w14:textFill>
                  <w14:solidFill>
                    <w14:schemeClr w14:val="tx1"/>
                  </w14:solidFill>
                </w14:textFill>
              </w:rPr>
              <w:t>业绩</w:t>
            </w:r>
            <w:r>
              <w:rPr>
                <w:rFonts w:hint="eastAsia" w:ascii="宋体" w:hAnsi="宋体" w:cs="宋体"/>
                <w:color w:val="000000" w:themeColor="text1"/>
                <w:kern w:val="0"/>
                <w:sz w:val="24"/>
                <w:szCs w:val="24"/>
                <w:highlight w:val="none"/>
                <w:lang w:val="en-US" w:eastAsia="zh-CN"/>
                <w14:textFill>
                  <w14:solidFill>
                    <w14:schemeClr w14:val="tx1"/>
                  </w14:solidFill>
                </w14:textFill>
              </w:rPr>
              <w:t>复印件</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1A441E4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2.8</w:t>
            </w:r>
          </w:p>
        </w:tc>
        <w:tc>
          <w:tcPr>
            <w:tcW w:w="5003"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资质证书复印件</w:t>
            </w:r>
          </w:p>
        </w:tc>
        <w:tc>
          <w:tcPr>
            <w:tcW w:w="1383"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三</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施工</w:t>
            </w:r>
            <w:r>
              <w:rPr>
                <w:rFonts w:hint="eastAsia" w:ascii="宋体" w:hAnsi="宋体" w:cs="宋体"/>
                <w:color w:val="000000" w:themeColor="text1"/>
                <w:sz w:val="24"/>
                <w:szCs w:val="24"/>
                <w:highlight w:val="none"/>
                <w14:textFill>
                  <w14:solidFill>
                    <w14:schemeClr w14:val="tx1"/>
                  </w14:solidFill>
                </w14:textFill>
              </w:rPr>
              <w:t>方案</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r>
    </w:tbl>
    <w:p w14:paraId="07C04BBF">
      <w:pPr>
        <w:spacing w:line="360" w:lineRule="auto"/>
        <w:rPr>
          <w:rFonts w:hint="eastAsia" w:ascii="宋体" w:hAnsi="宋体" w:cs="宋体"/>
          <w:color w:val="000000" w:themeColor="text1"/>
          <w:sz w:val="24"/>
          <w:szCs w:val="24"/>
          <w:highlight w:val="none"/>
          <w14:textFill>
            <w14:solidFill>
              <w14:schemeClr w14:val="tx1"/>
            </w14:solidFill>
          </w14:textFill>
        </w:rPr>
      </w:pPr>
    </w:p>
    <w:p w14:paraId="23C40CB4">
      <w:pPr>
        <w:spacing w:line="360" w:lineRule="auto"/>
        <w:rPr>
          <w:rFonts w:hint="eastAsia" w:ascii="宋体" w:hAnsi="宋体" w:cs="宋体"/>
          <w:b/>
          <w:bCs/>
          <w:color w:val="000000" w:themeColor="text1"/>
          <w:sz w:val="24"/>
          <w:szCs w:val="24"/>
          <w:highlight w:val="none"/>
          <w14:textFill>
            <w14:solidFill>
              <w14:schemeClr w14:val="tx1"/>
            </w14:solidFill>
          </w14:textFill>
        </w:rPr>
      </w:pPr>
      <w:bookmarkStart w:id="16" w:name="_Toc88209957"/>
      <w:bookmarkStart w:id="17" w:name="_Toc6313"/>
      <w:bookmarkStart w:id="18" w:name="_Toc28619645"/>
      <w:bookmarkStart w:id="19" w:name="_Toc87616394"/>
      <w:bookmarkStart w:id="20" w:name="_Toc12665"/>
    </w:p>
    <w:p w14:paraId="33CF697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1BED3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6C6D8E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40BEF5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48142A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497B8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46ED40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E8B4679">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一、报价文件</w:t>
      </w:r>
    </w:p>
    <w:p w14:paraId="4E1EE7D5">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格式1.响应函</w:t>
      </w:r>
      <w:bookmarkEnd w:id="16"/>
      <w:bookmarkEnd w:id="17"/>
      <w:bookmarkEnd w:id="18"/>
      <w:bookmarkEnd w:id="19"/>
      <w:bookmarkEnd w:id="20"/>
    </w:p>
    <w:p w14:paraId="01C1FD0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1.1响应函</w:t>
      </w:r>
    </w:p>
    <w:p w14:paraId="24C771DD">
      <w:pPr>
        <w:spacing w:line="360" w:lineRule="auto"/>
        <w:rPr>
          <w:rFonts w:hint="eastAsia" w:ascii="宋体" w:hAnsi="宋体" w:cs="宋体"/>
          <w:color w:val="000000" w:themeColor="text1"/>
          <w:sz w:val="24"/>
          <w:szCs w:val="24"/>
          <w:highlight w:val="none"/>
          <w:u w:val="single"/>
          <w14:textFill>
            <w14:solidFill>
              <w14:schemeClr w14:val="tx1"/>
            </w14:solidFill>
          </w14:textFill>
        </w:rPr>
      </w:pPr>
    </w:p>
    <w:p w14:paraId="376131B0">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至</w:t>
      </w:r>
      <w:r>
        <w:rPr>
          <w:rFonts w:hint="eastAsia" w:ascii="宋体" w:hAnsi="宋体" w:eastAsia="宋体"/>
          <w:color w:val="000000" w:themeColor="text1"/>
          <w:sz w:val="24"/>
          <w:szCs w:val="24"/>
          <w:highlight w:val="none"/>
          <w:u w:val="single"/>
          <w14:textFill>
            <w14:solidFill>
              <w14:schemeClr w14:val="tx1"/>
            </w14:solidFill>
          </w14:textFill>
        </w:rPr>
        <w:t>广州城投综合能源投资经营管理有限公司</w:t>
      </w:r>
      <w:r>
        <w:rPr>
          <w:rFonts w:hint="eastAsia" w:ascii="宋体" w:hAnsi="宋体" w:cs="宋体"/>
          <w:color w:val="000000" w:themeColor="text1"/>
          <w:sz w:val="24"/>
          <w:szCs w:val="24"/>
          <w:highlight w:val="none"/>
          <w:u w:val="single"/>
          <w14:textFill>
            <w14:solidFill>
              <w14:schemeClr w14:val="tx1"/>
            </w14:solidFill>
          </w14:textFill>
        </w:rPr>
        <w:t>：</w:t>
      </w:r>
    </w:p>
    <w:p w14:paraId="02AD2C0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1.我方已仔细研究了（</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竞选文件的全部内容，愿意以含税价人民币（大写）</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）的报价完成/提供本项目□工程 □货物□服务并按合同约定履行义务。</w:t>
      </w:r>
    </w:p>
    <w:p w14:paraId="498771E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2.我方响应文件包括下列内容：</w:t>
      </w:r>
    </w:p>
    <w:p w14:paraId="0C627AF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（1）响应函</w:t>
      </w:r>
    </w:p>
    <w:p w14:paraId="26F4B48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14:paraId="3B222E2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（3）法定代表人/负责人证明或授权委托书</w:t>
      </w:r>
    </w:p>
    <w:p w14:paraId="1D220E2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（4）资格审查资料</w:t>
      </w:r>
    </w:p>
    <w:p w14:paraId="18B4C5D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（5）拟投入本项目的项目负责人情况表</w:t>
      </w:r>
    </w:p>
    <w:p w14:paraId="7285BC7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（6）其他资料</w:t>
      </w:r>
    </w:p>
    <w:p w14:paraId="4685E77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响应文件的上述组成部分如有不一致的内容，以响应函为准。</w:t>
      </w:r>
    </w:p>
    <w:p w14:paraId="332D066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4.我方承诺在竞选文件有效期内不撤销响应文件。</w:t>
      </w:r>
    </w:p>
    <w:p w14:paraId="5069131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5.如我方成交，我方承诺：</w:t>
      </w:r>
    </w:p>
    <w:p w14:paraId="0260D82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w:t>
      </w:r>
      <w:r>
        <w:rPr>
          <w:rFonts w:hint="eastAsia" w:ascii="宋体" w:hAnsi="宋体" w:cs="宋体"/>
          <w:color w:val="000000" w:themeColor="text1"/>
          <w:sz w:val="24"/>
          <w:szCs w:val="24"/>
          <w:highlight w:val="none"/>
          <w:lang w:val="en-US" w:eastAsia="zh-CN"/>
          <w14:textFill>
            <w14:solidFill>
              <w14:schemeClr w14:val="tx1"/>
            </w14:solidFill>
          </w14:textFill>
        </w:rPr>
        <w:t>你方要求的</w:t>
      </w:r>
      <w:r>
        <w:rPr>
          <w:rFonts w:hint="eastAsia" w:ascii="宋体" w:hAnsi="宋体" w:cs="宋体"/>
          <w:color w:val="000000" w:themeColor="text1"/>
          <w:sz w:val="24"/>
          <w:szCs w:val="24"/>
          <w:highlight w:val="none"/>
          <w14:textFill>
            <w14:solidFill>
              <w14:schemeClr w14:val="tx1"/>
            </w14:solidFill>
          </w14:textFill>
        </w:rPr>
        <w:t>期限内与你方签订合同；</w:t>
      </w:r>
    </w:p>
    <w:p w14:paraId="193C12D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（2）在签订合同时不向你方提出附加条件；</w:t>
      </w:r>
    </w:p>
    <w:p w14:paraId="1AF1EAB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）在合同约定的期限内完成合同规定的全部义务。</w:t>
      </w:r>
    </w:p>
    <w:p w14:paraId="257F02D0">
      <w:pPr>
        <w:pStyle w:val="21"/>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）如放弃成交，我方依法承担相应的法律责任。</w:t>
      </w:r>
    </w:p>
    <w:p w14:paraId="304907F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u w:val="single"/>
          <w14:textFill>
            <w14:solidFill>
              <w14:schemeClr w14:val="tx1"/>
            </w14:solidFill>
          </w14:textFill>
        </w:rPr>
        <w:t xml:space="preserve">       （其他补充说明）</w:t>
      </w:r>
      <w:r>
        <w:rPr>
          <w:rFonts w:hint="eastAsia" w:ascii="宋体" w:hAnsi="宋体" w:cs="宋体"/>
          <w:color w:val="000000" w:themeColor="text1"/>
          <w:sz w:val="24"/>
          <w:szCs w:val="24"/>
          <w:highlight w:val="none"/>
          <w14:textFill>
            <w14:solidFill>
              <w14:schemeClr w14:val="tx1"/>
            </w14:solidFill>
          </w14:textFill>
        </w:rPr>
        <w:t>。</w:t>
      </w:r>
    </w:p>
    <w:p w14:paraId="549DF093">
      <w:pPr>
        <w:adjustRightInd w:val="0"/>
        <w:snapToGrid w:val="0"/>
        <w:spacing w:line="600" w:lineRule="exact"/>
        <w:ind w:left="1" w:firstLine="472" w:firstLineChars="197"/>
        <w:jc w:val="left"/>
        <w:rPr>
          <w:rFonts w:hint="eastAsia" w:ascii="宋体" w:hAnsi="宋体" w:cs="宋体"/>
          <w:color w:val="000000" w:themeColor="text1"/>
          <w:sz w:val="24"/>
          <w:szCs w:val="24"/>
          <w:highlight w:val="none"/>
          <w14:textFill>
            <w14:solidFill>
              <w14:schemeClr w14:val="tx1"/>
            </w14:solidFill>
          </w14:textFill>
        </w:rPr>
      </w:pPr>
    </w:p>
    <w:p w14:paraId="6C6A298E">
      <w:pPr>
        <w:adjustRightInd w:val="0"/>
        <w:snapToGrid w:val="0"/>
        <w:spacing w:line="600" w:lineRule="exact"/>
        <w:ind w:left="1" w:firstLine="472" w:firstLineChars="197"/>
        <w:jc w:val="left"/>
        <w:rPr>
          <w:rFonts w:hint="eastAsia" w:ascii="宋体" w:hAnsi="宋体" w:cs="宋体"/>
          <w:color w:val="000000" w:themeColor="text1"/>
          <w:sz w:val="24"/>
          <w:szCs w:val="24"/>
          <w:highlight w:val="none"/>
          <w14:textFill>
            <w14:solidFill>
              <w14:schemeClr w14:val="tx1"/>
            </w14:solidFill>
          </w14:textFill>
        </w:rPr>
      </w:pPr>
    </w:p>
    <w:p w14:paraId="74A0B790">
      <w:pPr>
        <w:adjustRightInd w:val="0"/>
        <w:snapToGrid w:val="0"/>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（单位公章）</w:t>
      </w:r>
    </w:p>
    <w:p w14:paraId="74E267F5">
      <w:pPr>
        <w:adjustRightInd w:val="0"/>
        <w:snapToGrid w:val="0"/>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法定代表人/负责人或委托代理人：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3DEB4A05">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A996D94">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电子邮箱：</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B518807">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9B0C9AA">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7D6DE7F">
      <w:pPr>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3E0639FE">
      <w:pPr>
        <w:rPr>
          <w:rFonts w:hint="eastAsia" w:ascii="宋体" w:hAnsi="宋体" w:cs="宋体"/>
          <w:color w:val="000000" w:themeColor="text1"/>
          <w:sz w:val="24"/>
          <w:szCs w:val="24"/>
          <w:highlight w:val="none"/>
          <w14:textFill>
            <w14:solidFill>
              <w14:schemeClr w14:val="tx1"/>
            </w14:solidFill>
          </w14:textFill>
        </w:rPr>
      </w:pPr>
      <w:bookmarkStart w:id="21" w:name="_Toc88209958"/>
      <w:bookmarkStart w:id="22" w:name="_Toc29833"/>
      <w:bookmarkStart w:id="23" w:name="_Toc22527"/>
      <w:bookmarkStart w:id="24" w:name="_Toc87616395"/>
      <w:r>
        <w:rPr>
          <w:rFonts w:hint="eastAsia" w:ascii="宋体" w:hAnsi="宋体" w:cs="宋体"/>
          <w:color w:val="000000" w:themeColor="text1"/>
          <w:sz w:val="24"/>
          <w:szCs w:val="24"/>
          <w:highlight w:val="none"/>
          <w14:textFill>
            <w14:solidFill>
              <w14:schemeClr w14:val="tx1"/>
            </w14:solidFill>
          </w14:textFill>
        </w:rPr>
        <w:br w:type="page"/>
      </w:r>
    </w:p>
    <w:p w14:paraId="124A139E">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cs="宋体"/>
          <w:b/>
          <w:bCs/>
          <w:color w:val="000000" w:themeColor="text1"/>
          <w:sz w:val="24"/>
          <w:szCs w:val="24"/>
          <w:highlight w:val="none"/>
          <w14:textFill>
            <w14:solidFill>
              <w14:schemeClr w14:val="tx1"/>
            </w14:solidFill>
          </w14:textFill>
        </w:rPr>
        <w:t>格式2.报价一览表</w:t>
      </w:r>
    </w:p>
    <w:p w14:paraId="04ED2FD5">
      <w:pPr>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 xml:space="preserve"> </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853" w:type="dxa"/>
            <w:vAlign w:val="center"/>
          </w:tcPr>
          <w:p w14:paraId="362F3F85">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w:t>
            </w:r>
          </w:p>
        </w:tc>
        <w:tc>
          <w:tcPr>
            <w:tcW w:w="6197" w:type="dxa"/>
            <w:gridSpan w:val="2"/>
            <w:vAlign w:val="center"/>
          </w:tcPr>
          <w:p w14:paraId="4F3B6EEC">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853" w:type="dxa"/>
            <w:vAlign w:val="center"/>
          </w:tcPr>
          <w:p w14:paraId="4917B24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themeColor="text1"/>
                <w:sz w:val="24"/>
                <w:szCs w:val="24"/>
                <w:highlight w:val="none"/>
                <w:u w:val="singl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大写：人民币</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元（不含税），小写：</w:t>
            </w:r>
            <w:r>
              <w:rPr>
                <w:rFonts w:hint="eastAsia" w:hAnsi="宋体" w:eastAsia="宋体" w:cs="宋体"/>
                <w:color w:val="000000" w:themeColor="text1"/>
                <w:sz w:val="24"/>
                <w:szCs w:val="24"/>
                <w:highlight w:val="none"/>
                <w:u w:val="single"/>
                <w14:textFill>
                  <w14:solidFill>
                    <w14:schemeClr w14:val="tx1"/>
                  </w14:solidFill>
                </w14:textFill>
              </w:rPr>
              <w:t xml:space="preserve">           </w:t>
            </w:r>
          </w:p>
          <w:p w14:paraId="75B86354">
            <w:pPr>
              <w:pStyle w:val="10"/>
              <w:spacing w:line="360" w:lineRule="auto"/>
              <w:ind w:firstLine="48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税率：</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%（增值税专用发票）</w:t>
            </w:r>
          </w:p>
          <w:p w14:paraId="394CD74E">
            <w:pPr>
              <w:pStyle w:val="10"/>
              <w:spacing w:line="36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大写：人民币</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元（含税），小写：</w:t>
            </w:r>
            <w:r>
              <w:rPr>
                <w:rFonts w:hint="eastAsia" w:hAnsi="宋体" w:eastAsia="宋体" w:cs="宋体"/>
                <w:color w:val="000000" w:themeColor="text1"/>
                <w:sz w:val="24"/>
                <w:szCs w:val="24"/>
                <w:highlight w:val="none"/>
                <w:u w:val="single"/>
                <w14:textFill>
                  <w14:solidFill>
                    <w14:schemeClr w14:val="tx1"/>
                  </w14:solidFill>
                </w14:textFill>
              </w:rPr>
              <w:t xml:space="preserve">             </w:t>
            </w:r>
          </w:p>
          <w:p w14:paraId="2E8CE4E5">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备注：本次报价最高限价为￥</w:t>
            </w:r>
            <w:r>
              <w:rPr>
                <w:rFonts w:hint="eastAsia" w:ascii="宋体" w:hAnsi="宋体" w:cs="宋体"/>
                <w:color w:val="000000" w:themeColor="text1"/>
                <w:sz w:val="24"/>
                <w:szCs w:val="24"/>
                <w:highlight w:val="none"/>
                <w:lang w:val="en-US" w:eastAsia="zh-CN"/>
                <w14:textFill>
                  <w14:solidFill>
                    <w14:schemeClr w14:val="tx1"/>
                  </w14:solidFill>
                </w14:textFill>
              </w:rPr>
              <w:t>70000</w:t>
            </w:r>
            <w:r>
              <w:rPr>
                <w:rFonts w:hint="eastAsia" w:ascii="宋体" w:hAnsi="宋体" w:cs="宋体"/>
                <w:color w:val="000000" w:themeColor="text1"/>
                <w:sz w:val="24"/>
                <w:szCs w:val="24"/>
                <w:highlight w:val="none"/>
                <w14:textFill>
                  <w14:solidFill>
                    <w14:schemeClr w14:val="tx1"/>
                  </w14:solidFill>
                </w14:textFill>
              </w:rPr>
              <w:t>元人民币（含税），等于或高于最高限价的报价均作无效报价处理。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853" w:type="dxa"/>
            <w:vAlign w:val="center"/>
          </w:tcPr>
          <w:p w14:paraId="1C7A30E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工期要求</w:t>
            </w:r>
          </w:p>
        </w:tc>
        <w:tc>
          <w:tcPr>
            <w:tcW w:w="6197" w:type="dxa"/>
            <w:gridSpan w:val="2"/>
            <w:vAlign w:val="center"/>
          </w:tcPr>
          <w:p w14:paraId="41815F66">
            <w:pPr>
              <w:rPr>
                <w:rFonts w:hint="eastAsia" w:ascii="宋体" w:hAnsi="宋体" w:cs="宋体"/>
                <w:color w:val="000000" w:themeColor="text1"/>
                <w:sz w:val="24"/>
                <w:szCs w:val="24"/>
                <w:highlight w:val="none"/>
                <w14:textFill>
                  <w14:solidFill>
                    <w14:schemeClr w14:val="tx1"/>
                  </w14:solidFill>
                </w14:textFill>
              </w:rPr>
            </w:pPr>
          </w:p>
        </w:tc>
      </w:tr>
      <w:tr w14:paraId="562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58A02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853" w:type="dxa"/>
            <w:vAlign w:val="center"/>
          </w:tcPr>
          <w:p w14:paraId="2B1221D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质保期要求</w:t>
            </w:r>
          </w:p>
        </w:tc>
        <w:tc>
          <w:tcPr>
            <w:tcW w:w="6197" w:type="dxa"/>
            <w:gridSpan w:val="2"/>
            <w:vAlign w:val="center"/>
          </w:tcPr>
          <w:p w14:paraId="6AF1D660">
            <w:pPr>
              <w:rPr>
                <w:rFonts w:hint="eastAsia" w:ascii="宋体" w:hAnsi="宋体" w:cs="宋体"/>
                <w:color w:val="000000" w:themeColor="text1"/>
                <w:sz w:val="24"/>
                <w:szCs w:val="24"/>
                <w:highlight w:val="none"/>
                <w14:textFill>
                  <w14:solidFill>
                    <w14:schemeClr w14:val="tx1"/>
                  </w14:solidFill>
                </w14:textFill>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853" w:type="dxa"/>
            <w:vMerge w:val="restart"/>
            <w:vAlign w:val="center"/>
          </w:tcPr>
          <w:p w14:paraId="7E4923EA">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拟委派的项目负责人</w:t>
            </w:r>
          </w:p>
        </w:tc>
        <w:tc>
          <w:tcPr>
            <w:tcW w:w="1671" w:type="dxa"/>
            <w:vAlign w:val="center"/>
          </w:tcPr>
          <w:p w14:paraId="3733BDA7">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4526" w:type="dxa"/>
            <w:vAlign w:val="center"/>
          </w:tcPr>
          <w:p w14:paraId="745B3F71">
            <w:pPr>
              <w:rPr>
                <w:rFonts w:hint="eastAsia" w:ascii="宋体" w:hAnsi="宋体" w:cs="宋体"/>
                <w:color w:val="000000" w:themeColor="text1"/>
                <w:sz w:val="24"/>
                <w:szCs w:val="24"/>
                <w:highlight w:val="none"/>
                <w14:textFill>
                  <w14:solidFill>
                    <w14:schemeClr w14:val="tx1"/>
                  </w14:solidFill>
                </w14:textFill>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color w:val="000000" w:themeColor="text1"/>
                <w:sz w:val="24"/>
                <w:szCs w:val="24"/>
                <w:highlight w:val="none"/>
                <w14:textFill>
                  <w14:solidFill>
                    <w14:schemeClr w14:val="tx1"/>
                  </w14:solidFill>
                </w14:textFill>
              </w:rPr>
            </w:pPr>
          </w:p>
        </w:tc>
        <w:tc>
          <w:tcPr>
            <w:tcW w:w="1853" w:type="dxa"/>
            <w:vMerge w:val="continue"/>
            <w:vAlign w:val="center"/>
          </w:tcPr>
          <w:p w14:paraId="0C35F32A">
            <w:pPr>
              <w:rPr>
                <w:rFonts w:hint="eastAsia" w:ascii="宋体" w:hAnsi="宋体" w:cs="宋体"/>
                <w:color w:val="000000" w:themeColor="text1"/>
                <w:sz w:val="24"/>
                <w:szCs w:val="24"/>
                <w:highlight w:val="none"/>
                <w14:textFill>
                  <w14:solidFill>
                    <w14:schemeClr w14:val="tx1"/>
                  </w14:solidFill>
                </w14:textFill>
              </w:rPr>
            </w:pPr>
          </w:p>
        </w:tc>
        <w:tc>
          <w:tcPr>
            <w:tcW w:w="1671" w:type="dxa"/>
            <w:vAlign w:val="center"/>
          </w:tcPr>
          <w:p w14:paraId="046C3E2D">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技术职称</w:t>
            </w:r>
          </w:p>
        </w:tc>
        <w:tc>
          <w:tcPr>
            <w:tcW w:w="4526" w:type="dxa"/>
            <w:vAlign w:val="center"/>
          </w:tcPr>
          <w:p w14:paraId="762D1FD0">
            <w:pPr>
              <w:rPr>
                <w:rFonts w:hint="eastAsia" w:ascii="宋体" w:hAnsi="宋体" w:cs="宋体"/>
                <w:color w:val="000000" w:themeColor="text1"/>
                <w:sz w:val="24"/>
                <w:szCs w:val="24"/>
                <w:highlight w:val="none"/>
                <w14:textFill>
                  <w14:solidFill>
                    <w14:schemeClr w14:val="tx1"/>
                  </w14:solidFill>
                </w14:textFill>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color w:val="000000" w:themeColor="text1"/>
                <w:sz w:val="24"/>
                <w:szCs w:val="24"/>
                <w:highlight w:val="none"/>
                <w14:textFill>
                  <w14:solidFill>
                    <w14:schemeClr w14:val="tx1"/>
                  </w14:solidFill>
                </w14:textFill>
              </w:rPr>
            </w:pPr>
          </w:p>
        </w:tc>
        <w:tc>
          <w:tcPr>
            <w:tcW w:w="1853" w:type="dxa"/>
            <w:vMerge w:val="continue"/>
            <w:vAlign w:val="center"/>
          </w:tcPr>
          <w:p w14:paraId="411C0EE6">
            <w:pPr>
              <w:rPr>
                <w:rFonts w:hint="eastAsia" w:ascii="宋体" w:hAnsi="宋体" w:cs="宋体"/>
                <w:color w:val="000000" w:themeColor="text1"/>
                <w:sz w:val="24"/>
                <w:szCs w:val="24"/>
                <w:highlight w:val="none"/>
                <w14:textFill>
                  <w14:solidFill>
                    <w14:schemeClr w14:val="tx1"/>
                  </w14:solidFill>
                </w14:textFill>
              </w:rPr>
            </w:pPr>
          </w:p>
        </w:tc>
        <w:tc>
          <w:tcPr>
            <w:tcW w:w="1671" w:type="dxa"/>
            <w:vAlign w:val="center"/>
          </w:tcPr>
          <w:p w14:paraId="10A9CB33">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526" w:type="dxa"/>
            <w:vAlign w:val="center"/>
          </w:tcPr>
          <w:p w14:paraId="068BD382">
            <w:pPr>
              <w:rPr>
                <w:rFonts w:hint="eastAsia" w:ascii="宋体" w:hAnsi="宋体" w:cs="宋体"/>
                <w:color w:val="000000" w:themeColor="text1"/>
                <w:sz w:val="24"/>
                <w:szCs w:val="24"/>
                <w:highlight w:val="none"/>
                <w14:textFill>
                  <w14:solidFill>
                    <w14:schemeClr w14:val="tx1"/>
                  </w14:solidFill>
                </w14:textFill>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853" w:type="dxa"/>
            <w:vMerge w:val="restart"/>
            <w:vAlign w:val="center"/>
          </w:tcPr>
          <w:p w14:paraId="5DD04AF8">
            <w:pP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项目联系人</w:t>
            </w:r>
          </w:p>
        </w:tc>
        <w:tc>
          <w:tcPr>
            <w:tcW w:w="1671" w:type="dxa"/>
            <w:vAlign w:val="center"/>
          </w:tcPr>
          <w:p w14:paraId="54273B59">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姓名</w:t>
            </w:r>
          </w:p>
        </w:tc>
        <w:tc>
          <w:tcPr>
            <w:tcW w:w="4526" w:type="dxa"/>
            <w:vAlign w:val="center"/>
          </w:tcPr>
          <w:p w14:paraId="12157CD6">
            <w:pPr>
              <w:rPr>
                <w:rFonts w:hint="eastAsia" w:ascii="宋体" w:hAnsi="宋体" w:cs="宋体"/>
                <w:color w:val="000000" w:themeColor="text1"/>
                <w:sz w:val="24"/>
                <w:szCs w:val="24"/>
                <w:highlight w:val="none"/>
                <w14:textFill>
                  <w14:solidFill>
                    <w14:schemeClr w14:val="tx1"/>
                  </w14:solidFill>
                </w14:textFill>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853" w:type="dxa"/>
            <w:vMerge w:val="continue"/>
            <w:vAlign w:val="center"/>
          </w:tcPr>
          <w:p w14:paraId="79EC762C">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671" w:type="dxa"/>
            <w:vAlign w:val="center"/>
          </w:tcPr>
          <w:p w14:paraId="2F9D31BC">
            <w:pP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联系电话</w:t>
            </w:r>
          </w:p>
        </w:tc>
        <w:tc>
          <w:tcPr>
            <w:tcW w:w="4526" w:type="dxa"/>
            <w:vAlign w:val="center"/>
          </w:tcPr>
          <w:p w14:paraId="64517936">
            <w:pPr>
              <w:rPr>
                <w:rFonts w:hint="eastAsia" w:ascii="宋体" w:hAnsi="宋体" w:cs="宋体"/>
                <w:color w:val="000000" w:themeColor="text1"/>
                <w:sz w:val="24"/>
                <w:szCs w:val="24"/>
                <w:highlight w:val="none"/>
                <w14:textFill>
                  <w14:solidFill>
                    <w14:schemeClr w14:val="tx1"/>
                  </w14:solidFill>
                </w14:textFill>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853" w:type="dxa"/>
            <w:vMerge w:val="continue"/>
            <w:vAlign w:val="center"/>
          </w:tcPr>
          <w:p w14:paraId="0BB4525E">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671" w:type="dxa"/>
            <w:vAlign w:val="center"/>
          </w:tcPr>
          <w:p w14:paraId="360A7FFB">
            <w:pP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公司座机</w:t>
            </w:r>
          </w:p>
        </w:tc>
        <w:tc>
          <w:tcPr>
            <w:tcW w:w="4526" w:type="dxa"/>
            <w:vAlign w:val="center"/>
          </w:tcPr>
          <w:p w14:paraId="555F207F">
            <w:pPr>
              <w:rPr>
                <w:rFonts w:hint="eastAsia" w:ascii="宋体" w:hAnsi="宋体" w:cs="宋体"/>
                <w:color w:val="000000" w:themeColor="text1"/>
                <w:sz w:val="24"/>
                <w:szCs w:val="24"/>
                <w:highlight w:val="none"/>
                <w14:textFill>
                  <w14:solidFill>
                    <w14:schemeClr w14:val="tx1"/>
                  </w14:solidFill>
                </w14:textFill>
              </w:rPr>
            </w:pPr>
          </w:p>
        </w:tc>
      </w:tr>
    </w:tbl>
    <w:p w14:paraId="406DEC53">
      <w:pPr>
        <w:rPr>
          <w:rFonts w:hint="eastAsia" w:ascii="宋体" w:hAnsi="宋体" w:cs="宋体"/>
          <w:color w:val="000000" w:themeColor="text1"/>
          <w:sz w:val="24"/>
          <w:szCs w:val="24"/>
          <w:highlight w:val="none"/>
          <w14:textFill>
            <w14:solidFill>
              <w14:schemeClr w14:val="tx1"/>
            </w14:solidFill>
          </w14:textFill>
        </w:rPr>
      </w:pPr>
    </w:p>
    <w:p w14:paraId="702F4FC8">
      <w:pPr>
        <w:spacing w:before="156" w:beforeLines="50" w:after="156" w:after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（2）投标总价是所有需采购人支付的本次项目采购的金额总数，应包括竞选文件要求的全部内容，投标人完成本项目（如果中标）所必须的</w:t>
      </w:r>
      <w:r>
        <w:rPr>
          <w:rFonts w:hint="eastAsia" w:ascii="宋体" w:hAnsi="宋体" w:cs="宋体"/>
          <w:bCs/>
          <w:color w:val="000000" w:themeColor="text1"/>
          <w:sz w:val="24"/>
          <w:szCs w:val="24"/>
          <w:highlight w:val="none"/>
          <w14:textFill>
            <w14:solidFill>
              <w14:schemeClr w14:val="tx1"/>
            </w14:solidFill>
          </w14:textFill>
        </w:rPr>
        <w:t>所有成本费用和投标人应承担的一切税费</w:t>
      </w:r>
      <w:r>
        <w:rPr>
          <w:rFonts w:hint="eastAsia" w:ascii="宋体" w:hAnsi="宋体" w:cs="宋体"/>
          <w:color w:val="000000" w:themeColor="text1"/>
          <w:sz w:val="24"/>
          <w:szCs w:val="24"/>
          <w:highlight w:val="none"/>
          <w14:textFill>
            <w14:solidFill>
              <w14:schemeClr w14:val="tx1"/>
            </w14:solidFill>
          </w14:textFill>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（3）若用小写表示的金额和用大写表示的金额不一致，以大写表示的金额为准。</w:t>
      </w:r>
    </w:p>
    <w:p w14:paraId="38D96AA4">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投标人名称（盖章）                               日期：      年     月    </w:t>
      </w:r>
    </w:p>
    <w:p w14:paraId="4FD15B76">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E614BF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0EB8587">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1.3</w:t>
      </w:r>
      <w:r>
        <w:rPr>
          <w:rFonts w:hint="eastAsia" w:ascii="宋体" w:hAnsi="宋体" w:cs="宋体"/>
          <w:b/>
          <w:bCs/>
          <w:color w:val="000000" w:themeColor="text1"/>
          <w:sz w:val="24"/>
          <w:szCs w:val="24"/>
          <w:highlight w:val="none"/>
          <w14:textFill>
            <w14:solidFill>
              <w14:schemeClr w14:val="tx1"/>
            </w14:solidFill>
          </w14:textFill>
        </w:rPr>
        <w:t>报价明细表（如有）</w:t>
      </w:r>
    </w:p>
    <w:p w14:paraId="14F106F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A13214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9BB888D">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0AF124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F54937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7F70D3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AF203F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29A1F3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76A39D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053F5B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167727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BF7259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B37A961">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1B51AE">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12CECB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05B15C5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BE9EC9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F05B5B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7B4F4EB">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40EDF32">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AD9A14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B79DFB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01DB53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5A336A4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ACED2E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12D1F0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00231C6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612A7E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F8BE76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BC858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43531C9">
      <w:pPr>
        <w:numPr>
          <w:ilvl w:val="0"/>
          <w:numId w:val="14"/>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商务文件</w:t>
      </w:r>
    </w:p>
    <w:p w14:paraId="6B73172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2.1供应商简介（如有）</w:t>
      </w:r>
    </w:p>
    <w:p w14:paraId="51D121C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4C5D1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3E5E13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363141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4F5E3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B9BA28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DA249B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D0C60D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A6F69A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00651C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1F6596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B782F2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635224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A5A3754">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D1A2D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D7CB9E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8D9E1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917FA8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C9E17B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A169DE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F4CDA0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A8F433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4129B4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C72735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020C27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89B15F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A392C6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63BF25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4EC75F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373716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2.2供应商营业执照复印件</w:t>
      </w:r>
    </w:p>
    <w:p w14:paraId="20D1E81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46F3ED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62490D">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080FF7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DF74EF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92B8C7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0F61B2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222217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FB646C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4D5DC4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83D1F8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B8BE67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8E1EB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C717F44">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E1C219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18024A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1C232A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D6C31D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B07767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38C7CA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11F2D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823DA1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64F0CA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BEF993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10F60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B04C74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9DE2B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39576E3">
      <w:pPr>
        <w:numPr>
          <w:ilvl w:val="-1"/>
          <w:numId w:val="0"/>
        </w:numPr>
        <w:spacing w:line="360" w:lineRule="auto"/>
        <w:rPr>
          <w:rFonts w:hint="default" w:ascii="宋体" w:hAnsi="宋体" w:cs="宋体"/>
          <w:b/>
          <w:bCs/>
          <w:color w:val="000000" w:themeColor="text1"/>
          <w:sz w:val="24"/>
          <w:szCs w:val="24"/>
          <w:highlight w:val="none"/>
          <w:lang w:val="en-US" w:eastAsia="zh-CN"/>
          <w14:textFill>
            <w14:solidFill>
              <w14:schemeClr w14:val="tx1"/>
            </w14:solidFill>
          </w14:textFill>
        </w:rPr>
      </w:pPr>
    </w:p>
    <w:p w14:paraId="723DDBF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434267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ECAFB14">
      <w:pPr>
        <w:numPr>
          <w:ilvl w:val="-1"/>
          <w:numId w:val="0"/>
        </w:num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2.3 </w:t>
      </w:r>
      <w:r>
        <w:rPr>
          <w:rFonts w:hint="eastAsia" w:ascii="宋体" w:hAnsi="宋体" w:cs="宋体"/>
          <w:b/>
          <w:bCs/>
          <w:color w:val="000000" w:themeColor="text1"/>
          <w:sz w:val="24"/>
          <w:szCs w:val="24"/>
          <w:highlight w:val="none"/>
          <w14:textFill>
            <w14:solidFill>
              <w14:schemeClr w14:val="tx1"/>
            </w14:solidFill>
          </w14:textFill>
        </w:rPr>
        <w:t>格式3.法定代表人/负责人证明或授权委托书</w:t>
      </w:r>
      <w:bookmarkEnd w:id="21"/>
      <w:bookmarkEnd w:id="22"/>
      <w:bookmarkEnd w:id="23"/>
      <w:bookmarkEnd w:id="24"/>
    </w:p>
    <w:p w14:paraId="060481C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3.1法定代表人/负责人证明格式</w:t>
      </w:r>
    </w:p>
    <w:p w14:paraId="16F2B9B5">
      <w:pPr>
        <w:spacing w:line="500" w:lineRule="exact"/>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法定代表人身份证明书</w:t>
      </w:r>
    </w:p>
    <w:p w14:paraId="7F037091">
      <w:pPr>
        <w:spacing w:line="500" w:lineRule="exact"/>
        <w:ind w:firstLine="960" w:firstLineChars="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在我单位任</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职务，是我单位法定代表人，身份证号为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，特此证明。</w:t>
      </w:r>
    </w:p>
    <w:p w14:paraId="7B924BC2">
      <w:pPr>
        <w:spacing w:line="500" w:lineRule="exact"/>
        <w:ind w:firstLine="537" w:firstLineChars="224"/>
        <w:rPr>
          <w:rFonts w:ascii="宋体" w:hAnsi="宋体" w:cs="宋体"/>
          <w:color w:val="000000" w:themeColor="text1"/>
          <w:sz w:val="24"/>
          <w:szCs w:val="24"/>
          <w:highlight w:val="none"/>
          <w14:textFill>
            <w14:solidFill>
              <w14:schemeClr w14:val="tx1"/>
            </w14:solidFill>
          </w14:textFill>
        </w:rPr>
      </w:pPr>
    </w:p>
    <w:p w14:paraId="466AE514">
      <w:pPr>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（单位盖章）</w:t>
      </w:r>
    </w:p>
    <w:p w14:paraId="25A747AE">
      <w:pPr>
        <w:spacing w:line="500" w:lineRule="exact"/>
        <w:ind w:firstLine="537" w:firstLineChars="224"/>
        <w:rPr>
          <w:rFonts w:ascii="宋体" w:hAnsi="宋体" w:cs="宋体"/>
          <w:color w:val="000000" w:themeColor="text1"/>
          <w:sz w:val="24"/>
          <w:szCs w:val="24"/>
          <w:highlight w:val="none"/>
          <w14:textFill>
            <w14:solidFill>
              <w14:schemeClr w14:val="tx1"/>
            </w14:solidFill>
          </w14:textFill>
        </w:rPr>
      </w:pPr>
    </w:p>
    <w:p w14:paraId="7A1B836E">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日期：202</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年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28ABAA05">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单位通信地址：                                </w:t>
      </w:r>
    </w:p>
    <w:p w14:paraId="6BF7B9BB">
      <w:pPr>
        <w:spacing w:line="500" w:lineRule="exact"/>
        <w:rPr>
          <w:rFonts w:ascii="宋体" w:hAnsi="宋体" w:cs="宋体"/>
          <w:color w:val="000000" w:themeColor="text1"/>
          <w:sz w:val="24"/>
          <w:szCs w:val="24"/>
          <w:highlight w:val="none"/>
          <w14:textFill>
            <w14:solidFill>
              <w14:schemeClr w14:val="tx1"/>
            </w14:solidFill>
          </w14:textFill>
        </w:rPr>
      </w:pPr>
    </w:p>
    <w:p w14:paraId="5AE6576C">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邮政编码：                 单位联系电话：   </w:t>
      </w:r>
    </w:p>
    <w:p w14:paraId="6D48A026">
      <w:pPr>
        <w:rPr>
          <w:rFonts w:hint="eastAsia" w:ascii="宋体" w:hAnsi="宋体" w:cs="宋体"/>
          <w:color w:val="000000" w:themeColor="text1"/>
          <w:sz w:val="24"/>
          <w:szCs w:val="24"/>
          <w:highlight w:val="none"/>
          <w14:textFill>
            <w14:solidFill>
              <w14:schemeClr w14:val="tx1"/>
            </w14:solidFill>
          </w14:textFill>
        </w:rPr>
      </w:pPr>
    </w:p>
    <w:p w14:paraId="7070C0B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附：法人代表身份证正反面或其他身份证明材料复印件</w:t>
      </w:r>
    </w:p>
    <w:p w14:paraId="0AB6833C">
      <w:pPr>
        <w:pStyle w:val="61"/>
        <w:snapToGrid w:val="0"/>
        <w:spacing w:line="540" w:lineRule="exact"/>
        <w:ind w:firstLine="2930" w:firstLineChars="1221"/>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w:t>
      </w:r>
      <w:r>
        <w:rPr>
          <w:rFonts w:hint="eastAsia" w:hAnsi="宋体" w:cs="宋体"/>
          <w:color w:val="000000" w:themeColor="text1"/>
          <w:sz w:val="24"/>
          <w:szCs w:val="24"/>
          <w:highlight w:val="none"/>
          <w:u w:val="single"/>
          <w14:textFill>
            <w14:solidFill>
              <w14:schemeClr w14:val="tx1"/>
            </w14:solidFill>
          </w14:textFill>
        </w:rPr>
        <w:t xml:space="preserve">       (盖单位章)      </w:t>
      </w:r>
    </w:p>
    <w:p w14:paraId="23B151A0">
      <w:pPr>
        <w:widowControl/>
        <w:adjustRightInd w:val="0"/>
        <w:snapToGrid w:val="0"/>
        <w:spacing w:line="54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30" w:type="dxa"/>
          </w:tcPr>
          <w:p w14:paraId="28AFBF35">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AA67351">
      <w:pPr>
        <w:adjustRightInd w:val="0"/>
        <w:snapToGrid w:val="0"/>
        <w:spacing w:line="600" w:lineRule="exact"/>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注：法定代表人/负责人证明书亦可采用工商行政管理局统一制订的格式。</w:t>
      </w:r>
    </w:p>
    <w:p w14:paraId="5D892D7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2.3.2 </w:t>
      </w:r>
      <w:r>
        <w:rPr>
          <w:rFonts w:hint="eastAsia" w:ascii="宋体" w:hAnsi="宋体" w:cs="宋体"/>
          <w:color w:val="000000" w:themeColor="text1"/>
          <w:sz w:val="24"/>
          <w:szCs w:val="24"/>
          <w:highlight w:val="none"/>
          <w14:textFill>
            <w14:solidFill>
              <w14:schemeClr w14:val="tx1"/>
            </w14:solidFill>
          </w14:textFill>
        </w:rPr>
        <w:t>法人授权委托书</w:t>
      </w:r>
    </w:p>
    <w:p w14:paraId="7809FB23">
      <w:pPr>
        <w:spacing w:line="500" w:lineRule="exact"/>
        <w:ind w:firstLine="1446" w:firstLineChars="6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法定代表人授权委托证明书</w:t>
      </w:r>
    </w:p>
    <w:p w14:paraId="290901F8">
      <w:pPr>
        <w:pStyle w:val="31"/>
        <w:spacing w:line="360" w:lineRule="auto"/>
        <w:ind w:firstLine="424" w:firstLineChars="177"/>
        <w:rPr>
          <w:rFonts w:hint="eastAsia" w:hAnsi="宋体" w:cs="宋体"/>
          <w:bCs/>
          <w:color w:val="000000" w:themeColor="text1"/>
          <w:sz w:val="24"/>
          <w:szCs w:val="24"/>
          <w:highlight w:val="none"/>
          <w14:textFill>
            <w14:solidFill>
              <w14:schemeClr w14:val="tx1"/>
            </w14:solidFill>
          </w14:textFill>
        </w:rPr>
      </w:pPr>
    </w:p>
    <w:p w14:paraId="22002D0D">
      <w:pPr>
        <w:pStyle w:val="31"/>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兹授权（委托代理人姓名）为我方委托代理人，其权限是：</w:t>
      </w:r>
      <w:r>
        <w:rPr>
          <w:rFonts w:hint="eastAsia" w:hAnsi="宋体" w:cs="宋体"/>
          <w:color w:val="000000" w:themeColor="text1"/>
          <w:sz w:val="24"/>
          <w:szCs w:val="24"/>
          <w:highlight w:val="none"/>
          <w14:textFill>
            <w14:solidFill>
              <w14:schemeClr w14:val="tx1"/>
            </w14:solidFill>
          </w14:textFill>
        </w:rPr>
        <w:t xml:space="preserve">办理                       （采购单位名称）组织的“  </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”的投标和合同执行，以我方的名义处理一切与之有关的事宜。</w:t>
      </w:r>
    </w:p>
    <w:p w14:paraId="050B0DA0">
      <w:pPr>
        <w:pStyle w:val="31"/>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GB"/>
          <w14:textFill>
            <w14:solidFill>
              <w14:schemeClr w14:val="tx1"/>
            </w14:solidFill>
          </w14:textFill>
        </w:rPr>
        <w:t>本</w:t>
      </w:r>
      <w:r>
        <w:rPr>
          <w:rFonts w:hint="eastAsia" w:hAnsi="宋体" w:cs="宋体"/>
          <w:color w:val="000000" w:themeColor="text1"/>
          <w:sz w:val="24"/>
          <w:szCs w:val="24"/>
          <w:highlight w:val="none"/>
          <w14:textFill>
            <w14:solidFill>
              <w14:schemeClr w14:val="tx1"/>
            </w14:solidFill>
          </w14:textFill>
        </w:rPr>
        <w:t>授权书</w:t>
      </w:r>
      <w:r>
        <w:rPr>
          <w:rFonts w:hint="eastAsia" w:hAnsi="宋体" w:cs="宋体"/>
          <w:color w:val="000000" w:themeColor="text1"/>
          <w:sz w:val="24"/>
          <w:szCs w:val="24"/>
          <w:highlight w:val="none"/>
          <w:lang w:val="en-GB"/>
          <w14:textFill>
            <w14:solidFill>
              <w14:schemeClr w14:val="tx1"/>
            </w14:solidFill>
          </w14:textFill>
        </w:rPr>
        <w:t>自</w:t>
      </w:r>
      <w:r>
        <w:rPr>
          <w:rFonts w:hint="eastAsia" w:hAnsi="宋体" w:cs="宋体"/>
          <w:color w:val="000000" w:themeColor="text1"/>
          <w:sz w:val="24"/>
          <w:szCs w:val="24"/>
          <w:highlight w:val="none"/>
          <w14:textFill>
            <w14:solidFill>
              <w14:schemeClr w14:val="tx1"/>
            </w14:solidFill>
          </w14:textFill>
        </w:rPr>
        <w:t>年月日</w:t>
      </w:r>
      <w:r>
        <w:rPr>
          <w:rFonts w:hint="eastAsia" w:hAnsi="宋体" w:cs="宋体"/>
          <w:color w:val="000000" w:themeColor="text1"/>
          <w:sz w:val="24"/>
          <w:szCs w:val="24"/>
          <w:highlight w:val="none"/>
          <w:lang w:val="en-GB"/>
          <w14:textFill>
            <w14:solidFill>
              <w14:schemeClr w14:val="tx1"/>
            </w14:solidFill>
          </w14:textFill>
        </w:rPr>
        <w:t>签章之日起生效，特此声明。</w:t>
      </w:r>
    </w:p>
    <w:p w14:paraId="6BCF9946">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附：代理人性别：   年龄：   职务：</w:t>
      </w:r>
    </w:p>
    <w:p w14:paraId="28981E45">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身份证号码：</w:t>
      </w:r>
    </w:p>
    <w:p w14:paraId="23196662">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（营业执照等）注册号码：</w:t>
      </w:r>
    </w:p>
    <w:p w14:paraId="580ABBCB">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企业类型：</w:t>
      </w:r>
    </w:p>
    <w:p w14:paraId="42E83532">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经营范围：</w:t>
      </w:r>
    </w:p>
    <w:p w14:paraId="18457D3C">
      <w:pPr>
        <w:pStyle w:val="31"/>
        <w:spacing w:line="360" w:lineRule="auto"/>
        <w:rPr>
          <w:rFonts w:hint="eastAsia"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附：被授权人有效身份证正反面或其他身份证明材料复印　　　　　　　</w:t>
      </w:r>
    </w:p>
    <w:p w14:paraId="49C3DED8">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（单位盖章）：</w:t>
      </w:r>
    </w:p>
    <w:p w14:paraId="30D041FA">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法定代表人（签字或盖章）：</w:t>
      </w:r>
    </w:p>
    <w:p w14:paraId="4716FD1C">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被授权人（签字或盖章）：</w:t>
      </w:r>
    </w:p>
    <w:p w14:paraId="1384AFDB">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日期： 2024年   月  日</w:t>
      </w:r>
    </w:p>
    <w:p w14:paraId="092B4E8E">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30" w:type="dxa"/>
          </w:tcPr>
          <w:p w14:paraId="153EAFF3">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19C5E99">
      <w:pPr>
        <w:pStyle w:val="5"/>
        <w:ind w:firstLine="560"/>
        <w:rPr>
          <w:rFonts w:hint="eastAsia" w:ascii="宋体" w:hAnsi="宋体" w:cs="宋体"/>
          <w:color w:val="000000" w:themeColor="text1"/>
          <w:sz w:val="24"/>
          <w:szCs w:val="24"/>
          <w:highlight w:val="none"/>
          <w:lang w:val="zh-CN"/>
          <w14:textFill>
            <w14:solidFill>
              <w14:schemeClr w14:val="tx1"/>
            </w14:solidFill>
          </w14:textFill>
        </w:rPr>
      </w:pPr>
    </w:p>
    <w:p w14:paraId="581C5043">
      <w:pPr>
        <w:pStyle w:val="5"/>
        <w:ind w:firstLine="560"/>
        <w:rPr>
          <w:rFonts w:hint="eastAsia" w:ascii="宋体" w:hAnsi="宋体" w:cs="宋体"/>
          <w:color w:val="000000" w:themeColor="text1"/>
          <w:sz w:val="24"/>
          <w:szCs w:val="24"/>
          <w:highlight w:val="none"/>
          <w:lang w:val="zh-CN"/>
          <w14:textFill>
            <w14:solidFill>
              <w14:schemeClr w14:val="tx1"/>
            </w14:solidFill>
          </w14:textFill>
        </w:rPr>
      </w:pPr>
    </w:p>
    <w:p w14:paraId="33894F4C">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5975C061">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4530ED5A">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415FE087">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注：法人授权委托书亦可采用工商行政管理局统一制订的格式。</w:t>
      </w:r>
    </w:p>
    <w:p w14:paraId="7FD4C43E">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3E1F67FA">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2.4 格式4.</w:t>
      </w:r>
      <w:r>
        <w:rPr>
          <w:rFonts w:hint="eastAsia" w:ascii="宋体" w:hAnsi="宋体" w:cs="宋体"/>
          <w:b/>
          <w:color w:val="000000" w:themeColor="text1"/>
          <w:sz w:val="24"/>
          <w:szCs w:val="24"/>
          <w:highlight w:val="none"/>
          <w14:textFill>
            <w14:solidFill>
              <w14:schemeClr w14:val="tx1"/>
            </w14:solidFill>
          </w14:textFill>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项目名称：</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color w:val="000000" w:themeColor="text1"/>
                <w:kern w:val="0"/>
                <w:sz w:val="24"/>
                <w:szCs w:val="24"/>
                <w:highlight w:val="none"/>
                <w14:textFill>
                  <w14:solidFill>
                    <w14:schemeClr w14:val="tx1"/>
                  </w14:solidFill>
                </w14:textFill>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color w:val="000000" w:themeColor="text1"/>
                <w:kern w:val="0"/>
                <w:sz w:val="24"/>
                <w:szCs w:val="24"/>
                <w:highlight w:val="none"/>
                <w14:textFill>
                  <w14:solidFill>
                    <w14:schemeClr w14:val="tx1"/>
                  </w14:solidFill>
                </w14:textFill>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color w:val="000000" w:themeColor="text1"/>
                <w:kern w:val="0"/>
                <w:sz w:val="24"/>
                <w:szCs w:val="24"/>
                <w:highlight w:val="none"/>
                <w14:textFill>
                  <w14:solidFill>
                    <w14:schemeClr w14:val="tx1"/>
                  </w14:solidFill>
                </w14:textFill>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color w:val="000000" w:themeColor="text1"/>
                <w:kern w:val="0"/>
                <w:sz w:val="24"/>
                <w:szCs w:val="24"/>
                <w:highlight w:val="none"/>
                <w14:textFill>
                  <w14:solidFill>
                    <w14:schemeClr w14:val="tx1"/>
                  </w14:solidFill>
                </w14:textFill>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color w:val="000000" w:themeColor="text1"/>
                <w:kern w:val="0"/>
                <w:sz w:val="24"/>
                <w:szCs w:val="24"/>
                <w:highlight w:val="none"/>
                <w14:textFill>
                  <w14:solidFill>
                    <w14:schemeClr w14:val="tx1"/>
                  </w14:solidFill>
                </w14:textFill>
              </w:rPr>
            </w:pPr>
          </w:p>
          <w:p w14:paraId="14784ABC">
            <w:pPr>
              <w:widowControl/>
              <w:rPr>
                <w:rFonts w:ascii="宋体" w:hAnsi="宋体" w:cs="宋体"/>
                <w:b/>
                <w:bCs/>
                <w:color w:val="000000" w:themeColor="text1"/>
                <w:kern w:val="0"/>
                <w:sz w:val="24"/>
                <w:szCs w:val="24"/>
                <w:highlight w:val="none"/>
                <w14:textFill>
                  <w14:solidFill>
                    <w14:schemeClr w14:val="tx1"/>
                  </w14:solidFill>
                </w14:textFill>
              </w:rPr>
            </w:pPr>
          </w:p>
          <w:p w14:paraId="74D422D3">
            <w:pPr>
              <w:widowControl/>
              <w:rPr>
                <w:rFonts w:ascii="宋体" w:hAnsi="宋体" w:cs="宋体"/>
                <w:b/>
                <w:bCs/>
                <w:color w:val="000000" w:themeColor="text1"/>
                <w:kern w:val="0"/>
                <w:sz w:val="24"/>
                <w:szCs w:val="24"/>
                <w:highlight w:val="none"/>
                <w14:textFill>
                  <w14:solidFill>
                    <w14:schemeClr w14:val="tx1"/>
                  </w14:solidFill>
                </w14:textFill>
              </w:rPr>
            </w:pPr>
          </w:p>
          <w:p w14:paraId="5F1DB338">
            <w:pPr>
              <w:widowControl/>
              <w:rPr>
                <w:rFonts w:ascii="宋体" w:hAnsi="宋体" w:cs="宋体"/>
                <w:b/>
                <w:bCs/>
                <w:color w:val="000000" w:themeColor="text1"/>
                <w:kern w:val="0"/>
                <w:sz w:val="24"/>
                <w:szCs w:val="24"/>
                <w:highlight w:val="none"/>
                <w14:textFill>
                  <w14:solidFill>
                    <w14:schemeClr w14:val="tx1"/>
                  </w14:solidFill>
                </w14:textFill>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color w:val="000000" w:themeColor="text1"/>
                <w:sz w:val="24"/>
                <w:szCs w:val="24"/>
                <w:highlight w:val="none"/>
                <w14:textFill>
                  <w14:solidFill>
                    <w14:schemeClr w14:val="tx1"/>
                  </w14:solidFill>
                </w14:textFill>
              </w:rPr>
            </w:pPr>
          </w:p>
        </w:tc>
      </w:tr>
    </w:tbl>
    <w:p w14:paraId="603CD63E">
      <w:pPr>
        <w:adjustRightInd w:val="0"/>
        <w:snapToGrid w:val="0"/>
        <w:ind w:firstLine="573"/>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注：供应商应按供应商须知的要求</w:t>
      </w:r>
      <w:r>
        <w:rPr>
          <w:rFonts w:hint="eastAsia" w:ascii="宋体" w:hAnsi="宋体" w:cs="宋体"/>
          <w:b/>
          <w:bCs/>
          <w:color w:val="000000" w:themeColor="text1"/>
          <w:sz w:val="24"/>
          <w:szCs w:val="24"/>
          <w:highlight w:val="none"/>
          <w14:textFill>
            <w14:solidFill>
              <w14:schemeClr w14:val="tx1"/>
            </w14:solidFill>
          </w14:textFill>
        </w:rPr>
        <w:t>提供主体资格证明材料及相关资质证明材料。（相关证明文件附后）</w:t>
      </w:r>
    </w:p>
    <w:p w14:paraId="47258309">
      <w:pPr>
        <w:adjustRightInd w:val="0"/>
        <w:snapToGrid w:val="0"/>
        <w:spacing w:line="360" w:lineRule="auto"/>
        <w:jc w:val="right"/>
        <w:rPr>
          <w:rFonts w:ascii="宋体" w:hAnsi="宋体" w:cs="宋体"/>
          <w:color w:val="000000" w:themeColor="text1"/>
          <w:sz w:val="24"/>
          <w:szCs w:val="24"/>
          <w:highlight w:val="none"/>
          <w:lang w:val="en-GB"/>
          <w14:textFill>
            <w14:solidFill>
              <w14:schemeClr w14:val="tx1"/>
            </w14:solidFill>
          </w14:textFill>
        </w:rPr>
      </w:pPr>
      <w:bookmarkStart w:id="25" w:name="_Hlk59025866"/>
      <w:r>
        <w:rPr>
          <w:rFonts w:hint="eastAsia" w:ascii="宋体" w:hAnsi="宋体" w:cs="宋体"/>
          <w:color w:val="000000" w:themeColor="text1"/>
          <w:sz w:val="24"/>
          <w:szCs w:val="24"/>
          <w:highlight w:val="none"/>
          <w:lang w:val="en-GB"/>
          <w14:textFill>
            <w14:solidFill>
              <w14:schemeClr w14:val="tx1"/>
            </w14:solidFill>
          </w14:textFill>
        </w:rPr>
        <w:t>供应商名称（加盖公章）：</w:t>
      </w:r>
    </w:p>
    <w:p w14:paraId="2238F667">
      <w:pPr>
        <w:pStyle w:val="5"/>
        <w:ind w:firstLine="643"/>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GB"/>
          <w14:textFill>
            <w14:solidFill>
              <w14:schemeClr w14:val="tx1"/>
            </w14:solidFill>
          </w14:textFill>
        </w:rPr>
        <w:br w:type="page"/>
      </w:r>
      <w:r>
        <w:rPr>
          <w:rFonts w:hint="eastAsia" w:ascii="宋体" w:hAnsi="宋体" w:cs="宋体"/>
          <w:color w:val="000000" w:themeColor="text1"/>
          <w:sz w:val="24"/>
          <w:szCs w:val="24"/>
          <w:highlight w:val="none"/>
          <w:lang w:val="en-US" w:eastAsia="zh-CN"/>
          <w14:textFill>
            <w14:solidFill>
              <w14:schemeClr w14:val="tx1"/>
            </w14:solidFill>
          </w14:textFill>
        </w:rPr>
        <w:t xml:space="preserve">2.5 </w:t>
      </w:r>
      <w:r>
        <w:rPr>
          <w:rFonts w:hint="eastAsia" w:ascii="宋体" w:hAnsi="宋体" w:cs="宋体"/>
          <w:color w:val="000000" w:themeColor="text1"/>
          <w:sz w:val="24"/>
          <w:szCs w:val="24"/>
          <w:highlight w:val="none"/>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46376615">
      <w:pPr>
        <w:pStyle w:val="5"/>
        <w:ind w:firstLine="643"/>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2.6格式5</w:t>
      </w:r>
    </w:p>
    <w:p w14:paraId="1D2D5C7D">
      <w:pPr>
        <w:pStyle w:val="5"/>
        <w:ind w:firstLine="643"/>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投标单位</w:t>
      </w:r>
      <w:r>
        <w:rPr>
          <w:rFonts w:hint="eastAsia" w:ascii="宋体" w:hAnsi="宋体" w:cs="宋体"/>
          <w:b/>
          <w:color w:val="000000" w:themeColor="text1"/>
          <w:sz w:val="24"/>
          <w:szCs w:val="24"/>
          <w:highlight w:val="none"/>
          <w14:textFill>
            <w14:solidFill>
              <w14:schemeClr w14:val="tx1"/>
            </w14:solidFill>
          </w14:textFill>
        </w:rPr>
        <w:t>声明函</w:t>
      </w:r>
    </w:p>
    <w:p w14:paraId="1421BE9F">
      <w:pPr>
        <w:rPr>
          <w:rFonts w:hint="eastAsia" w:ascii="宋体" w:hAnsi="宋体" w:cs="宋体"/>
          <w:b/>
          <w:color w:val="000000" w:themeColor="text1"/>
          <w:sz w:val="24"/>
          <w:szCs w:val="24"/>
          <w:highlight w:val="none"/>
          <w14:textFill>
            <w14:solidFill>
              <w14:schemeClr w14:val="tx1"/>
            </w14:solidFill>
          </w14:textFill>
        </w:rPr>
      </w:pPr>
    </w:p>
    <w:p w14:paraId="6B2CDBF2">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广州城投综合能源投资经营管理有限公司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w:t>
      </w:r>
    </w:p>
    <w:p w14:paraId="653D513A">
      <w:pPr>
        <w:spacing w:before="156"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关于贵公司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，我公司（企业）愿意参加竞选，并声明：</w:t>
      </w:r>
    </w:p>
    <w:p w14:paraId="247182D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w:t>
      </w:r>
    </w:p>
    <w:p w14:paraId="726717A8">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备注：1.本声明函必须提供且内容不得擅自删改，否则视为无效报价。</w:t>
      </w:r>
    </w:p>
    <w:p w14:paraId="4A29356B">
      <w:pPr>
        <w:spacing w:line="360" w:lineRule="auto"/>
        <w:ind w:firstLine="723"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2.本声明函如有虚假或与事实不符的，作无效报价处理。</w:t>
      </w:r>
    </w:p>
    <w:p w14:paraId="6B3C3F62">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1CC6DA52">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2A687E34">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4987A966">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615AD65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投标人名称（盖公章）：</w:t>
      </w:r>
    </w:p>
    <w:p w14:paraId="132FDEA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法定代表人（负责人）或报价人授权代表（签名或盖章）：</w:t>
      </w:r>
    </w:p>
    <w:p w14:paraId="02987925">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5A1BE475">
      <w:pPr>
        <w:rPr>
          <w:rFonts w:hint="eastAsia" w:ascii="宋体" w:hAnsi="宋体" w:cs="宋体"/>
          <w:color w:val="000000" w:themeColor="text1"/>
          <w:sz w:val="24"/>
          <w:highlight w:val="none"/>
          <w14:textFill>
            <w14:solidFill>
              <w14:schemeClr w14:val="tx1"/>
            </w14:solidFill>
          </w14:textFill>
        </w:rPr>
      </w:pPr>
    </w:p>
    <w:p w14:paraId="30695B76">
      <w:pPr>
        <w:rPr>
          <w:rFonts w:hint="eastAsia" w:ascii="宋体" w:hAnsi="宋体" w:cs="宋体"/>
          <w:color w:val="000000" w:themeColor="text1"/>
          <w:sz w:val="24"/>
          <w:highlight w:val="none"/>
          <w14:textFill>
            <w14:solidFill>
              <w14:schemeClr w14:val="tx1"/>
            </w14:solidFill>
          </w14:textFill>
        </w:rPr>
      </w:pPr>
    </w:p>
    <w:p w14:paraId="422D7E29">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p w14:paraId="72EE2482">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p w14:paraId="4605A125">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bookmarkEnd w:id="25"/>
    <w:p w14:paraId="40D2947F">
      <w:pPr>
        <w:wordWrap w:val="0"/>
        <w:jc w:val="right"/>
        <w:rPr>
          <w:rFonts w:hint="eastAsia" w:ascii="宋体" w:hAnsi="宋体" w:cs="宋体"/>
          <w:color w:val="000000" w:themeColor="text1"/>
          <w:sz w:val="24"/>
          <w:szCs w:val="24"/>
          <w:highlight w:val="none"/>
          <w14:textFill>
            <w14:solidFill>
              <w14:schemeClr w14:val="tx1"/>
            </w14:solidFill>
          </w14:textFill>
        </w:rPr>
      </w:pPr>
    </w:p>
    <w:p w14:paraId="04FD9AC6">
      <w:pPr>
        <w:adjustRightInd w:val="0"/>
        <w:snapToGrid w:val="0"/>
        <w:spacing w:line="360" w:lineRule="auto"/>
        <w:jc w:val="right"/>
        <w:rPr>
          <w:rFonts w:ascii="宋体" w:hAnsi="宋体" w:cs="宋体"/>
          <w:color w:val="000000" w:themeColor="text1"/>
          <w:sz w:val="24"/>
          <w:szCs w:val="24"/>
          <w:highlight w:val="none"/>
          <w:lang w:val="en-GB"/>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p>
    <w:p w14:paraId="59B243F2">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27D2B580">
      <w:pPr>
        <w:pStyle w:val="3"/>
        <w:jc w:val="left"/>
        <w:rPr>
          <w:rFonts w:hint="eastAsia" w:ascii="宋体" w:hAnsi="宋体" w:eastAsia="宋体" w:cs="宋体"/>
          <w:color w:val="000000" w:themeColor="text1"/>
          <w:sz w:val="24"/>
          <w:szCs w:val="24"/>
          <w:highlight w:val="none"/>
          <w14:textFill>
            <w14:solidFill>
              <w14:schemeClr w14:val="tx1"/>
            </w14:solidFill>
          </w14:textFill>
        </w:rPr>
      </w:pPr>
      <w:bookmarkStart w:id="26" w:name="_Toc6058"/>
      <w:bookmarkStart w:id="27" w:name="_Toc87616402"/>
      <w:bookmarkStart w:id="28" w:name="_Toc88209965"/>
      <w:bookmarkStart w:id="29" w:name="_Toc16386"/>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2.7 </w:t>
      </w:r>
      <w:r>
        <w:rPr>
          <w:rFonts w:hint="eastAsia" w:ascii="宋体" w:hAnsi="宋体" w:eastAsia="宋体" w:cs="宋体"/>
          <w:color w:val="000000" w:themeColor="text1"/>
          <w:sz w:val="24"/>
          <w:szCs w:val="24"/>
          <w:highlight w:val="none"/>
          <w14:textFill>
            <w14:solidFill>
              <w14:schemeClr w14:val="tx1"/>
            </w14:solidFill>
          </w14:textFill>
        </w:rPr>
        <w:t>格式6.业绩情况一览表</w:t>
      </w:r>
    </w:p>
    <w:p w14:paraId="5CD0BD8E">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kern w:val="28"/>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273" w:type="dxa"/>
            <w:noWrap/>
            <w:vAlign w:val="center"/>
          </w:tcPr>
          <w:p w14:paraId="6E48E6F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业主名称</w:t>
            </w:r>
          </w:p>
        </w:tc>
        <w:tc>
          <w:tcPr>
            <w:tcW w:w="1275" w:type="dxa"/>
            <w:noWrap/>
            <w:vAlign w:val="center"/>
          </w:tcPr>
          <w:p w14:paraId="55FD013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902" w:type="dxa"/>
            <w:noWrap/>
            <w:vAlign w:val="center"/>
          </w:tcPr>
          <w:p w14:paraId="4266E1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合同总价</w:t>
            </w:r>
          </w:p>
          <w:p w14:paraId="5F7676D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（单位/万元）</w:t>
            </w:r>
          </w:p>
        </w:tc>
        <w:tc>
          <w:tcPr>
            <w:tcW w:w="1817" w:type="dxa"/>
            <w:noWrap/>
            <w:vAlign w:val="center"/>
          </w:tcPr>
          <w:p w14:paraId="6BD5A1F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签约及完成时间</w:t>
            </w:r>
          </w:p>
        </w:tc>
        <w:tc>
          <w:tcPr>
            <w:tcW w:w="1540" w:type="dxa"/>
            <w:noWrap/>
            <w:vAlign w:val="center"/>
          </w:tcPr>
          <w:p w14:paraId="024E6B49">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ign w:val="center"/>
          </w:tcPr>
          <w:p w14:paraId="656BBD73">
            <w:pPr>
              <w:jc w:val="center"/>
              <w:rPr>
                <w:rFonts w:hint="eastAsia" w:ascii="宋体" w:hAnsi="宋体" w:cs="宋体"/>
                <w:color w:val="000000" w:themeColor="text1"/>
                <w:sz w:val="24"/>
                <w:szCs w:val="24"/>
                <w:highlight w:val="none"/>
                <w14:textFill>
                  <w14:solidFill>
                    <w14:schemeClr w14:val="tx1"/>
                  </w14:solidFill>
                </w14:textFill>
              </w:rPr>
            </w:pPr>
          </w:p>
        </w:tc>
        <w:tc>
          <w:tcPr>
            <w:tcW w:w="1273" w:type="dxa"/>
            <w:noWrap/>
            <w:vAlign w:val="center"/>
          </w:tcPr>
          <w:p w14:paraId="38833073">
            <w:pPr>
              <w:jc w:val="center"/>
              <w:rPr>
                <w:rFonts w:hint="eastAsia" w:ascii="宋体" w:hAnsi="宋体" w:cs="宋体"/>
                <w:color w:val="000000" w:themeColor="text1"/>
                <w:sz w:val="24"/>
                <w:szCs w:val="24"/>
                <w:highlight w:val="none"/>
                <w14:textFill>
                  <w14:solidFill>
                    <w14:schemeClr w14:val="tx1"/>
                  </w14:solidFill>
                </w14:textFill>
              </w:rPr>
            </w:pPr>
          </w:p>
        </w:tc>
        <w:tc>
          <w:tcPr>
            <w:tcW w:w="1275" w:type="dxa"/>
            <w:noWrap/>
          </w:tcPr>
          <w:p w14:paraId="3C43A2FE">
            <w:pPr>
              <w:jc w:val="center"/>
              <w:rPr>
                <w:rFonts w:hint="eastAsia" w:ascii="宋体" w:hAnsi="宋体" w:cs="宋体"/>
                <w:color w:val="000000" w:themeColor="text1"/>
                <w:sz w:val="24"/>
                <w:szCs w:val="24"/>
                <w:highlight w:val="none"/>
                <w14:textFill>
                  <w14:solidFill>
                    <w14:schemeClr w14:val="tx1"/>
                  </w14:solidFill>
                </w14:textFill>
              </w:rPr>
            </w:pPr>
          </w:p>
        </w:tc>
        <w:tc>
          <w:tcPr>
            <w:tcW w:w="1902" w:type="dxa"/>
            <w:noWrap/>
            <w:vAlign w:val="center"/>
          </w:tcPr>
          <w:p w14:paraId="5020740B">
            <w:pPr>
              <w:jc w:val="center"/>
              <w:rPr>
                <w:rFonts w:hint="eastAsia" w:ascii="宋体" w:hAnsi="宋体" w:cs="宋体"/>
                <w:color w:val="000000" w:themeColor="text1"/>
                <w:sz w:val="24"/>
                <w:szCs w:val="24"/>
                <w:highlight w:val="none"/>
                <w14:textFill>
                  <w14:solidFill>
                    <w14:schemeClr w14:val="tx1"/>
                  </w14:solidFill>
                </w14:textFill>
              </w:rPr>
            </w:pPr>
          </w:p>
        </w:tc>
        <w:tc>
          <w:tcPr>
            <w:tcW w:w="1817" w:type="dxa"/>
            <w:noWrap/>
            <w:vAlign w:val="center"/>
          </w:tcPr>
          <w:p w14:paraId="7FE6E031">
            <w:pPr>
              <w:jc w:val="center"/>
              <w:rPr>
                <w:rFonts w:hint="eastAsia" w:ascii="宋体" w:hAnsi="宋体" w:cs="宋体"/>
                <w:color w:val="000000" w:themeColor="text1"/>
                <w:sz w:val="24"/>
                <w:szCs w:val="24"/>
                <w:highlight w:val="none"/>
                <w14:textFill>
                  <w14:solidFill>
                    <w14:schemeClr w14:val="tx1"/>
                  </w14:solidFill>
                </w14:textFill>
              </w:rPr>
            </w:pPr>
          </w:p>
        </w:tc>
        <w:tc>
          <w:tcPr>
            <w:tcW w:w="1540" w:type="dxa"/>
            <w:noWrap/>
            <w:vAlign w:val="center"/>
          </w:tcPr>
          <w:p w14:paraId="0503F316">
            <w:pPr>
              <w:jc w:val="center"/>
              <w:rPr>
                <w:rFonts w:hint="eastAsia" w:ascii="宋体" w:hAnsi="宋体" w:cs="宋体"/>
                <w:color w:val="000000" w:themeColor="text1"/>
                <w:sz w:val="24"/>
                <w:szCs w:val="24"/>
                <w:highlight w:val="none"/>
                <w14:textFill>
                  <w14:solidFill>
                    <w14:schemeClr w14:val="tx1"/>
                  </w14:solidFill>
                </w14:textFill>
              </w:rPr>
            </w:pPr>
          </w:p>
        </w:tc>
      </w:tr>
    </w:tbl>
    <w:p w14:paraId="25176CBD">
      <w:pPr>
        <w:spacing w:line="30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投标人近3年内(2021年1</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月1日至今)完成过质量合格的类似项目业绩，提供合同关键页复印件，包括但不限于项目名称、金额及实施内容、合同盖章、签订日期，加盖单位公章。</w:t>
      </w:r>
    </w:p>
    <w:p w14:paraId="3CCCC0B2">
      <w:pPr>
        <w:spacing w:line="30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应标人全称（加盖公章）:</w:t>
      </w:r>
    </w:p>
    <w:p w14:paraId="7567F4AC">
      <w:pPr>
        <w:spacing w:line="300" w:lineRule="auto"/>
        <w:rPr>
          <w:rFonts w:hint="eastAsia" w:ascii="宋体" w:hAnsi="宋体" w:cs="宋体"/>
          <w:color w:val="000000" w:themeColor="text1"/>
          <w:sz w:val="24"/>
          <w:szCs w:val="24"/>
          <w:highlight w:val="none"/>
          <w14:textFill>
            <w14:solidFill>
              <w14:schemeClr w14:val="tx1"/>
            </w14:solidFill>
          </w14:textFill>
        </w:rPr>
      </w:pPr>
    </w:p>
    <w:p w14:paraId="764F032D">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法定代表人或其应标人授权代表(签字)：  </w:t>
      </w:r>
    </w:p>
    <w:p w14:paraId="5E7ADE47">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p>
    <w:p w14:paraId="070627D4">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日    期：     年   月   日</w:t>
      </w:r>
    </w:p>
    <w:p w14:paraId="0E0A93E1">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2FFB38B">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8B6239D">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4F425FA">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D4D19F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5136859">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C98DB79">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3E238A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EBD805">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864C31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7EF90C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588249E">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BB418A3">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208EF3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4247BA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85C6B3">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1112F82">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FE4EF87">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727FC24">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bookmarkEnd w:id="26"/>
    <w:bookmarkEnd w:id="27"/>
    <w:bookmarkEnd w:id="28"/>
    <w:bookmarkEnd w:id="29"/>
    <w:p w14:paraId="71EF0ABA">
      <w:pPr>
        <w:pStyle w:val="5"/>
        <w:ind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2.8 资质证书复印件</w:t>
      </w:r>
    </w:p>
    <w:p w14:paraId="04E3907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F237DE4">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D0D36D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029B6B0">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D73A81">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FF1E33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9B4B1C">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EE86B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4585B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560686">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AE56A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065E2C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A26B3F3">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DCADD6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958B00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363B56">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9905E3D">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106B8D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0D4FD00">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3FF66A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E0CF5F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EF4C5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097973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660B618">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30FDBE8C">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F864023">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A5EB2B2">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DEDB43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3133A71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FE6A6DB">
      <w:pPr>
        <w:rPr>
          <w:rFonts w:hint="eastAsia" w:ascii="宋体" w:hAnsi="宋体" w:cs="宋体"/>
          <w:b/>
          <w:bCs/>
          <w:color w:val="000000" w:themeColor="text1"/>
          <w:sz w:val="24"/>
          <w:szCs w:val="24"/>
          <w:highlight w:val="none"/>
          <w:lang w:val="en-US" w:eastAsia="zh-CN"/>
          <w14:textFill>
            <w14:solidFill>
              <w14:schemeClr w14:val="tx1"/>
            </w14:solidFill>
          </w14:textFill>
        </w:rPr>
      </w:pPr>
    </w:p>
    <w:p w14:paraId="572F950F">
      <w:pPr>
        <w:pStyle w:val="5"/>
        <w:numPr>
          <w:ilvl w:val="0"/>
          <w:numId w:val="14"/>
        </w:numPr>
        <w:ind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技术方案</w:t>
      </w:r>
    </w:p>
    <w:p w14:paraId="36E8CF9C">
      <w:pPr>
        <w:pStyle w:val="5"/>
        <w:numPr>
          <w:ilvl w:val="-1"/>
          <w:numId w:val="0"/>
        </w:numPr>
        <w:ind w:firstLine="0" w:firstLineChars="0"/>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3.1施工方案</w:t>
      </w:r>
    </w:p>
    <w:p w14:paraId="30A9F05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36DF99F">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1DCBCE2">
      <w:pPr>
        <w:pStyle w:val="5"/>
        <w:ind w:firstLine="560"/>
        <w:rPr>
          <w:rFonts w:hint="eastAsia" w:ascii="宋体" w:hAnsi="宋体" w:cs="宋体"/>
          <w:color w:val="000000" w:themeColor="text1"/>
          <w:sz w:val="24"/>
          <w:szCs w:val="24"/>
          <w:highlight w:val="none"/>
          <w14:textFill>
            <w14:solidFill>
              <w14:schemeClr w14:val="tx1"/>
            </w14:solidFill>
          </w14:textFill>
        </w:rPr>
      </w:pPr>
    </w:p>
    <w:p w14:paraId="461BD532">
      <w:pPr>
        <w:pStyle w:val="5"/>
        <w:ind w:firstLine="0" w:firstLineChars="0"/>
        <w:rPr>
          <w:rFonts w:hint="eastAsia" w:ascii="宋体" w:hAnsi="宋体" w:cs="宋体"/>
          <w:color w:val="000000" w:themeColor="text1"/>
          <w:sz w:val="24"/>
          <w:szCs w:val="24"/>
          <w:highlight w:val="none"/>
          <w14:textFill>
            <w14:solidFill>
              <w14:schemeClr w14:val="tx1"/>
            </w14:solidFill>
          </w14:textFill>
        </w:rPr>
      </w:pPr>
    </w:p>
    <w:p w14:paraId="3C8E1EDC">
      <w:pPr>
        <w:pStyle w:val="5"/>
        <w:ind w:firstLine="480"/>
        <w:rPr>
          <w:rFonts w:hint="eastAsia" w:ascii="宋体" w:hAnsi="宋体" w:cs="宋体"/>
          <w:color w:val="000000" w:themeColor="text1"/>
          <w:highlight w:val="none"/>
          <w14:textFill>
            <w14:solidFill>
              <w14:schemeClr w14:val="tx1"/>
            </w14:solidFill>
          </w14:textFill>
        </w:rPr>
      </w:pPr>
    </w:p>
    <w:p w14:paraId="3D3391DB">
      <w:pPr>
        <w:pStyle w:val="5"/>
        <w:ind w:firstLine="480"/>
        <w:rPr>
          <w:rFonts w:hint="eastAsia" w:ascii="宋体" w:hAnsi="宋体" w:cs="宋体"/>
          <w:color w:val="000000" w:themeColor="text1"/>
          <w:highlight w:val="none"/>
          <w14:textFill>
            <w14:solidFill>
              <w14:schemeClr w14:val="tx1"/>
            </w14:solidFill>
          </w14:textFill>
        </w:rPr>
      </w:pPr>
    </w:p>
    <w:p w14:paraId="041701AD">
      <w:pPr>
        <w:pStyle w:val="5"/>
        <w:ind w:firstLine="480"/>
        <w:rPr>
          <w:rFonts w:hint="eastAsia" w:ascii="宋体" w:hAnsi="宋体" w:cs="宋体"/>
          <w:color w:val="000000" w:themeColor="text1"/>
          <w:highlight w:val="none"/>
          <w14:textFill>
            <w14:solidFill>
              <w14:schemeClr w14:val="tx1"/>
            </w14:solidFill>
          </w14:textFill>
        </w:rPr>
      </w:pPr>
    </w:p>
    <w:p w14:paraId="2D3A3B1B">
      <w:pPr>
        <w:pStyle w:val="5"/>
        <w:ind w:firstLine="480"/>
        <w:rPr>
          <w:rFonts w:hint="eastAsia" w:ascii="宋体" w:hAnsi="宋体" w:cs="宋体"/>
          <w:color w:val="000000" w:themeColor="text1"/>
          <w:highlight w:val="none"/>
          <w14:textFill>
            <w14:solidFill>
              <w14:schemeClr w14:val="tx1"/>
            </w14:solidFill>
          </w14:textFill>
        </w:rPr>
      </w:pPr>
    </w:p>
    <w:p w14:paraId="078A07CE">
      <w:pPr>
        <w:pStyle w:val="5"/>
        <w:ind w:firstLine="480"/>
        <w:rPr>
          <w:rFonts w:hint="eastAsia" w:ascii="宋体" w:hAnsi="宋体" w:cs="宋体"/>
          <w:color w:val="000000" w:themeColor="text1"/>
          <w:highlight w:val="none"/>
          <w14:textFill>
            <w14:solidFill>
              <w14:schemeClr w14:val="tx1"/>
            </w14:solidFill>
          </w14:textFill>
        </w:rPr>
      </w:pPr>
    </w:p>
    <w:p w14:paraId="0102035B">
      <w:pPr>
        <w:pStyle w:val="5"/>
        <w:ind w:firstLine="480"/>
        <w:rPr>
          <w:rFonts w:hint="eastAsia" w:ascii="宋体" w:hAnsi="宋体" w:cs="宋体"/>
          <w:color w:val="000000" w:themeColor="text1"/>
          <w:highlight w:val="none"/>
          <w14:textFill>
            <w14:solidFill>
              <w14:schemeClr w14:val="tx1"/>
            </w14:solidFill>
          </w14:textFill>
        </w:rPr>
      </w:pPr>
    </w:p>
    <w:p w14:paraId="1756D3D8">
      <w:pPr>
        <w:pStyle w:val="5"/>
        <w:ind w:firstLine="480"/>
        <w:rPr>
          <w:rFonts w:hint="eastAsia" w:ascii="宋体" w:hAnsi="宋体" w:cs="宋体"/>
          <w:color w:val="000000" w:themeColor="text1"/>
          <w:highlight w:val="none"/>
          <w14:textFill>
            <w14:solidFill>
              <w14:schemeClr w14:val="tx1"/>
            </w14:solidFill>
          </w14:textFill>
        </w:rPr>
      </w:pPr>
    </w:p>
    <w:p w14:paraId="20860F74">
      <w:pPr>
        <w:pStyle w:val="5"/>
        <w:ind w:firstLine="480"/>
        <w:rPr>
          <w:rFonts w:hint="eastAsia" w:ascii="宋体" w:hAnsi="宋体" w:cs="宋体"/>
          <w:color w:val="000000" w:themeColor="text1"/>
          <w:highlight w:val="none"/>
          <w14:textFill>
            <w14:solidFill>
              <w14:schemeClr w14:val="tx1"/>
            </w14:solidFill>
          </w14:textFill>
        </w:rPr>
      </w:pPr>
    </w:p>
    <w:p w14:paraId="2BEA2BA1">
      <w:pPr>
        <w:pStyle w:val="5"/>
        <w:ind w:firstLine="480"/>
        <w:rPr>
          <w:rFonts w:hint="eastAsia" w:ascii="宋体" w:hAnsi="宋体" w:cs="宋体"/>
          <w:color w:val="000000" w:themeColor="text1"/>
          <w:highlight w:val="none"/>
          <w14:textFill>
            <w14:solidFill>
              <w14:schemeClr w14:val="tx1"/>
            </w14:solidFill>
          </w14:textFill>
        </w:rPr>
      </w:pPr>
    </w:p>
    <w:p w14:paraId="7351EF31">
      <w:pPr>
        <w:pStyle w:val="5"/>
        <w:ind w:firstLine="480"/>
        <w:rPr>
          <w:rFonts w:hint="eastAsia" w:ascii="宋体" w:hAnsi="宋体" w:cs="宋体"/>
          <w:color w:val="000000" w:themeColor="text1"/>
          <w:highlight w:val="none"/>
          <w14:textFill>
            <w14:solidFill>
              <w14:schemeClr w14:val="tx1"/>
            </w14:solidFill>
          </w14:textFill>
        </w:rPr>
      </w:pPr>
    </w:p>
    <w:p w14:paraId="4953E9B8">
      <w:pPr>
        <w:pStyle w:val="5"/>
        <w:ind w:firstLine="480"/>
        <w:rPr>
          <w:rFonts w:hint="eastAsia" w:ascii="宋体" w:hAnsi="宋体" w:cs="宋体"/>
          <w:color w:val="000000" w:themeColor="text1"/>
          <w:highlight w:val="none"/>
          <w14:textFill>
            <w14:solidFill>
              <w14:schemeClr w14:val="tx1"/>
            </w14:solidFill>
          </w14:textFill>
        </w:rPr>
      </w:pPr>
    </w:p>
    <w:p w14:paraId="5922B222">
      <w:pPr>
        <w:pStyle w:val="5"/>
        <w:ind w:firstLine="480"/>
        <w:rPr>
          <w:rFonts w:hint="eastAsia" w:ascii="宋体" w:hAnsi="宋体" w:cs="宋体"/>
          <w:color w:val="000000" w:themeColor="text1"/>
          <w:highlight w:val="none"/>
          <w14:textFill>
            <w14:solidFill>
              <w14:schemeClr w14:val="tx1"/>
            </w14:solidFill>
          </w14:textFill>
        </w:rPr>
      </w:pPr>
    </w:p>
    <w:p w14:paraId="486FA091">
      <w:pPr>
        <w:pStyle w:val="5"/>
        <w:ind w:firstLine="480"/>
        <w:rPr>
          <w:rFonts w:hint="eastAsia" w:ascii="宋体" w:hAnsi="宋体" w:cs="宋体"/>
          <w:color w:val="000000" w:themeColor="text1"/>
          <w:highlight w:val="none"/>
          <w14:textFill>
            <w14:solidFill>
              <w14:schemeClr w14:val="tx1"/>
            </w14:solidFill>
          </w14:textFill>
        </w:rPr>
      </w:pPr>
    </w:p>
    <w:p w14:paraId="51132933">
      <w:pPr>
        <w:pStyle w:val="5"/>
        <w:ind w:firstLine="480"/>
        <w:rPr>
          <w:rFonts w:hint="eastAsia" w:ascii="宋体" w:hAnsi="宋体" w:cs="宋体"/>
          <w:color w:val="000000" w:themeColor="text1"/>
          <w:highlight w:val="none"/>
          <w14:textFill>
            <w14:solidFill>
              <w14:schemeClr w14:val="tx1"/>
            </w14:solidFill>
          </w14:textFill>
        </w:rPr>
      </w:pPr>
    </w:p>
    <w:p w14:paraId="13334F25">
      <w:pPr>
        <w:pStyle w:val="5"/>
        <w:ind w:firstLine="480"/>
        <w:rPr>
          <w:rFonts w:hint="eastAsia" w:ascii="宋体" w:hAnsi="宋体" w:cs="宋体"/>
          <w:color w:val="000000" w:themeColor="text1"/>
          <w:highlight w:val="none"/>
          <w14:textFill>
            <w14:solidFill>
              <w14:schemeClr w14:val="tx1"/>
            </w14:solidFill>
          </w14:textFill>
        </w:rPr>
      </w:pPr>
    </w:p>
    <w:p w14:paraId="0BD6E59C">
      <w:pPr>
        <w:pStyle w:val="5"/>
        <w:ind w:firstLine="480"/>
        <w:rPr>
          <w:rFonts w:hint="eastAsia" w:ascii="宋体" w:hAnsi="宋体" w:cs="宋体"/>
          <w:color w:val="000000" w:themeColor="text1"/>
          <w:highlight w:val="none"/>
          <w14:textFill>
            <w14:solidFill>
              <w14:schemeClr w14:val="tx1"/>
            </w14:solidFill>
          </w14:textFill>
        </w:rPr>
      </w:pPr>
    </w:p>
    <w:p w14:paraId="617230A6">
      <w:pPr>
        <w:pStyle w:val="5"/>
        <w:ind w:firstLine="480"/>
        <w:rPr>
          <w:rFonts w:hint="eastAsia" w:ascii="宋体" w:hAnsi="宋体" w:cs="宋体"/>
          <w:color w:val="000000" w:themeColor="text1"/>
          <w:highlight w:val="none"/>
          <w14:textFill>
            <w14:solidFill>
              <w14:schemeClr w14:val="tx1"/>
            </w14:solidFill>
          </w14:textFill>
        </w:rPr>
      </w:pPr>
    </w:p>
    <w:p w14:paraId="7BD9150C">
      <w:pPr>
        <w:pStyle w:val="5"/>
        <w:ind w:firstLine="480"/>
        <w:rPr>
          <w:rFonts w:hint="eastAsia" w:ascii="宋体" w:hAnsi="宋体" w:cs="宋体"/>
          <w:color w:val="000000" w:themeColor="text1"/>
          <w:highlight w:val="none"/>
          <w14:textFill>
            <w14:solidFill>
              <w14:schemeClr w14:val="tx1"/>
            </w14:solidFill>
          </w14:textFill>
        </w:rPr>
      </w:pPr>
    </w:p>
    <w:p w14:paraId="0698756C">
      <w:pPr>
        <w:pStyle w:val="5"/>
        <w:ind w:firstLine="480"/>
        <w:rPr>
          <w:rFonts w:hint="eastAsia" w:ascii="宋体" w:hAnsi="宋体" w:cs="宋体"/>
          <w:color w:val="000000" w:themeColor="text1"/>
          <w:highlight w:val="none"/>
          <w14:textFill>
            <w14:solidFill>
              <w14:schemeClr w14:val="tx1"/>
            </w14:solidFill>
          </w14:textFill>
        </w:rPr>
      </w:pPr>
    </w:p>
    <w:p w14:paraId="6B702781">
      <w:pPr>
        <w:pStyle w:val="5"/>
        <w:ind w:firstLine="480"/>
        <w:rPr>
          <w:rFonts w:hint="eastAsia" w:ascii="宋体" w:hAnsi="宋体" w:cs="宋体"/>
          <w:color w:val="000000" w:themeColor="text1"/>
          <w:highlight w:val="none"/>
          <w14:textFill>
            <w14:solidFill>
              <w14:schemeClr w14:val="tx1"/>
            </w14:solidFill>
          </w14:textFill>
        </w:rPr>
      </w:pPr>
    </w:p>
    <w:p w14:paraId="0A650097">
      <w:pPr>
        <w:pStyle w:val="5"/>
        <w:ind w:firstLine="480"/>
        <w:rPr>
          <w:rFonts w:hint="eastAsia" w:ascii="宋体" w:hAnsi="宋体" w:cs="宋体"/>
          <w:color w:val="000000" w:themeColor="text1"/>
          <w:highlight w:val="none"/>
          <w14:textFill>
            <w14:solidFill>
              <w14:schemeClr w14:val="tx1"/>
            </w14:solidFill>
          </w14:textFill>
        </w:rPr>
      </w:pPr>
    </w:p>
    <w:p w14:paraId="52C33FDA">
      <w:pPr>
        <w:pStyle w:val="5"/>
        <w:ind w:firstLine="480"/>
        <w:rPr>
          <w:rFonts w:hint="eastAsia" w:ascii="宋体" w:hAnsi="宋体" w:cs="宋体"/>
          <w:color w:val="000000" w:themeColor="text1"/>
          <w:highlight w:val="none"/>
          <w14:textFill>
            <w14:solidFill>
              <w14:schemeClr w14:val="tx1"/>
            </w14:solidFill>
          </w14:textFill>
        </w:rPr>
      </w:pPr>
    </w:p>
    <w:p w14:paraId="2DF83454">
      <w:pPr>
        <w:pStyle w:val="5"/>
        <w:ind w:firstLine="480"/>
        <w:rPr>
          <w:rFonts w:hint="eastAsia" w:ascii="宋体" w:hAnsi="宋体" w:cs="宋体"/>
          <w:color w:val="000000" w:themeColor="text1"/>
          <w:highlight w:val="none"/>
          <w14:textFill>
            <w14:solidFill>
              <w14:schemeClr w14:val="tx1"/>
            </w14:solidFill>
          </w14:textFill>
        </w:rPr>
      </w:pPr>
    </w:p>
    <w:p w14:paraId="5517C3E0">
      <w:pPr>
        <w:pStyle w:val="5"/>
        <w:ind w:firstLine="480"/>
        <w:rPr>
          <w:rFonts w:hint="eastAsia" w:ascii="宋体" w:hAnsi="宋体" w:cs="宋体"/>
          <w:color w:val="000000" w:themeColor="text1"/>
          <w:highlight w:val="none"/>
          <w14:textFill>
            <w14:solidFill>
              <w14:schemeClr w14:val="tx1"/>
            </w14:solidFill>
          </w14:textFill>
        </w:rPr>
      </w:pPr>
    </w:p>
    <w:p w14:paraId="1084C912">
      <w:pPr>
        <w:pStyle w:val="5"/>
        <w:ind w:firstLine="480"/>
        <w:rPr>
          <w:rFonts w:hint="eastAsia" w:ascii="宋体" w:hAnsi="宋体" w:cs="宋体"/>
          <w:color w:val="000000" w:themeColor="text1"/>
          <w:highlight w:val="none"/>
          <w14:textFill>
            <w14:solidFill>
              <w14:schemeClr w14:val="tx1"/>
            </w14:solidFill>
          </w14:textFill>
        </w:rPr>
      </w:pPr>
    </w:p>
    <w:p w14:paraId="17537670">
      <w:pPr>
        <w:pStyle w:val="5"/>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附件2：评审办法</w:t>
      </w:r>
    </w:p>
    <w:p w14:paraId="2799FCE9">
      <w:pPr>
        <w:spacing w:line="400" w:lineRule="exact"/>
        <w:ind w:firstLine="495" w:firstLineChars="2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一、评审委员会</w:t>
      </w:r>
    </w:p>
    <w:p w14:paraId="11A55BBB">
      <w:pPr>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本次采购由采购人自行组建评审小组，评审小组成员由</w:t>
      </w:r>
      <w:r>
        <w:rPr>
          <w:rFonts w:hint="eastAsia" w:ascii="宋体" w:hAnsi="宋体" w:cs="宋体"/>
          <w:color w:val="000000" w:themeColor="text1"/>
          <w:sz w:val="21"/>
          <w:szCs w:val="21"/>
          <w:highlight w:val="none"/>
          <w:lang w:val="en-US" w:eastAsia="zh-CN"/>
          <w14:textFill>
            <w14:solidFill>
              <w14:schemeClr w14:val="tx1"/>
            </w14:solidFill>
          </w14:textFill>
        </w:rPr>
        <w:t>广州</w:t>
      </w:r>
      <w:r>
        <w:rPr>
          <w:rFonts w:hint="eastAsia" w:ascii="宋体" w:hAnsi="宋体" w:cs="宋体"/>
          <w:color w:val="000000" w:themeColor="text1"/>
          <w:sz w:val="21"/>
          <w:szCs w:val="21"/>
          <w:highlight w:val="none"/>
          <w14:textFill>
            <w14:solidFill>
              <w14:schemeClr w14:val="tx1"/>
            </w14:solidFill>
          </w14:textFill>
        </w:rPr>
        <w:t>城投综合能源投资经营管理有限公司人员组成，确定5人的评审小组。</w:t>
      </w:r>
      <w:bookmarkStart w:id="30" w:name="_Toc31424230"/>
      <w:bookmarkStart w:id="31" w:name="_Toc26163628"/>
      <w:bookmarkStart w:id="32" w:name="_Toc28142597"/>
      <w:bookmarkStart w:id="33" w:name="_Toc318967830"/>
      <w:bookmarkStart w:id="34" w:name="_Toc28489529"/>
    </w:p>
    <w:p w14:paraId="1E4C028E">
      <w:pPr>
        <w:spacing w:line="400" w:lineRule="exact"/>
        <w:ind w:firstLine="495" w:firstLineChars="235"/>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二、评分标准</w:t>
      </w:r>
      <w:bookmarkEnd w:id="30"/>
      <w:bookmarkEnd w:id="31"/>
      <w:bookmarkEnd w:id="32"/>
      <w:bookmarkEnd w:id="33"/>
      <w:bookmarkEnd w:id="34"/>
      <w:r>
        <w:rPr>
          <w:rFonts w:hint="eastAsia" w:ascii="宋体" w:hAnsi="宋体" w:cs="宋体"/>
          <w:b/>
          <w:color w:val="000000" w:themeColor="text1"/>
          <w:sz w:val="21"/>
          <w:szCs w:val="21"/>
          <w:highlight w:val="none"/>
          <w14:textFill>
            <w14:solidFill>
              <w14:schemeClr w14:val="tx1"/>
            </w14:solidFill>
          </w14:textFill>
        </w:rPr>
        <w:t>及程序</w:t>
      </w:r>
    </w:p>
    <w:p w14:paraId="3724C116">
      <w:pPr>
        <w:pStyle w:val="60"/>
        <w:widowControl w:val="0"/>
        <w:numPr>
          <w:ilvl w:val="0"/>
          <w:numId w:val="15"/>
        </w:numPr>
        <w:spacing w:line="400" w:lineRule="exact"/>
        <w:ind w:left="0" w:firstLine="425" w:firstLineChars="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color w:val="000000" w:themeColor="text1"/>
          <w:sz w:val="21"/>
          <w:szCs w:val="21"/>
          <w:highlight w:val="none"/>
          <w:lang w:eastAsia="zh-CN"/>
          <w14:textFill>
            <w14:solidFill>
              <w14:schemeClr w14:val="tx1"/>
            </w14:solidFill>
          </w14:textFill>
        </w:rPr>
        <w:t>文件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资格性、符合性审查</w:t>
      </w:r>
    </w:p>
    <w:p w14:paraId="55822328">
      <w:pPr>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评审小组对各</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cs="宋体"/>
          <w:color w:val="000000" w:themeColor="text1"/>
          <w:sz w:val="21"/>
          <w:szCs w:val="21"/>
          <w:highlight w:val="none"/>
          <w14:textFill>
            <w14:solidFill>
              <w14:schemeClr w14:val="tx1"/>
            </w14:solidFill>
          </w14:textFill>
        </w:rPr>
        <w:t>文件进行评审，评审包括资格性审查和符合性审查，出现不符合下列情形之一时，作无效参选处理。</w:t>
      </w:r>
      <w:r>
        <w:rPr>
          <w:rFonts w:hint="eastAsia" w:ascii="宋体" w:hAnsi="宋体" w:eastAsia="宋体" w:cs="宋体"/>
          <w:b w:val="0"/>
          <w:bCs w:val="0"/>
          <w:color w:val="000000" w:themeColor="text1"/>
          <w:sz w:val="21"/>
          <w:szCs w:val="21"/>
          <w:highlight w:val="none"/>
          <w14:textFill>
            <w14:solidFill>
              <w14:schemeClr w14:val="tx1"/>
            </w14:solidFill>
          </w14:textFill>
        </w:rPr>
        <w:t>《资格性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及有效性</w:t>
      </w:r>
      <w:r>
        <w:rPr>
          <w:rFonts w:hint="eastAsia" w:ascii="宋体" w:hAnsi="宋体" w:eastAsia="宋体" w:cs="宋体"/>
          <w:b w:val="0"/>
          <w:bCs w:val="0"/>
          <w:color w:val="000000" w:themeColor="text1"/>
          <w:sz w:val="21"/>
          <w:szCs w:val="21"/>
          <w:highlight w:val="none"/>
          <w14:textFill>
            <w14:solidFill>
              <w14:schemeClr w14:val="tx1"/>
            </w14:solidFill>
          </w14:textFill>
        </w:rPr>
        <w:t>性审查表》如下：</w:t>
      </w:r>
    </w:p>
    <w:p w14:paraId="797945B3">
      <w:pPr>
        <w:pStyle w:val="8"/>
        <w:rPr>
          <w:rFonts w:hint="eastAsia"/>
          <w:color w:val="000000" w:themeColor="text1"/>
          <w:szCs w:val="21"/>
          <w:highlight w:val="none"/>
          <w14:textFill>
            <w14:solidFill>
              <w14:schemeClr w14:val="tx1"/>
            </w14:solidFill>
          </w14:textFill>
        </w:rPr>
      </w:pPr>
    </w:p>
    <w:p w14:paraId="123A1665">
      <w:pPr>
        <w:ind w:firstLine="422" w:firstLineChars="200"/>
        <w:jc w:val="center"/>
        <w:rPr>
          <w:rFonts w:hint="eastAsia" w:ascii="Times New Roman" w:hAnsi="Times New Roman" w:cs="Times New Roman"/>
          <w:b/>
          <w:bCs/>
          <w:color w:val="000000" w:themeColor="text1"/>
          <w:sz w:val="21"/>
          <w:szCs w:val="21"/>
          <w:highlight w:val="none"/>
          <w14:textFill>
            <w14:solidFill>
              <w14:schemeClr w14:val="tx1"/>
            </w14:solidFill>
          </w14:textFill>
        </w:rPr>
      </w:pPr>
      <w:r>
        <w:rPr>
          <w:rFonts w:hint="eastAsia" w:ascii="Times New Roman" w:hAnsi="Times New Roman" w:cs="Times New Roman"/>
          <w:b/>
          <w:bCs/>
          <w:color w:val="000000" w:themeColor="text1"/>
          <w:sz w:val="21"/>
          <w:szCs w:val="21"/>
          <w:highlight w:val="none"/>
          <w14:textFill>
            <w14:solidFill>
              <w14:schemeClr w14:val="tx1"/>
            </w14:solidFill>
          </w14:textFill>
        </w:rPr>
        <w:t>投标人资格</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性及有效性</w:t>
      </w:r>
      <w:r>
        <w:rPr>
          <w:rFonts w:hint="eastAsia" w:ascii="Times New Roman" w:hAnsi="Times New Roman" w:cs="Times New Roman"/>
          <w:b/>
          <w:bCs/>
          <w:color w:val="000000" w:themeColor="text1"/>
          <w:sz w:val="21"/>
          <w:szCs w:val="21"/>
          <w:highlight w:val="none"/>
          <w14:textFill>
            <w14:solidFill>
              <w14:schemeClr w14:val="tx1"/>
            </w14:solidFill>
          </w14:textFill>
        </w:rPr>
        <w:t>审查表</w:t>
      </w:r>
    </w:p>
    <w:p w14:paraId="13788507">
      <w:pPr>
        <w:spacing w:line="360" w:lineRule="auto"/>
        <w:ind w:firstLine="420" w:firstLineChars="200"/>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val="0"/>
          <w:color w:val="000000" w:themeColor="text1"/>
          <w:sz w:val="21"/>
          <w:szCs w:val="21"/>
          <w:highlight w:val="none"/>
          <w14:textFill>
            <w14:solidFill>
              <w14:schemeClr w14:val="tx1"/>
            </w14:solidFill>
          </w14:textFill>
        </w:rPr>
        <w:t>项目名称：</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495" w:firstLineChars="236"/>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495" w:firstLineChars="236"/>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6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0D3BB5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4A8BFB8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35A5D0E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投标人应当具备</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机电工程施工总承包三级或以上资质、或建筑机电安装工程专业承包三级或以上</w:t>
            </w:r>
            <w:r>
              <w:rPr>
                <w:rFonts w:hint="eastAsia" w:ascii="宋体" w:hAnsi="宋体" w:eastAsia="宋体" w:cs="宋体"/>
                <w:color w:val="000000" w:themeColor="text1"/>
                <w:kern w:val="0"/>
                <w:sz w:val="21"/>
                <w:szCs w:val="21"/>
                <w:highlight w:val="none"/>
                <w:u w:val="none"/>
                <w:lang w:bidi="ar"/>
                <w14:textFill>
                  <w14:solidFill>
                    <w14:schemeClr w14:val="tx1"/>
                  </w14:solidFill>
                </w14:textFill>
              </w:rPr>
              <w:t>资质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401" w:type="dxa"/>
            <w:tcBorders>
              <w:top w:val="nil"/>
              <w:left w:val="nil"/>
              <w:bottom w:val="single" w:color="000000" w:sz="8" w:space="0"/>
              <w:right w:val="single" w:color="000000" w:sz="12" w:space="0"/>
            </w:tcBorders>
            <w:shd w:val="clear" w:color="auto" w:fill="auto"/>
            <w:vAlign w:val="center"/>
          </w:tcPr>
          <w:p w14:paraId="330A2B34">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2021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年1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月1日至今，供应商最少具有一项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1"/>
                <w:szCs w:val="21"/>
                <w:highlight w:val="none"/>
                <w:u w:val="single"/>
                <w14:textFill>
                  <w14:solidFill>
                    <w14:schemeClr w14:val="tx1"/>
                  </w14:solidFill>
                </w14:textFill>
              </w:rPr>
              <w:t>项目的业绩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56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691DE5A">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53" w:type="dxa"/>
            <w:vMerge w:val="continue"/>
            <w:tcBorders>
              <w:top w:val="nil"/>
              <w:left w:val="nil"/>
              <w:bottom w:val="single" w:color="000000" w:sz="8" w:space="0"/>
              <w:right w:val="single" w:color="000000" w:sz="8" w:space="0"/>
            </w:tcBorders>
            <w:shd w:val="clear" w:color="auto" w:fill="auto"/>
            <w:vAlign w:val="center"/>
          </w:tcPr>
          <w:p w14:paraId="53F31CA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55897FD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具有有效的安全生产考核合格证（C类）</w:t>
            </w:r>
          </w:p>
        </w:tc>
        <w:tc>
          <w:tcPr>
            <w:tcW w:w="1401" w:type="dxa"/>
            <w:tcBorders>
              <w:top w:val="nil"/>
              <w:left w:val="nil"/>
              <w:bottom w:val="single" w:color="000000" w:sz="8" w:space="0"/>
              <w:right w:val="single" w:color="000000" w:sz="12" w:space="0"/>
            </w:tcBorders>
            <w:shd w:val="clear" w:color="auto" w:fill="auto"/>
            <w:vAlign w:val="center"/>
          </w:tcPr>
          <w:p w14:paraId="0F420F5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105E88F9">
      <w:pPr>
        <w:tabs>
          <w:tab w:val="left" w:pos="0"/>
        </w:tabs>
        <w:spacing w:line="400" w:lineRule="exact"/>
        <w:ind w:firstLine="495" w:firstLineChars="236"/>
        <w:rPr>
          <w:rFonts w:hint="eastAsia" w:ascii="宋体" w:hAnsi="宋体" w:cs="宋体"/>
          <w:color w:val="000000" w:themeColor="text1"/>
          <w:sz w:val="21"/>
          <w:szCs w:val="21"/>
          <w:highlight w:val="none"/>
          <w14:textFill>
            <w14:solidFill>
              <w14:schemeClr w14:val="tx1"/>
            </w14:solidFill>
          </w14:textFill>
        </w:rPr>
      </w:pPr>
      <w:bookmarkStart w:id="35" w:name="_Toc26163633"/>
      <w:bookmarkStart w:id="36" w:name="_Toc28489534"/>
      <w:bookmarkStart w:id="37" w:name="_Toc28142602"/>
      <w:bookmarkStart w:id="38" w:name="_Toc318967835"/>
    </w:p>
    <w:p w14:paraId="3B5F720E">
      <w:pPr>
        <w:pStyle w:val="60"/>
        <w:widowControl w:val="0"/>
        <w:numPr>
          <w:ilvl w:val="0"/>
          <w:numId w:val="15"/>
        </w:numPr>
        <w:spacing w:line="400" w:lineRule="exact"/>
        <w:ind w:firstLineChars="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371" w:firstLineChars="177"/>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themeColor="text1"/>
          <w:sz w:val="21"/>
          <w:szCs w:val="21"/>
          <w:highlight w:val="none"/>
          <w14:textFill>
            <w14:solidFill>
              <w14:schemeClr w14:val="tx1"/>
            </w14:solidFill>
          </w14:textFill>
        </w:rPr>
      </w:pPr>
      <w:bookmarkStart w:id="39" w:name="_Toc104902929"/>
      <w:bookmarkStart w:id="40" w:name="_Toc102211724"/>
      <w:bookmarkStart w:id="41" w:name="_Toc150050902"/>
      <w:bookmarkStart w:id="42" w:name="_Toc148060906"/>
      <w:bookmarkStart w:id="43" w:name="_Toc35834934"/>
      <w:bookmarkStart w:id="44" w:name="_Toc131904930"/>
      <w:bookmarkStart w:id="45" w:name="_Toc169334816"/>
      <w:bookmarkStart w:id="46" w:name="_Toc138506092"/>
      <w:bookmarkStart w:id="47" w:name="_Toc124570687"/>
      <w:bookmarkStart w:id="48" w:name="_Toc28142601"/>
      <w:bookmarkStart w:id="49" w:name="_Toc108243616"/>
      <w:bookmarkStart w:id="50" w:name="_Toc113277292"/>
      <w:bookmarkStart w:id="51" w:name="_Toc34535380"/>
      <w:bookmarkStart w:id="52" w:name="_Toc95249607"/>
      <w:bookmarkStart w:id="53" w:name="_Toc104874465"/>
      <w:bookmarkStart w:id="54" w:name="_Toc66722112"/>
      <w:bookmarkStart w:id="55" w:name="_Toc28489533"/>
      <w:bookmarkStart w:id="56" w:name="_Toc95304223"/>
      <w:bookmarkStart w:id="57" w:name="_Toc67911942"/>
      <w:bookmarkStart w:id="58" w:name="_Toc124401382"/>
      <w:bookmarkStart w:id="59" w:name="_Toc101553661"/>
      <w:bookmarkStart w:id="60" w:name="_Toc108001800"/>
      <w:bookmarkStart w:id="61" w:name="_Toc131922503"/>
      <w:bookmarkStart w:id="62" w:name="_Toc148420070"/>
      <w:bookmarkStart w:id="63" w:name="_Toc125770208"/>
      <w:bookmarkStart w:id="64" w:name="_Toc124646434"/>
      <w:bookmarkStart w:id="65" w:name="_Toc101553556"/>
      <w:bookmarkStart w:id="66" w:name="_Toc68620012"/>
      <w:bookmarkStart w:id="67" w:name="_Toc138568672"/>
      <w:bookmarkStart w:id="68" w:name="_Toc318967834"/>
      <w:bookmarkStart w:id="69" w:name="_Toc257395092"/>
      <w:r>
        <w:rPr>
          <w:rFonts w:hint="eastAsia" w:ascii="宋体" w:hAnsi="宋体" w:cs="宋体"/>
          <w:b/>
          <w:color w:val="000000" w:themeColor="text1"/>
          <w:sz w:val="21"/>
          <w:szCs w:val="21"/>
          <w:highlight w:val="none"/>
          <w14:textFill>
            <w14:solidFill>
              <w14:schemeClr w14:val="tx1"/>
            </w14:solidFill>
          </w14:textFill>
        </w:rPr>
        <w:t>三、附</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b/>
          <w:color w:val="000000" w:themeColor="text1"/>
          <w:sz w:val="21"/>
          <w:szCs w:val="21"/>
          <w:highlight w:val="none"/>
          <w14:textFill>
            <w14:solidFill>
              <w14:schemeClr w14:val="tx1"/>
            </w14:solidFill>
          </w14:textFill>
        </w:rPr>
        <w:t>表</w:t>
      </w:r>
      <w:bookmarkEnd w:id="68"/>
      <w:bookmarkEnd w:id="69"/>
    </w:p>
    <w:p w14:paraId="0F109A62">
      <w:pPr>
        <w:spacing w:line="400" w:lineRule="exact"/>
        <w:ind w:firstLine="403" w:firstLineChars="192"/>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本评审文件包括以下评审过程中所需文件附表：</w:t>
      </w:r>
    </w:p>
    <w:p w14:paraId="6782A999">
      <w:pPr>
        <w:pStyle w:val="2"/>
        <w:spacing w:line="520" w:lineRule="exac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附表1 </w:t>
      </w:r>
      <w:r>
        <w:rPr>
          <w:rFonts w:hint="eastAsia" w:ascii="宋体" w:hAnsi="宋体" w:cs="宋体"/>
          <w:color w:val="000000" w:themeColor="text1"/>
          <w:sz w:val="21"/>
          <w:szCs w:val="21"/>
          <w:highlight w:val="none"/>
          <w14:textFill>
            <w14:solidFill>
              <w14:schemeClr w14:val="tx1"/>
            </w14:solidFill>
          </w14:textFill>
        </w:rPr>
        <w:t>资格性、符合性审查表</w:t>
      </w:r>
    </w:p>
    <w:p w14:paraId="25696C9E">
      <w:pPr>
        <w:spacing w:line="400" w:lineRule="exact"/>
        <w:ind w:firstLine="403" w:firstLineChars="192"/>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附表2 最低价法评审表</w:t>
      </w:r>
    </w:p>
    <w:p w14:paraId="4B0FA727">
      <w:pPr>
        <w:pStyle w:val="5"/>
        <w:ind w:firstLine="0" w:firstLineChars="0"/>
        <w:rPr>
          <w:rFonts w:hint="eastAsia" w:ascii="宋体" w:hAnsi="宋体" w:cs="宋体"/>
          <w:bCs/>
          <w:color w:val="000000" w:themeColor="text1"/>
          <w:sz w:val="21"/>
          <w:szCs w:val="21"/>
          <w:highlight w:val="none"/>
          <w14:textFill>
            <w14:solidFill>
              <w14:schemeClr w14:val="tx1"/>
            </w14:solidFill>
          </w14:textFill>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附表1 资格性、符合性审查表</w:t>
      </w:r>
      <w:bookmarkEnd w:id="35"/>
      <w:bookmarkEnd w:id="36"/>
      <w:bookmarkEnd w:id="37"/>
      <w:bookmarkEnd w:id="38"/>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color w:val="000000" w:themeColor="text1"/>
                <w:sz w:val="24"/>
                <w:szCs w:val="24"/>
                <w:highlight w:val="none"/>
                <w:lang w:val="en-US" w:eastAsia="zh-CN"/>
                <w14:textFill>
                  <w14:solidFill>
                    <w14:schemeClr w14:val="tx1"/>
                  </w14:solidFill>
                </w14:textFill>
              </w:rPr>
            </w:pPr>
            <w:bookmarkStart w:id="70" w:name="_Toc318967841"/>
            <w:r>
              <w:rPr>
                <w:rFonts w:hint="eastAsia" w:ascii="宋体" w:hAnsi="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17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73EC2C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22" w:type="dxa"/>
                  <w:vMerge w:val="continue"/>
                  <w:tcBorders>
                    <w:top w:val="nil"/>
                    <w:left w:val="nil"/>
                    <w:bottom w:val="single" w:color="000000" w:sz="8" w:space="0"/>
                    <w:right w:val="single" w:color="000000" w:sz="8" w:space="0"/>
                  </w:tcBorders>
                  <w:shd w:val="clear" w:color="auto" w:fill="auto"/>
                  <w:vAlign w:val="center"/>
                </w:tcPr>
                <w:p w14:paraId="72CB5B4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60CD273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投标人应当具备</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机电工程施工总承包三级或以上资质、或建筑机电安装工程专业承包三级或以上</w:t>
                  </w:r>
                  <w:r>
                    <w:rPr>
                      <w:rFonts w:hint="eastAsia" w:ascii="宋体" w:hAnsi="宋体" w:eastAsia="宋体" w:cs="宋体"/>
                      <w:color w:val="000000" w:themeColor="text1"/>
                      <w:kern w:val="0"/>
                      <w:sz w:val="21"/>
                      <w:szCs w:val="21"/>
                      <w:highlight w:val="none"/>
                      <w:u w:val="none"/>
                      <w:lang w:bidi="ar"/>
                      <w14:textFill>
                        <w14:solidFill>
                          <w14:schemeClr w14:val="tx1"/>
                        </w14:solidFill>
                      </w14:textFill>
                    </w:rPr>
                    <w:t>资质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06" w:type="dxa"/>
                  <w:tcBorders>
                    <w:top w:val="nil"/>
                    <w:left w:val="nil"/>
                    <w:bottom w:val="single" w:color="000000" w:sz="8" w:space="0"/>
                    <w:right w:val="single" w:color="000000" w:sz="12" w:space="0"/>
                  </w:tcBorders>
                  <w:shd w:val="clear" w:color="auto" w:fill="auto"/>
                  <w:vAlign w:val="center"/>
                </w:tcPr>
                <w:p w14:paraId="05FC0F8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123A3B5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7DD580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2021年12月1日至今，供应商最少具有一项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1"/>
                      <w:szCs w:val="21"/>
                      <w:highlight w:val="none"/>
                      <w:u w:val="single"/>
                      <w14:textFill>
                        <w14:solidFill>
                          <w14:schemeClr w14:val="tx1"/>
                        </w14:solidFill>
                      </w14:textFill>
                    </w:rPr>
                    <w:t>项目的业绩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6B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5BE016F">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822" w:type="dxa"/>
                  <w:vMerge w:val="continue"/>
                  <w:tcBorders>
                    <w:top w:val="nil"/>
                    <w:left w:val="nil"/>
                    <w:bottom w:val="single" w:color="000000" w:sz="8" w:space="0"/>
                    <w:right w:val="single" w:color="000000" w:sz="8" w:space="0"/>
                  </w:tcBorders>
                  <w:shd w:val="clear" w:color="auto" w:fill="auto"/>
                  <w:vAlign w:val="center"/>
                </w:tcPr>
                <w:p w14:paraId="7B99871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03B905D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具有有效的安全生产考核合格证（C类）</w:t>
                  </w:r>
                </w:p>
              </w:tc>
              <w:tc>
                <w:tcPr>
                  <w:tcW w:w="1006" w:type="dxa"/>
                  <w:tcBorders>
                    <w:top w:val="nil"/>
                    <w:left w:val="nil"/>
                    <w:bottom w:val="single" w:color="000000" w:sz="8" w:space="0"/>
                    <w:right w:val="single" w:color="000000" w:sz="12" w:space="0"/>
                  </w:tcBorders>
                  <w:shd w:val="clear" w:color="auto" w:fill="auto"/>
                  <w:vAlign w:val="center"/>
                </w:tcPr>
                <w:p w14:paraId="67F40AD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A8FAA3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3571D53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5BB491DD">
            <w:pPr>
              <w:numPr>
                <w:ilvl w:val="0"/>
                <w:numId w:val="0"/>
              </w:numPr>
              <w:adjustRightInd w:val="0"/>
              <w:snapToGrid w:val="0"/>
              <w:spacing w:before="156" w:beforeLines="50" w:after="156"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评审小组成员签名：                                                      日期</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4A733BA9">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39607FA">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68F699C">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2890110">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附表2 </w:t>
      </w:r>
    </w:p>
    <w:p w14:paraId="2455F988">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29"/>
        <w:gridCol w:w="726"/>
        <w:gridCol w:w="3770"/>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项目名称</w:t>
            </w:r>
          </w:p>
        </w:tc>
        <w:tc>
          <w:tcPr>
            <w:tcW w:w="5525" w:type="dxa"/>
            <w:gridSpan w:val="3"/>
            <w:tcBorders>
              <w:top w:val="nil"/>
              <w:left w:val="nil"/>
              <w:bottom w:val="nil"/>
              <w:right w:val="nil"/>
            </w:tcBorders>
            <w:shd w:val="clear" w:color="auto" w:fill="auto"/>
            <w:noWrap/>
            <w:vAlign w:val="center"/>
          </w:tcPr>
          <w:p w14:paraId="76F15FF5">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第二次</w:t>
            </w:r>
            <w:r>
              <w:rPr>
                <w:rFonts w:hint="eastAsia" w:ascii="宋体" w:hAnsi="宋体"/>
                <w:b/>
                <w:color w:val="000000" w:themeColor="text1"/>
                <w:sz w:val="24"/>
                <w:szCs w:val="24"/>
                <w:highlight w:val="none"/>
                <w:u w:val="single"/>
                <w:lang w:eastAsia="zh-CN"/>
                <w14:textFill>
                  <w14:solidFill>
                    <w14:schemeClr w14:val="tx1"/>
                  </w14:solidFill>
                </w14:textFill>
              </w:rPr>
              <w:t>）</w:t>
            </w: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投标单位名称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价格（含税）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税率</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评审小组成员签名：          评审时间：</w:t>
            </w:r>
          </w:p>
        </w:tc>
      </w:tr>
    </w:tbl>
    <w:p w14:paraId="0F232D8C">
      <w:pPr>
        <w:rPr>
          <w:rFonts w:hint="eastAsia" w:ascii="宋体" w:hAnsi="宋体" w:cs="宋体"/>
          <w:color w:val="000000" w:themeColor="text1"/>
          <w:sz w:val="24"/>
          <w:szCs w:val="24"/>
          <w:highlight w:val="none"/>
          <w14:textFill>
            <w14:solidFill>
              <w14:schemeClr w14:val="tx1"/>
            </w14:solidFill>
          </w14:textFill>
        </w:rPr>
        <w:sectPr>
          <w:pgSz w:w="11906" w:h="16838"/>
          <w:pgMar w:top="720" w:right="568" w:bottom="720" w:left="720" w:header="720" w:footer="720" w:gutter="0"/>
          <w:cols w:space="720" w:num="1"/>
          <w:docGrid w:type="linesAndChars" w:linePitch="312" w:charSpace="0"/>
        </w:sectPr>
      </w:pPr>
    </w:p>
    <w:bookmarkEnd w:id="70"/>
    <w:p w14:paraId="43F05915">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  需求书</w:t>
      </w:r>
    </w:p>
    <w:p w14:paraId="4325FE88">
      <w:pPr>
        <w:ind w:firstLine="0" w:firstLineChars="0"/>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杂用水厂更换送水</w:t>
      </w: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池</w:t>
      </w:r>
      <w:r>
        <w:rPr>
          <w:rFonts w:hint="eastAsia" w:ascii="宋体" w:hAnsi="宋体" w:eastAsia="宋体" w:cs="宋体"/>
          <w:b/>
          <w:bCs/>
          <w:color w:val="000000" w:themeColor="text1"/>
          <w:sz w:val="44"/>
          <w:szCs w:val="44"/>
          <w:highlight w:val="none"/>
          <w14:textFill>
            <w14:solidFill>
              <w14:schemeClr w14:val="tx1"/>
            </w14:solidFill>
          </w14:textFill>
        </w:rPr>
        <w:t>联通闸门</w:t>
      </w:r>
    </w:p>
    <w:p w14:paraId="06B8E165">
      <w:pPr>
        <w:ind w:firstLine="0" w:firstLineChars="0"/>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需求书</w:t>
      </w:r>
    </w:p>
    <w:p w14:paraId="42150D11">
      <w:pPr>
        <w:ind w:firstLine="0" w:firstLineChars="0"/>
        <w:jc w:val="center"/>
        <w:rPr>
          <w:rFonts w:ascii="宋体" w:hAnsi="宋体" w:eastAsia="宋体" w:cs="宋体"/>
          <w:b/>
          <w:bCs/>
          <w:color w:val="000000" w:themeColor="text1"/>
          <w:sz w:val="36"/>
          <w:szCs w:val="36"/>
          <w:highlight w:val="none"/>
          <w14:textFill>
            <w14:solidFill>
              <w14:schemeClr w14:val="tx1"/>
            </w14:solidFill>
          </w14:textFill>
        </w:rPr>
      </w:pPr>
    </w:p>
    <w:p w14:paraId="37C3FE87">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p w14:paraId="570F6971">
      <w:pPr>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杂用水厂更换送水</w:t>
      </w:r>
      <w:r>
        <w:rPr>
          <w:rFonts w:hint="eastAsia" w:ascii="宋体" w:hAnsi="宋体" w:eastAsia="宋体" w:cs="宋体"/>
          <w:color w:val="000000" w:themeColor="text1"/>
          <w:sz w:val="21"/>
          <w:szCs w:val="21"/>
          <w:highlight w:val="none"/>
          <w:lang w:val="en-US" w:eastAsia="zh-CN"/>
          <w14:textFill>
            <w14:solidFill>
              <w14:schemeClr w14:val="tx1"/>
            </w14:solidFill>
          </w14:textFill>
        </w:rPr>
        <w:t>池</w:t>
      </w:r>
      <w:r>
        <w:rPr>
          <w:rFonts w:hint="eastAsia" w:ascii="宋体" w:hAnsi="宋体" w:eastAsia="宋体" w:cs="宋体"/>
          <w:color w:val="000000" w:themeColor="text1"/>
          <w:sz w:val="21"/>
          <w:szCs w:val="21"/>
          <w:highlight w:val="none"/>
          <w14:textFill>
            <w14:solidFill>
              <w14:schemeClr w14:val="tx1"/>
            </w14:solidFill>
          </w14:textFill>
        </w:rPr>
        <w:t>联通闸门项目</w:t>
      </w:r>
    </w:p>
    <w:p w14:paraId="60506C9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项目必要性</w:t>
      </w:r>
    </w:p>
    <w:p w14:paraId="049712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送水池通过中间1000*1000mm电动闸门将1号、2号送水池进行联通，由于送水池联通闸门关闭密封不严泄漏严重，经测最大泄漏量超过500m³/h，不能将2个送水池进行隔断一用一备，如送水系统设备检修、维保、更换等工作，必须杂用水厂全部停产排空送水池方可进行，对杂用水厂稳定运行造成极大影响，杂用水厂担负全岛十所高校、消防系统、绿化、中医院等杂用水供应，全部停产对社会影响较大，也会减少杂用水厂经济收入，有必要对送水池联通闸门进行更换，更换送水泵联通闸门后送水池可以一用一备，提高杂用水厂安全稳定性。</w:t>
      </w:r>
    </w:p>
    <w:p w14:paraId="159F257D">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项目概况</w:t>
      </w:r>
    </w:p>
    <w:p w14:paraId="024926D5">
      <w:pPr>
        <w:ind w:firstLine="64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杂用水厂送水池位于地下8.5米，分为1号送水池和2号送水池，</w:t>
      </w:r>
      <w:r>
        <w:rPr>
          <w:rFonts w:hint="eastAsia" w:ascii="宋体" w:hAnsi="宋体" w:eastAsia="宋体" w:cs="宋体"/>
          <w:color w:val="000000" w:themeColor="text1"/>
          <w:sz w:val="21"/>
          <w:szCs w:val="21"/>
          <w:highlight w:val="none"/>
          <w14:textFill>
            <w14:solidFill>
              <w14:schemeClr w14:val="tx1"/>
            </w14:solidFill>
          </w14:textFill>
        </w:rPr>
        <w:t>中间通过1000*1000手电两用闸门联通，一号</w:t>
      </w:r>
      <w:r>
        <w:rPr>
          <w:rFonts w:hint="eastAsia" w:ascii="宋体" w:hAnsi="宋体" w:eastAsia="宋体" w:cs="宋体"/>
          <w:color w:val="000000" w:themeColor="text1"/>
          <w:sz w:val="21"/>
          <w:szCs w:val="21"/>
          <w:highlight w:val="none"/>
          <w:lang w:val="en-US" w:eastAsia="zh-CN"/>
          <w14:textFill>
            <w14:solidFill>
              <w14:schemeClr w14:val="tx1"/>
            </w14:solidFill>
          </w14:textFill>
        </w:rPr>
        <w:t>送水池</w:t>
      </w:r>
      <w:r>
        <w:rPr>
          <w:rFonts w:hint="eastAsia" w:ascii="宋体" w:hAnsi="宋体" w:eastAsia="宋体" w:cs="宋体"/>
          <w:color w:val="000000" w:themeColor="text1"/>
          <w:sz w:val="21"/>
          <w:szCs w:val="21"/>
          <w:highlight w:val="none"/>
          <w14:textFill>
            <w14:solidFill>
              <w14:schemeClr w14:val="tx1"/>
            </w14:solidFill>
          </w14:textFill>
        </w:rPr>
        <w:t>为带变频器的三台送水泵，二号</w:t>
      </w:r>
      <w:r>
        <w:rPr>
          <w:rFonts w:hint="eastAsia" w:ascii="宋体" w:hAnsi="宋体" w:eastAsia="宋体" w:cs="宋体"/>
          <w:color w:val="000000" w:themeColor="text1"/>
          <w:sz w:val="21"/>
          <w:szCs w:val="21"/>
          <w:highlight w:val="none"/>
          <w:lang w:val="en-US" w:eastAsia="zh-CN"/>
          <w14:textFill>
            <w14:solidFill>
              <w14:schemeClr w14:val="tx1"/>
            </w14:solidFill>
          </w14:textFill>
        </w:rPr>
        <w:t>送水池</w:t>
      </w:r>
      <w:r>
        <w:rPr>
          <w:rFonts w:hint="eastAsia" w:ascii="宋体" w:hAnsi="宋体" w:eastAsia="宋体" w:cs="宋体"/>
          <w:color w:val="000000" w:themeColor="text1"/>
          <w:sz w:val="21"/>
          <w:szCs w:val="21"/>
          <w:highlight w:val="none"/>
          <w14:textFill>
            <w14:solidFill>
              <w14:schemeClr w14:val="tx1"/>
            </w14:solidFill>
          </w14:textFill>
        </w:rPr>
        <w:t>为三台工频送水泵，上部有门式起重机用于起吊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如下图所示。</w:t>
      </w:r>
    </w:p>
    <w:p w14:paraId="1B81224A">
      <w:pPr>
        <w:ind w:firstLine="6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272405" cy="4299585"/>
            <wp:effectExtent l="0" t="0" r="444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2405" cy="4299585"/>
                    </a:xfrm>
                    <a:prstGeom prst="rect">
                      <a:avLst/>
                    </a:prstGeom>
                    <a:noFill/>
                    <a:ln>
                      <a:noFill/>
                    </a:ln>
                  </pic:spPr>
                </pic:pic>
              </a:graphicData>
            </a:graphic>
          </wp:inline>
        </w:drawing>
      </w:r>
    </w:p>
    <w:p w14:paraId="4E3B8CA7">
      <w:pPr>
        <w:ind w:firstLine="64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送水系统示意图</w:t>
      </w:r>
    </w:p>
    <w:p w14:paraId="549F683F">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主要的工作内容</w:t>
      </w:r>
    </w:p>
    <w:p w14:paraId="030F75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在杂用水厂停产后，排尽送水池内积水，在1号送水池侧安装联通口堵板，隔离1、2号送水池，拆除旧联通闸门，重新安装新的双向手电两用闸门。</w:t>
      </w:r>
    </w:p>
    <w:p w14:paraId="345356B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主要的施工方法</w:t>
      </w:r>
    </w:p>
    <w:p w14:paraId="1FFB01AB">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施工前的准备</w:t>
      </w:r>
    </w:p>
    <w:p w14:paraId="00FA8C1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确定施工单位签订合同后，再确定停水日期时间由运营单位做好个用户停水协调及通知，施工单位备好材料及施工前的准备，测试1号送水井水泵，确保2台水泵保证正常运行，做好施工前的准备工作。</w:t>
      </w:r>
    </w:p>
    <w:p w14:paraId="7DA0551C">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杂用水厂停产</w:t>
      </w:r>
    </w:p>
    <w:p w14:paraId="7289744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运营单位做好全厂停水协调及停水通知（具体时间日期待确定施工单位后确定），利用冬季用水较少时候杂用水厂全停，计划停水时间一天。</w:t>
      </w:r>
    </w:p>
    <w:p w14:paraId="2454478F">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安装堵板</w:t>
      </w:r>
    </w:p>
    <w:p w14:paraId="70BE016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为减少更换闸门对水厂停产时间，杂用水厂全部停产排空送水池内积水，施工单位在1号送水池侧采用盲板对联通口进行封堵，必须保证封堵牢固、严密，联通口尺寸1000*1000mm。</w:t>
      </w:r>
    </w:p>
    <w:p w14:paraId="58DC7F2E">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更换联通闸门</w:t>
      </w:r>
    </w:p>
    <w:p w14:paraId="6F93D3F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联通口封堵完成口，恢复1号送水池正常供水，施工单位进入2号送水池拆除旧联通闸门，安装新的双向密封联通闸门。</w:t>
      </w:r>
    </w:p>
    <w:p w14:paraId="1D500EE6">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恢复2号送水池供水，1号送水池退出</w:t>
      </w:r>
    </w:p>
    <w:p w14:paraId="5D04762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新的联通闸门安装完毕后空载测试正常，开启2号送水池进口阀门恢复2号送水池正常运行，关闭1号送水池进口阀门，排空1号送水池内积水，拆除联通口挡板。</w:t>
      </w:r>
    </w:p>
    <w:p w14:paraId="6ADB88DB">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全面恢复及测试验收</w:t>
      </w:r>
    </w:p>
    <w:p w14:paraId="183AC43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1号、2号送水池全部恢复正常运行，对送水池联通闸门带负荷测试，测试联通闸门关断密封效果。</w:t>
      </w:r>
    </w:p>
    <w:p w14:paraId="349F8396">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工程量及材料说明</w:t>
      </w:r>
    </w:p>
    <w:p w14:paraId="0BC20462">
      <w:pPr>
        <w:numPr>
          <w:ilvl w:val="0"/>
          <w:numId w:val="18"/>
        </w:numPr>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工程量清单</w:t>
      </w:r>
    </w:p>
    <w:tbl>
      <w:tblPr>
        <w:tblStyle w:val="22"/>
        <w:tblW w:w="9372" w:type="dxa"/>
        <w:jc w:val="center"/>
        <w:shd w:val="clear" w:color="auto" w:fill="auto"/>
        <w:tblLayout w:type="fixed"/>
        <w:tblCellMar>
          <w:top w:w="0" w:type="dxa"/>
          <w:left w:w="108" w:type="dxa"/>
          <w:bottom w:w="0" w:type="dxa"/>
          <w:right w:w="108" w:type="dxa"/>
        </w:tblCellMar>
      </w:tblPr>
      <w:tblGrid>
        <w:gridCol w:w="694"/>
        <w:gridCol w:w="1474"/>
        <w:gridCol w:w="3621"/>
        <w:gridCol w:w="719"/>
        <w:gridCol w:w="734"/>
        <w:gridCol w:w="2130"/>
      </w:tblGrid>
      <w:tr w14:paraId="3F9842B4">
        <w:tblPrEx>
          <w:shd w:val="clear" w:color="auto" w:fill="auto"/>
          <w:tblCellMar>
            <w:top w:w="0" w:type="dxa"/>
            <w:left w:w="108" w:type="dxa"/>
            <w:bottom w:w="0" w:type="dxa"/>
            <w:right w:w="108" w:type="dxa"/>
          </w:tblCellMar>
        </w:tblPrEx>
        <w:trPr>
          <w:trHeight w:val="435" w:hRule="atLeast"/>
          <w:jc w:val="center"/>
        </w:trPr>
        <w:tc>
          <w:tcPr>
            <w:tcW w:w="9372"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52F0A072">
            <w:pPr>
              <w:keepNext w:val="0"/>
              <w:keepLines w:val="0"/>
              <w:widowControl/>
              <w:suppressLineNumbers w:val="0"/>
              <w:adjustRightInd w:val="0"/>
              <w:snapToGrid w:val="0"/>
              <w:spacing w:before="0" w:beforeAutospacing="0" w:after="0" w:afterAutospacing="0" w:line="360" w:lineRule="auto"/>
              <w:ind w:left="0" w:right="0" w:firstLine="422" w:firstLineChars="200"/>
              <w:jc w:val="center"/>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val="0"/>
                <w:snapToGrid/>
                <w:color w:val="000000" w:themeColor="text1"/>
                <w:kern w:val="2"/>
                <w:sz w:val="21"/>
                <w:szCs w:val="21"/>
                <w:highlight w:val="none"/>
                <w:lang w:val="en-US" w:eastAsia="zh-CN" w:bidi="ar"/>
                <w14:textFill>
                  <w14:solidFill>
                    <w14:schemeClr w14:val="tx1"/>
                  </w14:solidFill>
                </w14:textFill>
              </w:rPr>
              <w:t>主要工程量清单</w:t>
            </w:r>
          </w:p>
        </w:tc>
      </w:tr>
      <w:tr w14:paraId="62EBE211">
        <w:tblPrEx>
          <w:shd w:val="clear" w:color="auto" w:fill="auto"/>
          <w:tblCellMar>
            <w:top w:w="0" w:type="dxa"/>
            <w:left w:w="108" w:type="dxa"/>
            <w:bottom w:w="0" w:type="dxa"/>
            <w:right w:w="108" w:type="dxa"/>
          </w:tblCellMar>
        </w:tblPrEx>
        <w:trPr>
          <w:trHeight w:val="43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5CE5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46D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项目名称</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6F7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6B6E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73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49BFB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13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C23F5E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34069E04">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DF9E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86F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封堵</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CF7A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水池联通口封堵，洞口尺寸1000*1000mm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8A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94C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61390D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封堵板需大于1000*1000mm</w:t>
            </w:r>
          </w:p>
        </w:tc>
      </w:tr>
      <w:tr w14:paraId="177808FD">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9AC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03C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7ED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拆除旧联通闸门（1000*1000mm）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EA4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052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35D5A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611B19D0">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214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E4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E21A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安装新的手电两用联通闸门</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4EF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76BC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7B59FF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3B24D752">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C3A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3DE3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F34A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调试新安装的闸门</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8D5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5F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8EC76F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32C35ADE">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822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4098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D41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拆除水池联通口封堵盲板</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BF4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F23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FBCC3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739ABCF1">
        <w:tblPrEx>
          <w:shd w:val="clear" w:color="auto" w:fill="auto"/>
          <w:tblCellMar>
            <w:top w:w="0" w:type="dxa"/>
            <w:left w:w="108" w:type="dxa"/>
            <w:bottom w:w="0" w:type="dxa"/>
            <w:right w:w="108" w:type="dxa"/>
          </w:tblCellMar>
        </w:tblPrEx>
        <w:trPr>
          <w:trHeight w:val="319" w:hRule="atLeast"/>
          <w:jc w:val="center"/>
        </w:trPr>
        <w:tc>
          <w:tcPr>
            <w:tcW w:w="9372"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E9E6D8">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主要材料清单</w:t>
            </w:r>
          </w:p>
        </w:tc>
      </w:tr>
      <w:tr w14:paraId="48EBBD7E">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4FE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8C23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名称</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3D2F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3A6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0EE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447C5A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30BD71D3">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D8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745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手电两用双向铸铁镶铜闸门</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55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手电两用双向铸铁镶铜闸门，规格1000*1000，主要包括闸板、闸框、螺杆、螺杆防雨罩、楔紧装置、密封座、导向架、吊耳、手电两用启闭机、控制箱等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AF6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F3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79972E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材质、技术要求等满足《螺杆式启闭机 技术条件》JB/T9019.2-1999、《螺杆式启闭机 型式和基本参数》JB/T9019.1-1999、《供排水用铸铁闸门》CJ/T3006-1992</w:t>
            </w:r>
          </w:p>
        </w:tc>
      </w:tr>
      <w:tr w14:paraId="08464821">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689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820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盲板</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290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洞口尺寸1000*1000mm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EBA5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6DB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A75862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bl>
    <w:p w14:paraId="22AC7C9F">
      <w:pPr>
        <w:widowControl w:val="0"/>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6550216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其它</w:t>
      </w:r>
      <w:r>
        <w:rPr>
          <w:rFonts w:hint="eastAsia" w:ascii="宋体" w:hAnsi="宋体" w:eastAsia="宋体" w:cs="宋体"/>
          <w:b/>
          <w:bCs/>
          <w:color w:val="000000" w:themeColor="text1"/>
          <w:sz w:val="21"/>
          <w:szCs w:val="21"/>
          <w:highlight w:val="none"/>
          <w14:textFill>
            <w14:solidFill>
              <w14:schemeClr w14:val="tx1"/>
            </w14:solidFill>
          </w14:textFill>
        </w:rPr>
        <w:t>需求</w:t>
      </w:r>
    </w:p>
    <w:p w14:paraId="0779C1EE">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杂用水厂负责全岛学校、消防系统、绿化、中医院等杂用水供应，全厂停产对社会影响较大，</w:t>
      </w:r>
      <w:r>
        <w:rPr>
          <w:rFonts w:hint="eastAsia" w:ascii="宋体" w:hAnsi="宋体" w:eastAsia="宋体" w:cs="宋体"/>
          <w:color w:val="000000" w:themeColor="text1"/>
          <w:sz w:val="21"/>
          <w:szCs w:val="21"/>
          <w:highlight w:val="none"/>
          <w:lang w:val="en-US" w:eastAsia="zh-CN"/>
          <w14:textFill>
            <w14:solidFill>
              <w14:schemeClr w14:val="tx1"/>
            </w14:solidFill>
          </w14:textFill>
        </w:rPr>
        <w:t>施工单位必须在计划停水时间内完成联通口的封堵，比确保封堵严密、牢固，不能因此导致延长停水时间。</w:t>
      </w:r>
    </w:p>
    <w:p w14:paraId="77E32BD2">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由于</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送水池属于</w:t>
      </w:r>
      <w:r>
        <w:rPr>
          <w:rFonts w:hint="eastAsia" w:ascii="宋体" w:hAnsi="宋体" w:eastAsia="宋体" w:cs="宋体"/>
          <w:color w:val="000000" w:themeColor="text1"/>
          <w:sz w:val="21"/>
          <w:szCs w:val="21"/>
          <w:highlight w:val="none"/>
          <w:lang w:bidi="ar"/>
          <w14:textFill>
            <w14:solidFill>
              <w14:schemeClr w14:val="tx1"/>
            </w14:solidFill>
          </w14:textFill>
        </w:rPr>
        <w:t>密闭空间，施工前按照我司制度办理相关票证，做好安全防护措施。</w:t>
      </w:r>
    </w:p>
    <w:p w14:paraId="71A87B20">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投标单位自行勘探现场，如有疑问请及时联系。</w:t>
      </w:r>
    </w:p>
    <w:p w14:paraId="18DC382D">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手电两用双向密封闸门需提供两个品牌以上供选。</w:t>
      </w:r>
    </w:p>
    <w:p w14:paraId="5959A435">
      <w:pPr>
        <w:numPr>
          <w:ilvl w:val="0"/>
          <w:numId w:val="16"/>
        </w:numPr>
        <w:ind w:firstLine="640"/>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资质要求</w:t>
      </w:r>
    </w:p>
    <w:p w14:paraId="3D0E44C9">
      <w:pPr>
        <w:numPr>
          <w:ilvl w:val="0"/>
          <w:numId w:val="20"/>
        </w:numP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投标单位具有机电安装工程专业承包三级机以上资质或水利水电工程专业承包三级及以上资质。</w:t>
      </w:r>
    </w:p>
    <w:p w14:paraId="430663E9">
      <w:pPr>
        <w:numPr>
          <w:ilvl w:val="0"/>
          <w:numId w:val="20"/>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投标单位需提供</w:t>
      </w:r>
      <w:r>
        <w:rPr>
          <w:rFonts w:hint="eastAsia" w:ascii="宋体" w:hAnsi="宋体" w:eastAsia="宋体" w:cs="宋体"/>
          <w:color w:val="000000" w:themeColor="text1"/>
          <w:sz w:val="21"/>
          <w:szCs w:val="21"/>
          <w:highlight w:val="none"/>
          <w:lang w:bidi="ar"/>
          <w14:textFill>
            <w14:solidFill>
              <w14:schemeClr w14:val="tx1"/>
            </w14:solidFill>
          </w14:textFill>
        </w:rPr>
        <w:t>同类型</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闸门施工</w:t>
      </w:r>
      <w:r>
        <w:rPr>
          <w:rFonts w:hint="eastAsia" w:ascii="宋体" w:hAnsi="宋体" w:eastAsia="宋体" w:cs="宋体"/>
          <w:color w:val="000000" w:themeColor="text1"/>
          <w:sz w:val="21"/>
          <w:szCs w:val="21"/>
          <w:highlight w:val="none"/>
          <w:lang w:bidi="ar"/>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及</w:t>
      </w:r>
      <w:r>
        <w:rPr>
          <w:rFonts w:hint="eastAsia" w:ascii="宋体" w:hAnsi="宋体" w:eastAsia="宋体" w:cs="宋体"/>
          <w:color w:val="000000" w:themeColor="text1"/>
          <w:sz w:val="21"/>
          <w:szCs w:val="21"/>
          <w:highlight w:val="none"/>
          <w:lang w:bidi="ar"/>
          <w14:textFill>
            <w14:solidFill>
              <w14:schemeClr w14:val="tx1"/>
            </w14:solidFill>
          </w14:textFill>
        </w:rPr>
        <w:t>证明文件。</w:t>
      </w:r>
    </w:p>
    <w:p w14:paraId="759E831C">
      <w:pPr>
        <w:numPr>
          <w:ilvl w:val="0"/>
          <w:numId w:val="16"/>
        </w:numPr>
        <w:ind w:firstLine="64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闸门相关要求</w:t>
      </w:r>
    </w:p>
    <w:p w14:paraId="6CD00735">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明杆附壁双向密封手电二用铸铁镶铜闸门相关要求：</w:t>
      </w:r>
    </w:p>
    <w:p w14:paraId="557589A5">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材料质地细密无缺陷，应做好沥青防腐处理。</w:t>
      </w:r>
    </w:p>
    <w:p w14:paraId="6F26BEE5">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闸门的止水面镶铜材料及其他零部件（金属连接件及紧固件）使用寿命不低于二十年，防腐寿命不低于十年。</w:t>
      </w:r>
    </w:p>
    <w:p w14:paraId="57A5F54A">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闸门应为垂直安装的明杆式铸铁闸门。</w:t>
      </w:r>
    </w:p>
    <w:p w14:paraId="7D57F1B6">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闸门应具有结构坚固、耐磨耐蚀性强，安装使用方便的特点。</w:t>
      </w:r>
    </w:p>
    <w:p w14:paraId="4CA5BD8F">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闸板和门柜：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HT200</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灰铸铁或等同；密封</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座</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：锡青铜或等同；传动螺杆：1Cr13（实心）或等同；丝杆防雨罩：不锈钢304或等同；紧固件：1Cr13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不锈钢304或等同</w:t>
      </w:r>
    </w:p>
    <w:p w14:paraId="2DFC9C91">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闸门配套提供丝杆防雨罩。</w:t>
      </w:r>
      <w:r>
        <w:rPr>
          <w:rFonts w:hint="eastAsia" w:ascii="宋体" w:hAnsi="宋体" w:eastAsia="宋体" w:cs="宋体"/>
          <w:color w:val="000000" w:themeColor="text1"/>
          <w:kern w:val="0"/>
          <w:sz w:val="21"/>
          <w:szCs w:val="21"/>
          <w:highlight w:val="none"/>
          <w:lang w:bidi="ar"/>
          <w14:textFill>
            <w14:solidFill>
              <w14:schemeClr w14:val="tx1"/>
            </w14:solidFill>
          </w14:textFill>
        </w:rPr>
        <w:t>闸门要求双向铸铁闸门，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门框、门体为铸铁，密封材质铜，紧固件不锈钢，其它所有材质均耐腐蚀材质。</w:t>
      </w:r>
    </w:p>
    <w:p w14:paraId="5BE78022">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螺杆式启闭机</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停电时能够手动启闭闸门，手动与电动能互锁</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闸门高度指示器</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行程限位器</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传动、电器部分有良好的防雨、防尘措施</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6E953ADE">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其它要求如主要零部件材质、机械性能、技术要求满足《螺杆式启闭机 技术条件》JB/T9019.2-1999、《螺杆式启闭机 型式和基本参数》JB/T9019.1-1999</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《供排水用铸铁闸门》CJ/T3006-1992要求。</w:t>
      </w:r>
    </w:p>
    <w:p w14:paraId="4F383E86">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所有闸门及启闭机在制造与装配后，以及在制造厂发运前均经过检查及整机试验。其中包括材料的检查与试验、制造时的部件与工艺检查，制造后性能测试及油漆工作的检查与测试。闸门检验后将门板与门框组成整体后运输。</w:t>
      </w:r>
    </w:p>
    <w:p w14:paraId="05DA42F6">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设备材料需经过甲方验收合格方可允许使用。</w:t>
      </w:r>
    </w:p>
    <w:p w14:paraId="4CA0494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工程费用</w:t>
      </w:r>
    </w:p>
    <w:p w14:paraId="626CE9F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本项目由乙方包工包料，施工所有主、辅材、工具和机具、安全文明施工等均由乙方自行提供并承担费用。</w:t>
      </w:r>
    </w:p>
    <w:p w14:paraId="20C7162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工期要求</w:t>
      </w:r>
    </w:p>
    <w:p w14:paraId="4335075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本工程要求工期1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个日历天，计算时间按甲方发出开工指令次日起算。</w:t>
      </w:r>
    </w:p>
    <w:p w14:paraId="0EBCEC6E">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项目质量要求</w:t>
      </w:r>
    </w:p>
    <w:p w14:paraId="3DC6F761">
      <w:pPr>
        <w:ind w:firstLine="48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闸门手动、电动正常，闸门的操作灵活性</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无</w:t>
      </w:r>
      <w:r>
        <w:rPr>
          <w:rFonts w:hint="eastAsia" w:ascii="宋体" w:hAnsi="宋体" w:eastAsia="宋体" w:cs="宋体"/>
          <w:color w:val="000000" w:themeColor="text1"/>
          <w:sz w:val="21"/>
          <w:szCs w:val="21"/>
          <w:highlight w:val="none"/>
          <w:lang w:bidi="ar"/>
          <w14:textFill>
            <w14:solidFill>
              <w14:schemeClr w14:val="tx1"/>
            </w14:solidFill>
          </w14:textFill>
        </w:rPr>
        <w:t>卡滞、松动等</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最大正向工作水头的泄漏量≤1.25L/min•m，最大背向工作水头的泄漏量≤2.50L/min•m，闸框密封座与闸板密封座间隙≤0.1mm，闸板与闸框导向槽间隙≤1.6mm</w:t>
      </w:r>
    </w:p>
    <w:p w14:paraId="4CA0113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工程验收方式</w:t>
      </w:r>
    </w:p>
    <w:p w14:paraId="373B4847">
      <w:pP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材料验收：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闸门应表面平整，无裂痕、脱漆、毛刺、锈蚀等缺陷，符合设计要求</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经水厂及项目负责人允许方可使用</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3928923C">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资料：</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提供闸门合格证及出厂试验证明、材质证明等相关材料。</w:t>
      </w:r>
    </w:p>
    <w:p w14:paraId="2046E060">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竣工验收：经施工方负责人，水厂现场人员、项目负责人现场确认方可验收。</w:t>
      </w:r>
    </w:p>
    <w:p w14:paraId="4150AE13">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质保期</w:t>
      </w:r>
    </w:p>
    <w:p w14:paraId="2EA754F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本工程质保期要求为2年，质保期从验收合格之日起计算，质保期内出现任何质量问题均由施工单位免费负责维修。</w:t>
      </w:r>
    </w:p>
    <w:p w14:paraId="0ED8442F">
      <w:pPr>
        <w:numPr>
          <w:ilvl w:val="0"/>
          <w:numId w:val="16"/>
        </w:numPr>
        <w:ind w:firstLine="640"/>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附件</w:t>
      </w:r>
    </w:p>
    <w:p w14:paraId="2E488632">
      <w:pPr>
        <w:numPr>
          <w:ilvl w:val="0"/>
          <w:numId w:val="21"/>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杂用水厂送水泵联通闸门照片</w:t>
      </w:r>
    </w:p>
    <w:p w14:paraId="4811C39B">
      <w:pPr>
        <w:numPr>
          <w:ilvl w:val="0"/>
          <w:numId w:val="21"/>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杂用水厂送水泵房闸门设计安装图</w:t>
      </w:r>
    </w:p>
    <w:p w14:paraId="70BD918B">
      <w:pPr>
        <w:numPr>
          <w:ilvl w:val="0"/>
          <w:numId w:val="0"/>
        </w:numPr>
        <w:rPr>
          <w:rFonts w:hint="eastAsia" w:ascii="仿宋" w:hAnsi="仿宋" w:eastAsia="仿宋" w:cs="仿宋"/>
          <w:color w:val="000000" w:themeColor="text1"/>
          <w:sz w:val="32"/>
          <w:szCs w:val="32"/>
          <w:highlight w:val="none"/>
          <w:lang w:bidi="ar"/>
          <w14:textFill>
            <w14:solidFill>
              <w14:schemeClr w14:val="tx1"/>
            </w14:solidFill>
          </w14:textFill>
        </w:rPr>
      </w:pPr>
    </w:p>
    <w:p w14:paraId="2628E289">
      <w:pPr>
        <w:rPr>
          <w:rFonts w:hint="eastAsia" w:ascii="宋体" w:hAnsi="宋体" w:cs="宋体"/>
          <w:color w:val="000000" w:themeColor="text1"/>
          <w:highlight w:val="none"/>
          <w14:textFill>
            <w14:solidFill>
              <w14:schemeClr w14:val="tx1"/>
            </w14:solidFill>
          </w14:textFill>
        </w:rPr>
      </w:pPr>
    </w:p>
    <w:p w14:paraId="77D1937D">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B05D57A">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D8F7E44">
      <w:pPr>
        <w:pStyle w:val="5"/>
        <w:ind w:firstLine="560"/>
        <w:rPr>
          <w:rFonts w:hint="eastAsia" w:ascii="宋体" w:hAnsi="宋体" w:cs="宋体"/>
          <w:color w:val="000000" w:themeColor="text1"/>
          <w:sz w:val="24"/>
          <w:szCs w:val="24"/>
          <w:highlight w:val="none"/>
          <w14:textFill>
            <w14:solidFill>
              <w14:schemeClr w14:val="tx1"/>
            </w14:solidFill>
          </w14:textFill>
        </w:rPr>
      </w:pPr>
    </w:p>
    <w:p w14:paraId="17C3BF9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F411E8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BADF663">
      <w:pPr>
        <w:pStyle w:val="5"/>
        <w:ind w:firstLine="560"/>
        <w:rPr>
          <w:rFonts w:hint="eastAsia" w:ascii="宋体" w:hAnsi="宋体" w:cs="宋体"/>
          <w:color w:val="000000" w:themeColor="text1"/>
          <w:sz w:val="24"/>
          <w:szCs w:val="24"/>
          <w:highlight w:val="none"/>
          <w14:textFill>
            <w14:solidFill>
              <w14:schemeClr w14:val="tx1"/>
            </w14:solidFill>
          </w14:textFill>
        </w:rPr>
      </w:pPr>
    </w:p>
    <w:p w14:paraId="670B540C">
      <w:pPr>
        <w:pStyle w:val="5"/>
        <w:ind w:firstLine="560"/>
        <w:rPr>
          <w:rFonts w:hint="eastAsia" w:ascii="宋体" w:hAnsi="宋体" w:cs="宋体"/>
          <w:color w:val="000000" w:themeColor="text1"/>
          <w:sz w:val="24"/>
          <w:szCs w:val="24"/>
          <w:highlight w:val="none"/>
          <w14:textFill>
            <w14:solidFill>
              <w14:schemeClr w14:val="tx1"/>
            </w14:solidFill>
          </w14:textFill>
        </w:rPr>
      </w:pPr>
    </w:p>
    <w:p w14:paraId="3891B1A5">
      <w:pPr>
        <w:pStyle w:val="18"/>
        <w:shd w:val="clear" w:color="auto" w:fill="FFFFFF"/>
        <w:wordWrap w:val="0"/>
        <w:ind w:firstLine="480" w:firstLineChars="200"/>
        <w:rPr>
          <w:color w:val="000000" w:themeColor="text1"/>
          <w:kern w:val="2"/>
          <w:sz w:val="24"/>
          <w:szCs w:val="24"/>
          <w:highlight w:val="none"/>
          <w14:textFill>
            <w14:solidFill>
              <w14:schemeClr w14:val="tx1"/>
            </w14:solidFill>
          </w14:textFill>
        </w:rPr>
      </w:pPr>
    </w:p>
    <w:p w14:paraId="5968FD38">
      <w:pPr>
        <w:spacing w:before="120" w:beforeLines="50" w:after="120" w:afterLines="50" w:line="360" w:lineRule="auto"/>
        <w:ind w:left="5940" w:leftChars="200" w:hanging="5520" w:hangingChars="2300"/>
        <w:rPr>
          <w:rFonts w:hint="eastAsia" w:ascii="宋体" w:hAnsi="宋体" w:cs="宋体"/>
          <w:bCs/>
          <w:color w:val="000000" w:themeColor="text1"/>
          <w:sz w:val="24"/>
          <w:highlight w:val="none"/>
          <w14:textFill>
            <w14:solidFill>
              <w14:schemeClr w14:val="tx1"/>
            </w14:solidFill>
          </w14:textFill>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3CAF3F-F197-4FEB-8746-B93742725231}"/>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E5A4FFED-3172-442B-9993-06C6E1CBF1A6}"/>
  </w:font>
  <w:font w:name="方正小标宋简体">
    <w:panose1 w:val="02000000000000000000"/>
    <w:charset w:val="86"/>
    <w:family w:val="script"/>
    <w:pitch w:val="default"/>
    <w:sig w:usb0="00000001" w:usb1="08000000" w:usb2="00000000" w:usb3="00000000" w:csb0="00040000" w:csb1="00000000"/>
    <w:embedRegular r:id="rId3" w:fontKey="{44603C84-FCD1-43A7-A605-656E63D99CDC}"/>
  </w:font>
  <w:font w:name="Wingdings 2">
    <w:panose1 w:val="05020102010507070707"/>
    <w:charset w:val="02"/>
    <w:family w:val="roman"/>
    <w:pitch w:val="default"/>
    <w:sig w:usb0="00000000" w:usb1="00000000" w:usb2="00000000" w:usb3="00000000" w:csb0="80000000" w:csb1="00000000"/>
    <w:embedRegular r:id="rId4" w:fontKey="{4D912844-0546-40CE-9DF4-DAC314B0EA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D3DF"/>
    <w:multiLevelType w:val="singleLevel"/>
    <w:tmpl w:val="885DD3DF"/>
    <w:lvl w:ilvl="0" w:tentative="0">
      <w:start w:val="1"/>
      <w:numFmt w:val="decimal"/>
      <w:suff w:val="nothing"/>
      <w:lvlText w:val="%1、"/>
      <w:lvlJc w:val="left"/>
    </w:lvl>
  </w:abstractNum>
  <w:abstractNum w:abstractNumId="1">
    <w:nsid w:val="9793DE1F"/>
    <w:multiLevelType w:val="singleLevel"/>
    <w:tmpl w:val="9793DE1F"/>
    <w:lvl w:ilvl="0" w:tentative="0">
      <w:start w:val="1"/>
      <w:numFmt w:val="decimal"/>
      <w:suff w:val="nothing"/>
      <w:lvlText w:val="%1、"/>
      <w:lvlJc w:val="left"/>
    </w:lvl>
  </w:abstractNum>
  <w:abstractNum w:abstractNumId="2">
    <w:nsid w:val="9C0987C9"/>
    <w:multiLevelType w:val="singleLevel"/>
    <w:tmpl w:val="9C0987C9"/>
    <w:lvl w:ilvl="0" w:tentative="0">
      <w:start w:val="1"/>
      <w:numFmt w:val="decimal"/>
      <w:lvlText w:val="(%1)"/>
      <w:lvlJc w:val="left"/>
      <w:pPr>
        <w:ind w:left="425" w:hanging="425"/>
      </w:pPr>
      <w:rPr>
        <w:rFonts w:hint="default"/>
      </w:rPr>
    </w:lvl>
  </w:abstractNum>
  <w:abstractNum w:abstractNumId="3">
    <w:nsid w:val="A271218C"/>
    <w:multiLevelType w:val="singleLevel"/>
    <w:tmpl w:val="A271218C"/>
    <w:lvl w:ilvl="0" w:tentative="0">
      <w:start w:val="2"/>
      <w:numFmt w:val="chineseCounting"/>
      <w:suff w:val="nothing"/>
      <w:lvlText w:val="%1、"/>
      <w:lvlJc w:val="left"/>
      <w:rPr>
        <w:rFonts w:hint="eastAsia"/>
      </w:rPr>
    </w:lvl>
  </w:abstractNum>
  <w:abstractNum w:abstractNumId="4">
    <w:nsid w:val="A3130F84"/>
    <w:multiLevelType w:val="singleLevel"/>
    <w:tmpl w:val="A3130F84"/>
    <w:lvl w:ilvl="0" w:tentative="0">
      <w:start w:val="1"/>
      <w:numFmt w:val="decimal"/>
      <w:suff w:val="nothing"/>
      <w:lvlText w:val="%1、"/>
      <w:lvlJc w:val="left"/>
    </w:lvl>
  </w:abstractNum>
  <w:abstractNum w:abstractNumId="5">
    <w:nsid w:val="C77FEB6A"/>
    <w:multiLevelType w:val="singleLevel"/>
    <w:tmpl w:val="C77FEB6A"/>
    <w:lvl w:ilvl="0" w:tentative="0">
      <w:start w:val="1"/>
      <w:numFmt w:val="decimal"/>
      <w:suff w:val="nothing"/>
      <w:lvlText w:val="%1、"/>
      <w:lvlJc w:val="left"/>
    </w:lvl>
  </w:abstractNum>
  <w:abstractNum w:abstractNumId="6">
    <w:nsid w:val="DBB617D6"/>
    <w:multiLevelType w:val="multilevel"/>
    <w:tmpl w:val="DBB617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F30D1890"/>
    <w:multiLevelType w:val="singleLevel"/>
    <w:tmpl w:val="F30D1890"/>
    <w:lvl w:ilvl="0" w:tentative="0">
      <w:start w:val="1"/>
      <w:numFmt w:val="chineseCounting"/>
      <w:suff w:val="nothing"/>
      <w:lvlText w:val="%1、"/>
      <w:lvlJc w:val="left"/>
      <w:rPr>
        <w:rFonts w:hint="eastAsia"/>
      </w:rPr>
    </w:lvl>
  </w:abstractNum>
  <w:abstractNum w:abstractNumId="8">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FB4507"/>
    <w:multiLevelType w:val="singleLevel"/>
    <w:tmpl w:val="09FB4507"/>
    <w:lvl w:ilvl="0" w:tentative="0">
      <w:start w:val="1"/>
      <w:numFmt w:val="decimal"/>
      <w:suff w:val="nothing"/>
      <w:lvlText w:val="（%1）"/>
      <w:lvlJc w:val="left"/>
    </w:lvl>
  </w:abstractNum>
  <w:abstractNum w:abstractNumId="11">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13">
    <w:nsid w:val="122F0815"/>
    <w:multiLevelType w:val="singleLevel"/>
    <w:tmpl w:val="122F0815"/>
    <w:lvl w:ilvl="0" w:tentative="0">
      <w:start w:val="1"/>
      <w:numFmt w:val="decimal"/>
      <w:lvlText w:val="%1."/>
      <w:lvlJc w:val="left"/>
      <w:pPr>
        <w:ind w:left="425" w:hanging="425"/>
      </w:pPr>
      <w:rPr>
        <w:rFonts w:hint="default"/>
      </w:rPr>
    </w:lvl>
  </w:abstractNum>
  <w:abstractNum w:abstractNumId="14">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3748BEAC"/>
    <w:multiLevelType w:val="singleLevel"/>
    <w:tmpl w:val="3748BEAC"/>
    <w:lvl w:ilvl="0" w:tentative="0">
      <w:start w:val="1"/>
      <w:numFmt w:val="decimal"/>
      <w:lvlText w:val="(%1)"/>
      <w:lvlJc w:val="left"/>
      <w:pPr>
        <w:ind w:left="425" w:hanging="425"/>
      </w:pPr>
      <w:rPr>
        <w:rFonts w:hint="default"/>
      </w:rPr>
    </w:lvl>
  </w:abstractNum>
  <w:abstractNum w:abstractNumId="17">
    <w:nsid w:val="3A58DC6E"/>
    <w:multiLevelType w:val="singleLevel"/>
    <w:tmpl w:val="3A58DC6E"/>
    <w:lvl w:ilvl="0" w:tentative="0">
      <w:start w:val="1"/>
      <w:numFmt w:val="decimal"/>
      <w:suff w:val="nothing"/>
      <w:lvlText w:val="%1、"/>
      <w:lvlJc w:val="left"/>
    </w:lvl>
  </w:abstractNum>
  <w:abstractNum w:abstractNumId="18">
    <w:nsid w:val="3F65CEC7"/>
    <w:multiLevelType w:val="singleLevel"/>
    <w:tmpl w:val="3F65CEC7"/>
    <w:lvl w:ilvl="0" w:tentative="0">
      <w:start w:val="1"/>
      <w:numFmt w:val="decimal"/>
      <w:suff w:val="nothing"/>
      <w:lvlText w:val="%1、"/>
      <w:lvlJc w:val="left"/>
    </w:lvl>
  </w:abstractNum>
  <w:abstractNum w:abstractNumId="19">
    <w:nsid w:val="6F9E3335"/>
    <w:multiLevelType w:val="singleLevel"/>
    <w:tmpl w:val="6F9E3335"/>
    <w:lvl w:ilvl="0" w:tentative="0">
      <w:start w:val="1"/>
      <w:numFmt w:val="decimal"/>
      <w:suff w:val="nothing"/>
      <w:lvlText w:val="%1、"/>
      <w:lvlJc w:val="left"/>
    </w:lvl>
  </w:abstractNum>
  <w:abstractNum w:abstractNumId="20">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8"/>
  </w:num>
  <w:num w:numId="2">
    <w:abstractNumId w:val="12"/>
  </w:num>
  <w:num w:numId="3">
    <w:abstractNumId w:val="13"/>
  </w:num>
  <w:num w:numId="4">
    <w:abstractNumId w:val="1"/>
  </w:num>
  <w:num w:numId="5">
    <w:abstractNumId w:val="15"/>
  </w:num>
  <w:num w:numId="6">
    <w:abstractNumId w:val="4"/>
  </w:num>
  <w:num w:numId="7">
    <w:abstractNumId w:val="10"/>
  </w:num>
  <w:num w:numId="8">
    <w:abstractNumId w:val="16"/>
  </w:num>
  <w:num w:numId="9">
    <w:abstractNumId w:val="9"/>
  </w:num>
  <w:num w:numId="10">
    <w:abstractNumId w:val="2"/>
  </w:num>
  <w:num w:numId="11">
    <w:abstractNumId w:val="11"/>
  </w:num>
  <w:num w:numId="12">
    <w:abstractNumId w:val="20"/>
  </w:num>
  <w:num w:numId="13">
    <w:abstractNumId w:val="5"/>
  </w:num>
  <w:num w:numId="14">
    <w:abstractNumId w:val="3"/>
  </w:num>
  <w:num w:numId="15">
    <w:abstractNumId w:val="14"/>
  </w:num>
  <w:num w:numId="16">
    <w:abstractNumId w:val="7"/>
  </w:num>
  <w:num w:numId="17">
    <w:abstractNumId w:val="6"/>
  </w:num>
  <w:num w:numId="18">
    <w:abstractNumId w:val="0"/>
  </w:num>
  <w:num w:numId="19">
    <w:abstractNumId w:val="1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0A776C83"/>
    <w:rsid w:val="10402C39"/>
    <w:rsid w:val="13033C28"/>
    <w:rsid w:val="13B94E90"/>
    <w:rsid w:val="16294754"/>
    <w:rsid w:val="16FA62BC"/>
    <w:rsid w:val="214926E0"/>
    <w:rsid w:val="26A41D50"/>
    <w:rsid w:val="2B4B4454"/>
    <w:rsid w:val="2C300E8E"/>
    <w:rsid w:val="2C385619"/>
    <w:rsid w:val="31B54A1D"/>
    <w:rsid w:val="3AE96733"/>
    <w:rsid w:val="3C823756"/>
    <w:rsid w:val="3C9B5EFD"/>
    <w:rsid w:val="3E13186C"/>
    <w:rsid w:val="40741FCD"/>
    <w:rsid w:val="50055DC9"/>
    <w:rsid w:val="511807B3"/>
    <w:rsid w:val="524B628E"/>
    <w:rsid w:val="59C67CD1"/>
    <w:rsid w:val="5B2B3A6D"/>
    <w:rsid w:val="5C26138B"/>
    <w:rsid w:val="5FA63A90"/>
    <w:rsid w:val="614A64AA"/>
    <w:rsid w:val="62B9483E"/>
    <w:rsid w:val="639467C6"/>
    <w:rsid w:val="656F3231"/>
    <w:rsid w:val="691F79C3"/>
    <w:rsid w:val="697F115B"/>
    <w:rsid w:val="6AB5708C"/>
    <w:rsid w:val="6C997F3B"/>
    <w:rsid w:val="75B63500"/>
    <w:rsid w:val="79570D3A"/>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31</Pages>
  <Words>5913</Words>
  <Characters>6285</Characters>
  <Lines>146</Lines>
  <Paragraphs>41</Paragraphs>
  <TotalTime>2</TotalTime>
  <ScaleCrop>false</ScaleCrop>
  <LinksUpToDate>false</LinksUpToDate>
  <CharactersWithSpaces>6556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2024-12-27T00:44:03Z</cp:lastPrinted>
  <dcterms:modified xsi:type="dcterms:W3CDTF">2024-12-27T00:44:09Z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0D86868AAFCB4CB9829B6B92F857FB14_13</vt:lpwstr>
  </property>
  <property fmtid="{D5CDD505-2E9C-101B-9397-08002B2CF9AE}" pid="4" name="KSOTemplateDocerSaveRecord">
    <vt:lpwstr>eyJoZGlkIjoiMDNmYmMyYjJlZTJiYmIyY2IxNmYxZmEzZTZkMjk3MTMiLCJ1c2VySWQiOiI1MDAwMzE1NzMifQ==</vt:lpwstr>
  </property>
</Properties>
</file>