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06D8">
      <w:pPr>
        <w:jc w:val="center"/>
        <w:rPr>
          <w:rFonts w:ascii="微软雅黑" w:hAnsi="微软雅黑" w:eastAsia="微软雅黑" w:cs="微软雅黑"/>
          <w:b/>
          <w:bCs/>
          <w:color w:val="333333"/>
          <w:sz w:val="27"/>
          <w:szCs w:val="27"/>
          <w:shd w:val="clear" w:color="auto" w:fill="FFFFFF"/>
        </w:rPr>
      </w:pPr>
      <w:r>
        <w:rPr>
          <w:rFonts w:ascii="微软雅黑" w:hAnsi="微软雅黑" w:eastAsia="微软雅黑" w:cs="微软雅黑"/>
          <w:b/>
          <w:bCs/>
          <w:color w:val="333333"/>
          <w:sz w:val="27"/>
          <w:szCs w:val="27"/>
          <w:shd w:val="clear" w:color="auto" w:fill="FFFFFF"/>
        </w:rPr>
        <w:t>广州城投综合能源投资经营管理有限公司</w:t>
      </w:r>
    </w:p>
    <w:p w14:paraId="57149E31">
      <w:pPr>
        <w:jc w:val="center"/>
        <w:rPr>
          <w:rFonts w:hint="eastAsia" w:asciiTheme="minorEastAsia" w:hAnsiTheme="minorEastAsia" w:eastAsiaTheme="minorEastAsia" w:cstheme="minorEastAsia"/>
          <w:b/>
          <w:sz w:val="28"/>
          <w:szCs w:val="24"/>
        </w:rPr>
      </w:pPr>
      <w:r>
        <w:rPr>
          <w:rFonts w:hint="eastAsia" w:asciiTheme="minorEastAsia" w:hAnsiTheme="minorEastAsia" w:eastAsiaTheme="minorEastAsia" w:cstheme="minorEastAsia"/>
          <w:b/>
          <w:sz w:val="28"/>
          <w:szCs w:val="24"/>
        </w:rPr>
        <w:t>202503中大化材楼中央空调分区计量节能改造材料采购</w:t>
      </w:r>
      <w:r>
        <w:rPr>
          <w:rFonts w:hint="eastAsia" w:asciiTheme="minorEastAsia" w:hAnsiTheme="minorEastAsia" w:cstheme="minorEastAsia"/>
          <w:b/>
          <w:sz w:val="28"/>
          <w:szCs w:val="24"/>
          <w:lang w:val="en-US" w:eastAsia="zh-CN"/>
        </w:rPr>
        <w:t xml:space="preserve">  </w:t>
      </w:r>
      <w:r>
        <w:rPr>
          <w:rFonts w:hint="eastAsia" w:asciiTheme="minorEastAsia" w:hAnsiTheme="minorEastAsia" w:eastAsiaTheme="minorEastAsia" w:cstheme="minorEastAsia"/>
          <w:b/>
          <w:sz w:val="28"/>
          <w:szCs w:val="24"/>
        </w:rPr>
        <w:t>竞选文件</w:t>
      </w:r>
    </w:p>
    <w:p w14:paraId="38CDA385">
      <w:pPr>
        <w:spacing w:line="360" w:lineRule="auto"/>
        <w:ind w:firstLine="482" w:firstLineChars="200"/>
        <w:jc w:val="left"/>
        <w:rPr>
          <w:rFonts w:ascii="宋体" w:hAnsi="宋体"/>
          <w:b/>
          <w:sz w:val="24"/>
        </w:rPr>
      </w:pPr>
    </w:p>
    <w:p w14:paraId="6A6B6A26">
      <w:pPr>
        <w:pStyle w:val="16"/>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6"/>
        <w:numPr>
          <w:ilvl w:val="0"/>
          <w:numId w:val="2"/>
        </w:numPr>
        <w:tabs>
          <w:tab w:val="left" w:pos="420"/>
        </w:tabs>
        <w:spacing w:line="360" w:lineRule="auto"/>
        <w:ind w:firstLine="480"/>
        <w:rPr>
          <w:rFonts w:hint="eastAsia" w:ascii="宋体" w:hAnsi="宋体" w:eastAsia="宋体" w:cs="宋体"/>
          <w:kern w:val="2"/>
          <w:sz w:val="24"/>
          <w:szCs w:val="24"/>
          <w:lang w:val="en-US" w:eastAsia="zh-CN" w:bidi="ar-SA"/>
        </w:rPr>
      </w:pPr>
      <w:r>
        <w:rPr>
          <w:rFonts w:hint="eastAsia" w:ascii="宋体" w:hAnsi="宋体"/>
          <w:sz w:val="24"/>
        </w:rPr>
        <w:t>项目名称：</w:t>
      </w:r>
      <w:r>
        <w:rPr>
          <w:rFonts w:hint="eastAsia" w:ascii="宋体" w:hAnsi="宋体" w:eastAsia="宋体" w:cs="宋体"/>
          <w:kern w:val="2"/>
          <w:sz w:val="24"/>
          <w:szCs w:val="24"/>
          <w:lang w:val="en-US" w:eastAsia="zh-CN" w:bidi="ar-SA"/>
        </w:rPr>
        <w:t>202503中大化材楼中央空调分区计量节能改造材料采购</w:t>
      </w:r>
    </w:p>
    <w:p w14:paraId="09C30A2B">
      <w:pPr>
        <w:pStyle w:val="19"/>
        <w:numPr>
          <w:ilvl w:val="0"/>
          <w:numId w:val="2"/>
        </w:numPr>
        <w:spacing w:before="156" w:beforeLines="50" w:after="156" w:afterLines="5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项目类别：货物类</w:t>
      </w:r>
    </w:p>
    <w:p w14:paraId="0CC5C2F0">
      <w:pPr>
        <w:pStyle w:val="16"/>
        <w:numPr>
          <w:ilvl w:val="0"/>
          <w:numId w:val="2"/>
        </w:numPr>
        <w:tabs>
          <w:tab w:val="left" w:pos="420"/>
        </w:tabs>
        <w:spacing w:line="360" w:lineRule="auto"/>
        <w:ind w:firstLine="480"/>
        <w:rPr>
          <w:rFonts w:hint="eastAsia" w:ascii="宋体" w:hAnsi="宋体" w:eastAsia="宋体" w:cs="宋体"/>
          <w:sz w:val="24"/>
        </w:rPr>
      </w:pPr>
      <w:r>
        <w:rPr>
          <w:rFonts w:hint="eastAsia" w:ascii="宋体" w:hAnsi="宋体"/>
          <w:sz w:val="24"/>
          <w:highlight w:val="none"/>
        </w:rPr>
        <w:t>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highlight w:val="none"/>
          <w:lang w:val="en-US" w:eastAsia="zh-CN"/>
        </w:rPr>
        <w:t>限价10万元。</w:t>
      </w:r>
    </w:p>
    <w:p w14:paraId="4607CDEE">
      <w:pPr>
        <w:pStyle w:val="16"/>
        <w:tabs>
          <w:tab w:val="left" w:pos="420"/>
        </w:tabs>
        <w:spacing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四</w:t>
      </w:r>
      <w:r>
        <w:rPr>
          <w:rFonts w:hint="eastAsia" w:ascii="宋体" w:hAnsi="宋体"/>
          <w:sz w:val="24"/>
        </w:rPr>
        <w:t>）采购</w:t>
      </w:r>
      <w:r>
        <w:rPr>
          <w:rFonts w:hint="eastAsia" w:ascii="宋体" w:hAnsi="宋体"/>
          <w:color w:val="auto"/>
          <w:sz w:val="24"/>
        </w:rPr>
        <w:t>内容：</w:t>
      </w:r>
      <w:r>
        <w:rPr>
          <w:rFonts w:hint="eastAsia" w:ascii="宋体" w:hAnsi="宋体"/>
          <w:color w:val="auto"/>
          <w:sz w:val="24"/>
          <w:highlight w:val="none"/>
          <w:lang w:val="en-US" w:eastAsia="zh-CN"/>
        </w:rPr>
        <w:t>五金材料类</w:t>
      </w:r>
      <w:r>
        <w:rPr>
          <w:rFonts w:hint="eastAsia" w:ascii="宋体" w:hAnsi="宋体"/>
          <w:b w:val="0"/>
          <w:color w:val="auto"/>
          <w:sz w:val="24"/>
          <w:highlight w:val="none"/>
          <w:lang w:val="en-US" w:eastAsia="zh-CN"/>
        </w:rPr>
        <w:t>。</w:t>
      </w:r>
      <w:r>
        <w:rPr>
          <w:rFonts w:hint="eastAsia" w:ascii="宋体" w:hAnsi="宋体"/>
          <w:sz w:val="24"/>
        </w:rPr>
        <w:t>具体详见附件1本项目“采购需求”。</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14:paraId="112BDA96">
      <w:pPr>
        <w:pStyle w:val="16"/>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投标人未被列入“信用中国”网站(www.creditchina.gov.cn)记录失信被执行人、重大税收违法案件当事人名单,须提供“信用中国”网站(www.creditchina.gov.cn)的信用信息报告并打印页面加盖公章；</w:t>
      </w:r>
    </w:p>
    <w:p w14:paraId="01C55D7D">
      <w:pPr>
        <w:pStyle w:val="16"/>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6FABBB2B">
      <w:pPr>
        <w:pStyle w:val="16"/>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6"/>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0834FC9F">
      <w:pPr>
        <w:pStyle w:val="16"/>
        <w:tabs>
          <w:tab w:val="left" w:pos="420"/>
        </w:tabs>
        <w:spacing w:line="360" w:lineRule="auto"/>
        <w:ind w:firstLine="480"/>
        <w:rPr>
          <w:rFonts w:ascii="宋体" w:hAnsi="宋体"/>
          <w:sz w:val="24"/>
        </w:rPr>
      </w:pPr>
      <w:r>
        <w:rPr>
          <w:rFonts w:hint="eastAsia" w:ascii="宋体" w:hAnsi="宋体"/>
          <w:sz w:val="24"/>
        </w:rPr>
        <w:t>（一）本项目采用综合单价包干，以实际采购数量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5986DA81">
      <w:pPr>
        <w:pStyle w:val="16"/>
        <w:tabs>
          <w:tab w:val="left" w:pos="420"/>
        </w:tabs>
        <w:spacing w:line="360" w:lineRule="auto"/>
        <w:ind w:firstLine="480"/>
        <w:rPr>
          <w:rFonts w:ascii="宋体" w:hAnsi="宋体"/>
          <w:sz w:val="24"/>
        </w:rPr>
      </w:pPr>
      <w:r>
        <w:rPr>
          <w:rFonts w:hint="eastAsia" w:ascii="宋体" w:hAnsi="宋体"/>
          <w:sz w:val="24"/>
        </w:rPr>
        <w:t>（二）付款方式：</w:t>
      </w:r>
    </w:p>
    <w:p w14:paraId="50A230CF">
      <w:pPr>
        <w:pStyle w:val="16"/>
        <w:tabs>
          <w:tab w:val="left" w:pos="420"/>
        </w:tabs>
        <w:spacing w:line="360" w:lineRule="auto"/>
        <w:rPr>
          <w:rFonts w:ascii="宋体" w:hAnsi="宋体"/>
          <w:sz w:val="24"/>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w:t>
      </w:r>
      <w:r>
        <w:rPr>
          <w:rFonts w:hint="eastAsia" w:ascii="宋体" w:hAnsi="宋体"/>
          <w:sz w:val="24"/>
          <w:highlight w:val="none"/>
          <w:lang w:val="en-US" w:eastAsia="zh-CN"/>
        </w:rPr>
        <w:t>产品</w:t>
      </w:r>
      <w:r>
        <w:rPr>
          <w:rFonts w:hint="eastAsia" w:ascii="宋体" w:hAnsi="宋体"/>
          <w:sz w:val="24"/>
          <w:highlight w:val="none"/>
        </w:rPr>
        <w:t>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B0E34A">
      <w:pPr>
        <w:pStyle w:val="16"/>
        <w:numPr>
          <w:ilvl w:val="0"/>
          <w:numId w:val="0"/>
        </w:numPr>
        <w:tabs>
          <w:tab w:val="left" w:pos="0"/>
        </w:tabs>
        <w:spacing w:line="360" w:lineRule="auto"/>
        <w:ind w:firstLine="480" w:firstLineChars="200"/>
        <w:rPr>
          <w:rFonts w:ascii="宋体" w:hAnsi="宋体"/>
          <w:sz w:val="24"/>
        </w:rPr>
      </w:pPr>
      <w:r>
        <w:rPr>
          <w:rFonts w:hint="eastAsia" w:ascii="宋体" w:hAnsi="宋体"/>
          <w:sz w:val="24"/>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013B5454">
      <w:pPr>
        <w:pStyle w:val="16"/>
        <w:tabs>
          <w:tab w:val="left" w:pos="0"/>
        </w:tabs>
        <w:spacing w:line="360" w:lineRule="auto"/>
        <w:rPr>
          <w:rFonts w:hint="eastAsia" w:ascii="宋体" w:hAnsi="宋体" w:eastAsiaTheme="minorEastAsia"/>
          <w:sz w:val="24"/>
          <w:lang w:eastAsia="zh-CN"/>
        </w:rPr>
      </w:pPr>
      <w:r>
        <w:rPr>
          <w:rFonts w:hint="eastAsia" w:ascii="宋体" w:hAnsi="宋体"/>
          <w:sz w:val="24"/>
        </w:rPr>
        <w:t>（四）送货地点：广州大学城档案馆路36号第四冷站旁边仓库（国家档案馆对面）</w:t>
      </w:r>
      <w:r>
        <w:rPr>
          <w:rFonts w:hint="eastAsia" w:ascii="宋体" w:hAnsi="宋体"/>
          <w:sz w:val="24"/>
          <w:lang w:eastAsia="zh-CN"/>
        </w:rPr>
        <w:t>。</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6"/>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2506BF4E">
      <w:pPr>
        <w:pStyle w:val="16"/>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6"/>
        <w:spacing w:line="360" w:lineRule="auto"/>
        <w:ind w:firstLine="480"/>
        <w:rPr>
          <w:rFonts w:ascii="宋体" w:hAnsi="宋体"/>
          <w:sz w:val="24"/>
        </w:rPr>
      </w:pPr>
      <w:r>
        <w:rPr>
          <w:rFonts w:hint="eastAsia" w:ascii="宋体" w:hAnsi="宋体"/>
          <w:sz w:val="24"/>
        </w:rPr>
        <w:t>五、投标文件</w:t>
      </w:r>
    </w:p>
    <w:p w14:paraId="16A808E7">
      <w:pPr>
        <w:pStyle w:val="16"/>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6"/>
        <w:numPr>
          <w:ilvl w:val="0"/>
          <w:numId w:val="6"/>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7"/>
        </w:numPr>
        <w:spacing w:line="360" w:lineRule="auto"/>
        <w:ind w:firstLine="480" w:firstLineChars="200"/>
        <w:rPr>
          <w:rFonts w:ascii="宋体" w:hAnsi="宋体"/>
          <w:sz w:val="24"/>
        </w:rPr>
      </w:pPr>
      <w:r>
        <w:rPr>
          <w:rFonts w:hint="eastAsia" w:ascii="宋体" w:hAnsi="宋体"/>
          <w:sz w:val="24"/>
        </w:rPr>
        <w:t>报价明细表</w:t>
      </w:r>
    </w:p>
    <w:p w14:paraId="19760583">
      <w:pPr>
        <w:pStyle w:val="16"/>
        <w:numPr>
          <w:ilvl w:val="0"/>
          <w:numId w:val="6"/>
        </w:numPr>
        <w:spacing w:line="360" w:lineRule="auto"/>
        <w:ind w:firstLine="480"/>
        <w:rPr>
          <w:rFonts w:ascii="宋体" w:hAnsi="宋体"/>
          <w:sz w:val="24"/>
        </w:rPr>
      </w:pPr>
      <w:r>
        <w:rPr>
          <w:rFonts w:hint="eastAsia" w:ascii="宋体" w:hAnsi="宋体"/>
          <w:sz w:val="24"/>
        </w:rPr>
        <w:t>商务文件</w:t>
      </w:r>
    </w:p>
    <w:p w14:paraId="1CC434E9">
      <w:pPr>
        <w:pStyle w:val="16"/>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14:paraId="3D0847BB">
      <w:pPr>
        <w:pStyle w:val="16"/>
        <w:numPr>
          <w:ilvl w:val="0"/>
          <w:numId w:val="8"/>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250EF557">
      <w:pPr>
        <w:pStyle w:val="16"/>
        <w:numPr>
          <w:ilvl w:val="0"/>
          <w:numId w:val="8"/>
        </w:numPr>
        <w:spacing w:line="360" w:lineRule="auto"/>
        <w:ind w:left="0" w:firstLine="480"/>
        <w:rPr>
          <w:rFonts w:ascii="宋体" w:hAnsi="宋体"/>
          <w:color w:val="auto"/>
          <w:sz w:val="24"/>
        </w:rPr>
      </w:pPr>
      <w:r>
        <w:rPr>
          <w:rFonts w:hint="eastAsia" w:ascii="宋体" w:hAnsi="宋体"/>
          <w:color w:val="auto"/>
          <w:sz w:val="24"/>
        </w:rPr>
        <w:t>实质性要求响应表（附件2格式</w:t>
      </w:r>
      <w:r>
        <w:rPr>
          <w:rFonts w:hint="eastAsia" w:ascii="宋体" w:hAnsi="宋体"/>
          <w:color w:val="auto"/>
          <w:sz w:val="24"/>
          <w:lang w:val="en-US" w:eastAsia="zh-CN"/>
        </w:rPr>
        <w:t>5</w:t>
      </w:r>
      <w:r>
        <w:rPr>
          <w:rFonts w:hint="eastAsia" w:ascii="宋体" w:hAnsi="宋体"/>
          <w:color w:val="auto"/>
          <w:sz w:val="24"/>
        </w:rPr>
        <w:t>）。</w:t>
      </w:r>
    </w:p>
    <w:p w14:paraId="1FE3E750">
      <w:pPr>
        <w:pStyle w:val="16"/>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0F8FFE75">
      <w:pPr>
        <w:spacing w:line="360" w:lineRule="auto"/>
        <w:ind w:firstLine="480" w:firstLineChars="200"/>
        <w:rPr>
          <w:rFonts w:ascii="宋体" w:hAnsi="宋体"/>
          <w:sz w:val="24"/>
        </w:rPr>
      </w:pPr>
      <w:r>
        <w:rPr>
          <w:rFonts w:hint="eastAsia" w:ascii="宋体" w:hAnsi="宋体"/>
          <w:sz w:val="24"/>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，对投标人进行价格评审。以经评审的最低投标报价作为评标基准价，当投标价等于评标基准价时价格分得满分，投标价每高于评标基准价1%扣1分，扣至0分为止。同时通过</w:t>
      </w:r>
      <w:r>
        <w:rPr>
          <w:rFonts w:hint="eastAsia" w:ascii="宋体" w:hAnsi="宋体"/>
          <w:sz w:val="24"/>
          <w:highlight w:val="none"/>
          <w:lang w:val="en-US" w:eastAsia="zh-CN"/>
        </w:rPr>
        <w:t>供应商资格性和有效性</w:t>
      </w:r>
      <w:r>
        <w:rPr>
          <w:rFonts w:hint="eastAsia" w:ascii="宋体" w:hAnsi="宋体"/>
          <w:color w:val="auto"/>
          <w:sz w:val="24"/>
          <w:highlight w:val="none"/>
          <w:lang w:val="en-US" w:eastAsia="zh-CN"/>
        </w:rPr>
        <w:t>审查表</w:t>
      </w:r>
      <w:r>
        <w:rPr>
          <w:rFonts w:hint="eastAsia" w:ascii="宋体" w:hAnsi="宋体"/>
          <w:color w:val="auto"/>
          <w:sz w:val="24"/>
          <w:highlight w:val="none"/>
        </w:rPr>
        <w:t>（见附件</w:t>
      </w: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sz w:val="24"/>
          <w:highlight w:val="none"/>
        </w:rPr>
        <w:t>后，各投标人按综合评分由高至低的顺序依次排列，排名第一为第一中标候选人。采购人对中标人实行信用评价管理，中标后采购人将中标人纳入供应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2025年</w:t>
      </w:r>
      <w:r>
        <w:rPr>
          <w:rFonts w:hint="eastAsia" w:ascii="宋体" w:hAnsi="宋体"/>
          <w:sz w:val="24"/>
          <w:u w:val="single"/>
          <w:lang w:val="en-US" w:eastAsia="zh-CN"/>
        </w:rPr>
        <w:t>4</w:t>
      </w:r>
      <w:r>
        <w:rPr>
          <w:rFonts w:hint="eastAsia" w:ascii="宋体" w:hAnsi="宋体"/>
          <w:sz w:val="24"/>
          <w:u w:val="single"/>
        </w:rPr>
        <w:t>月</w:t>
      </w:r>
      <w:r>
        <w:rPr>
          <w:rFonts w:hint="eastAsia" w:ascii="宋体" w:hAnsi="宋体"/>
          <w:sz w:val="24"/>
          <w:u w:val="single"/>
          <w:lang w:val="en-US" w:eastAsia="zh-CN"/>
        </w:rPr>
        <w:t>8</w:t>
      </w:r>
      <w:bookmarkStart w:id="2" w:name="_GoBack"/>
      <w:bookmarkEnd w:id="2"/>
      <w:r>
        <w:rPr>
          <w:rFonts w:hint="eastAsia" w:ascii="宋体" w:hAnsi="宋体"/>
          <w:sz w:val="24"/>
          <w:u w:val="single"/>
        </w:rPr>
        <w:t>日</w:t>
      </w:r>
      <w:r>
        <w:rPr>
          <w:rFonts w:hint="eastAsia" w:ascii="宋体" w:hAnsi="宋体"/>
          <w:sz w:val="24"/>
        </w:rPr>
        <w:t>北京时间1</w:t>
      </w:r>
      <w:r>
        <w:rPr>
          <w:rFonts w:hint="eastAsia" w:ascii="宋体" w:hAnsi="宋体"/>
          <w:sz w:val="24"/>
          <w:lang w:val="en-US" w:eastAsia="zh-CN"/>
        </w:rPr>
        <w:t>7</w:t>
      </w:r>
      <w:r>
        <w:rPr>
          <w:rFonts w:hint="eastAsia" w:ascii="宋体" w:hAnsi="宋体"/>
          <w:sz w:val="24"/>
        </w:rPr>
        <w:t>时00分前。以密封的形式提供投标文件到：广州市番禺区大学城明志街1号信息枢纽楼9楼前台。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Theme="minorEastAsia" w:hAnsiTheme="minorEastAsia" w:eastAsiaTheme="minorEastAsia" w:cstheme="minorEastAsia"/>
          <w:b w:val="0"/>
          <w:bCs/>
          <w:sz w:val="22"/>
          <w:szCs w:val="21"/>
        </w:rPr>
        <w:t>202503中大化材楼中央空调分区计量节能改造材料采购</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0" w:firstLineChars="200"/>
        <w:rPr>
          <w:rFonts w:ascii="宋体" w:hAnsi="宋体"/>
          <w:sz w:val="24"/>
        </w:rPr>
      </w:pPr>
      <w:r>
        <w:rPr>
          <w:rFonts w:hint="eastAsia" w:ascii="宋体" w:hAnsi="宋体"/>
          <w:sz w:val="24"/>
        </w:rPr>
        <w:t>八、采购人地址和联系方式</w:t>
      </w:r>
    </w:p>
    <w:p w14:paraId="2C8D0C87">
      <w:pPr>
        <w:pStyle w:val="19"/>
        <w:numPr>
          <w:ilvl w:val="0"/>
          <w:numId w:val="9"/>
        </w:numPr>
        <w:spacing w:line="360" w:lineRule="auto"/>
        <w:ind w:firstLineChars="0"/>
        <w:rPr>
          <w:rFonts w:ascii="宋体" w:hAnsi="宋体"/>
          <w:sz w:val="24"/>
        </w:rPr>
      </w:pPr>
      <w:r>
        <w:rPr>
          <w:rFonts w:hint="eastAsia" w:ascii="宋体" w:hAnsi="宋体"/>
          <w:sz w:val="24"/>
        </w:rPr>
        <w:t>采购单位：广州城投综合能源投资经营管理有限公司</w:t>
      </w:r>
    </w:p>
    <w:p w14:paraId="4A234AE9">
      <w:pPr>
        <w:pStyle w:val="19"/>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14:paraId="7B085E30">
      <w:pPr>
        <w:pStyle w:val="16"/>
        <w:numPr>
          <w:ilvl w:val="0"/>
          <w:numId w:val="9"/>
        </w:numPr>
        <w:spacing w:line="360" w:lineRule="auto"/>
        <w:ind w:firstLineChars="0"/>
        <w:rPr>
          <w:rFonts w:ascii="宋体" w:hAnsi="宋体"/>
          <w:sz w:val="24"/>
        </w:rPr>
      </w:pPr>
      <w:r>
        <w:rPr>
          <w:rFonts w:hint="eastAsia" w:ascii="宋体" w:hAnsi="宋体"/>
          <w:sz w:val="24"/>
        </w:rPr>
        <w:t>联系人：李工，联系电话：020-39302060</w:t>
      </w:r>
    </w:p>
    <w:p w14:paraId="5711A297">
      <w:pPr>
        <w:pStyle w:val="16"/>
        <w:spacing w:line="360" w:lineRule="auto"/>
        <w:ind w:firstLine="480"/>
        <w:rPr>
          <w:rFonts w:hint="eastAsia" w:ascii="宋体" w:hAnsi="宋体"/>
          <w:sz w:val="24"/>
        </w:rPr>
      </w:pPr>
    </w:p>
    <w:p w14:paraId="7833457B">
      <w:pPr>
        <w:pStyle w:val="16"/>
        <w:spacing w:line="360" w:lineRule="auto"/>
        <w:ind w:firstLine="480"/>
        <w:rPr>
          <w:rFonts w:ascii="宋体" w:hAnsi="宋体"/>
          <w:sz w:val="24"/>
        </w:rPr>
      </w:pPr>
      <w:r>
        <w:rPr>
          <w:rFonts w:hint="eastAsia" w:ascii="宋体" w:hAnsi="宋体"/>
          <w:sz w:val="24"/>
        </w:rPr>
        <w:t>附件1、采购需求</w:t>
      </w:r>
    </w:p>
    <w:p w14:paraId="55B0250D">
      <w:pPr>
        <w:pStyle w:val="16"/>
        <w:spacing w:line="360" w:lineRule="auto"/>
        <w:ind w:firstLine="480"/>
        <w:rPr>
          <w:rFonts w:ascii="宋体" w:hAnsi="宋体"/>
          <w:sz w:val="24"/>
        </w:rPr>
      </w:pPr>
      <w:r>
        <w:rPr>
          <w:rFonts w:hint="eastAsia" w:ascii="宋体" w:hAnsi="宋体"/>
          <w:sz w:val="24"/>
        </w:rPr>
        <w:t>附件2、投标文件目录及格式要求</w:t>
      </w:r>
    </w:p>
    <w:p w14:paraId="777B1913">
      <w:pPr>
        <w:pStyle w:val="16"/>
        <w:spacing w:line="360" w:lineRule="auto"/>
        <w:ind w:firstLine="480"/>
        <w:rPr>
          <w:rFonts w:ascii="宋体" w:hAnsi="宋体"/>
          <w:sz w:val="24"/>
        </w:rPr>
      </w:pPr>
      <w:r>
        <w:rPr>
          <w:rFonts w:hint="eastAsia" w:ascii="宋体" w:hAnsi="宋体"/>
          <w:sz w:val="24"/>
        </w:rPr>
        <w:t>附件3、资格性和有效性审查表</w:t>
      </w:r>
    </w:p>
    <w:p w14:paraId="4A6FD266">
      <w:pPr>
        <w:pStyle w:val="19"/>
        <w:numPr>
          <w:ilvl w:val="255"/>
          <w:numId w:val="0"/>
        </w:numPr>
        <w:spacing w:line="360" w:lineRule="auto"/>
        <w:ind w:left="480"/>
        <w:rPr>
          <w:rFonts w:ascii="宋体" w:hAnsi="宋体"/>
          <w:sz w:val="24"/>
        </w:rPr>
      </w:pPr>
      <w:r>
        <w:rPr>
          <w:rFonts w:hint="eastAsia" w:ascii="宋体" w:hAnsi="宋体"/>
          <w:sz w:val="24"/>
        </w:rPr>
        <w:t xml:space="preserve">               采购人：广州城投综合能源投资经营管理有限公司</w:t>
      </w:r>
    </w:p>
    <w:p w14:paraId="7B6259D6">
      <w:pPr>
        <w:pStyle w:val="16"/>
        <w:spacing w:line="360" w:lineRule="auto"/>
        <w:ind w:right="960" w:firstLine="4740" w:firstLineChars="1975"/>
        <w:rPr>
          <w:rFonts w:ascii="宋体" w:hAnsi="宋体"/>
          <w:sz w:val="24"/>
        </w:rPr>
      </w:pPr>
      <w:r>
        <w:rPr>
          <w:rFonts w:hint="eastAsia" w:ascii="宋体" w:hAnsi="宋体"/>
          <w:sz w:val="24"/>
        </w:rPr>
        <w:t>2025年3月</w:t>
      </w:r>
      <w:r>
        <w:rPr>
          <w:rFonts w:hint="eastAsia" w:ascii="宋体" w:hAnsi="宋体"/>
          <w:sz w:val="24"/>
          <w:lang w:val="en-US" w:eastAsia="zh-CN"/>
        </w:rPr>
        <w:t>28</w:t>
      </w:r>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rPr>
        <w:t>采购需求</w:t>
      </w:r>
    </w:p>
    <w:p w14:paraId="6180C527">
      <w:pPr>
        <w:numPr>
          <w:ilvl w:val="0"/>
          <w:numId w:val="10"/>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5B0B4E">
      <w:pPr>
        <w:numPr>
          <w:ilvl w:val="0"/>
          <w:numId w:val="10"/>
        </w:numPr>
        <w:tabs>
          <w:tab w:val="left" w:pos="420"/>
        </w:tabs>
        <w:spacing w:line="360" w:lineRule="auto"/>
        <w:ind w:left="420" w:leftChars="200" w:firstLine="0"/>
        <w:rPr>
          <w:sz w:val="24"/>
        </w:rPr>
      </w:pPr>
      <w:r>
        <w:rPr>
          <w:rFonts w:hint="eastAsia" w:ascii="宋体" w:hAnsi="宋体"/>
          <w:sz w:val="24"/>
        </w:rPr>
        <w:t>资质要求</w:t>
      </w:r>
    </w:p>
    <w:p w14:paraId="62AB9ED2">
      <w:pPr>
        <w:numPr>
          <w:ilvl w:val="255"/>
          <w:numId w:val="0"/>
        </w:numPr>
        <w:tabs>
          <w:tab w:val="left" w:pos="420"/>
        </w:tabs>
        <w:spacing w:line="360" w:lineRule="auto"/>
        <w:ind w:left="420" w:leftChars="200"/>
        <w:rPr>
          <w:sz w:val="24"/>
        </w:rPr>
      </w:pPr>
      <w:r>
        <w:rPr>
          <w:rFonts w:hint="eastAsia" w:ascii="宋体" w:hAnsi="宋体"/>
          <w:sz w:val="24"/>
        </w:rPr>
        <w:t>（无）</w:t>
      </w:r>
    </w:p>
    <w:p w14:paraId="480DA947">
      <w:pPr>
        <w:numPr>
          <w:ilvl w:val="0"/>
          <w:numId w:val="10"/>
        </w:numPr>
        <w:tabs>
          <w:tab w:val="left" w:pos="420"/>
        </w:tabs>
        <w:spacing w:line="360" w:lineRule="auto"/>
        <w:ind w:left="420" w:leftChars="200" w:firstLine="0"/>
        <w:rPr>
          <w:sz w:val="24"/>
        </w:rPr>
      </w:pPr>
      <w:r>
        <w:rPr>
          <w:rFonts w:hint="eastAsia" w:ascii="宋体" w:hAnsi="宋体"/>
          <w:sz w:val="24"/>
        </w:rPr>
        <w:t>业绩要求</w:t>
      </w:r>
    </w:p>
    <w:p w14:paraId="02B4BF2D">
      <w:pPr>
        <w:spacing w:line="360" w:lineRule="auto"/>
        <w:ind w:firstLine="480" w:firstLineChars="200"/>
        <w:rPr>
          <w:rFonts w:ascii="宋体" w:hAnsi="宋体"/>
          <w:sz w:val="24"/>
        </w:rPr>
      </w:pPr>
      <w:r>
        <w:rPr>
          <w:rFonts w:hint="eastAsia" w:ascii="宋体" w:hAnsi="宋体"/>
          <w:sz w:val="24"/>
        </w:rPr>
        <w:t>（无）</w:t>
      </w:r>
    </w:p>
    <w:p w14:paraId="40658A30">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1940843F">
      <w:pPr>
        <w:numPr>
          <w:ilvl w:val="0"/>
          <w:numId w:val="11"/>
        </w:numPr>
        <w:tabs>
          <w:tab w:val="left" w:pos="420"/>
        </w:tabs>
        <w:spacing w:line="360" w:lineRule="auto"/>
        <w:rPr>
          <w:sz w:val="24"/>
        </w:rPr>
      </w:pPr>
      <w:r>
        <w:rPr>
          <w:rFonts w:hint="eastAsia" w:ascii="宋体" w:hAnsi="宋体" w:eastAsia="宋体" w:cs="宋体"/>
          <w:kern w:val="2"/>
          <w:sz w:val="24"/>
          <w:szCs w:val="24"/>
          <w:lang w:val="en-US" w:eastAsia="zh-CN" w:bidi="ar-SA"/>
        </w:rPr>
        <w:t>202503中大化材楼中央空调分区计量节能改造材料采购</w:t>
      </w:r>
      <w:r>
        <w:rPr>
          <w:rFonts w:hint="eastAsia" w:ascii="宋体" w:hAnsi="宋体"/>
          <w:sz w:val="24"/>
        </w:rPr>
        <w:t>清单</w:t>
      </w:r>
    </w:p>
    <w:tbl>
      <w:tblPr>
        <w:tblStyle w:val="12"/>
        <w:tblW w:w="8154" w:type="dxa"/>
        <w:tblInd w:w="362" w:type="dxa"/>
        <w:tblLayout w:type="fixed"/>
        <w:tblCellMar>
          <w:top w:w="0" w:type="dxa"/>
          <w:left w:w="108" w:type="dxa"/>
          <w:bottom w:w="0" w:type="dxa"/>
          <w:right w:w="108" w:type="dxa"/>
        </w:tblCellMar>
      </w:tblPr>
      <w:tblGrid>
        <w:gridCol w:w="960"/>
        <w:gridCol w:w="1485"/>
        <w:gridCol w:w="2310"/>
        <w:gridCol w:w="915"/>
        <w:gridCol w:w="876"/>
        <w:gridCol w:w="1608"/>
      </w:tblGrid>
      <w:tr w14:paraId="6C35B5AE">
        <w:tblPrEx>
          <w:tblCellMar>
            <w:top w:w="0" w:type="dxa"/>
            <w:left w:w="108" w:type="dxa"/>
            <w:bottom w:w="0" w:type="dxa"/>
            <w:right w:w="108" w:type="dxa"/>
          </w:tblCellMar>
        </w:tblPrEx>
        <w:trPr>
          <w:trHeight w:val="510"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22F948F2">
            <w:pPr>
              <w:widowControl/>
              <w:jc w:val="center"/>
              <w:rPr>
                <w:rFonts w:ascii="宋体" w:hAnsi="宋体"/>
                <w:b/>
                <w:kern w:val="0"/>
              </w:rPr>
            </w:pPr>
            <w:r>
              <w:rPr>
                <w:rFonts w:hint="eastAsia" w:ascii="宋体" w:hAnsi="宋体"/>
                <w:b/>
                <w:kern w:val="0"/>
              </w:rPr>
              <w:t>序号</w:t>
            </w:r>
          </w:p>
        </w:tc>
        <w:tc>
          <w:tcPr>
            <w:tcW w:w="1485" w:type="dxa"/>
            <w:tcBorders>
              <w:top w:val="single" w:color="auto" w:sz="4" w:space="0"/>
              <w:left w:val="nil"/>
              <w:bottom w:val="single" w:color="auto" w:sz="4" w:space="0"/>
              <w:right w:val="single" w:color="auto" w:sz="4" w:space="0"/>
              <w:tl2br w:val="nil"/>
              <w:tr2bl w:val="nil"/>
            </w:tcBorders>
            <w:vAlign w:val="center"/>
          </w:tcPr>
          <w:p w14:paraId="518C02AC">
            <w:pPr>
              <w:widowControl/>
              <w:jc w:val="center"/>
              <w:rPr>
                <w:rFonts w:ascii="宋体" w:hAnsi="宋体"/>
                <w:b/>
                <w:kern w:val="0"/>
              </w:rPr>
            </w:pPr>
            <w:r>
              <w:rPr>
                <w:rFonts w:hint="eastAsia" w:ascii="宋体" w:hAnsi="宋体"/>
                <w:b/>
                <w:kern w:val="0"/>
              </w:rPr>
              <w:t>产品名称</w:t>
            </w:r>
          </w:p>
        </w:tc>
        <w:tc>
          <w:tcPr>
            <w:tcW w:w="2310" w:type="dxa"/>
            <w:tcBorders>
              <w:top w:val="single" w:color="auto" w:sz="4" w:space="0"/>
              <w:left w:val="nil"/>
              <w:bottom w:val="single" w:color="auto" w:sz="4" w:space="0"/>
              <w:right w:val="single" w:color="auto" w:sz="4" w:space="0"/>
              <w:tl2br w:val="nil"/>
              <w:tr2bl w:val="nil"/>
            </w:tcBorders>
            <w:vAlign w:val="center"/>
          </w:tcPr>
          <w:p w14:paraId="418068F3">
            <w:pPr>
              <w:widowControl/>
              <w:jc w:val="center"/>
              <w:rPr>
                <w:rFonts w:ascii="宋体" w:hAnsi="宋体"/>
                <w:b/>
                <w:kern w:val="0"/>
              </w:rPr>
            </w:pPr>
            <w:r>
              <w:rPr>
                <w:rFonts w:hint="eastAsia" w:ascii="宋体" w:hAnsi="宋体"/>
                <w:b/>
                <w:kern w:val="0"/>
              </w:rPr>
              <w:t>型号、规格</w:t>
            </w:r>
          </w:p>
        </w:tc>
        <w:tc>
          <w:tcPr>
            <w:tcW w:w="915" w:type="dxa"/>
            <w:tcBorders>
              <w:top w:val="single" w:color="auto" w:sz="4" w:space="0"/>
              <w:left w:val="nil"/>
              <w:bottom w:val="single" w:color="auto" w:sz="4" w:space="0"/>
              <w:right w:val="single" w:color="auto" w:sz="4" w:space="0"/>
              <w:tl2br w:val="nil"/>
              <w:tr2bl w:val="nil"/>
            </w:tcBorders>
            <w:vAlign w:val="center"/>
          </w:tcPr>
          <w:p w14:paraId="59CD8F64">
            <w:pPr>
              <w:widowControl/>
              <w:jc w:val="center"/>
              <w:rPr>
                <w:rFonts w:ascii="宋体" w:hAnsi="宋体"/>
                <w:b/>
                <w:kern w:val="0"/>
              </w:rPr>
            </w:pPr>
            <w:r>
              <w:rPr>
                <w:rFonts w:hint="eastAsia" w:ascii="宋体" w:hAnsi="宋体"/>
                <w:b/>
                <w:kern w:val="0"/>
              </w:rPr>
              <w:t>单位</w:t>
            </w:r>
          </w:p>
        </w:tc>
        <w:tc>
          <w:tcPr>
            <w:tcW w:w="876" w:type="dxa"/>
            <w:tcBorders>
              <w:top w:val="single" w:color="auto" w:sz="4" w:space="0"/>
              <w:left w:val="nil"/>
              <w:bottom w:val="single" w:color="auto" w:sz="4" w:space="0"/>
              <w:right w:val="single" w:color="auto" w:sz="4" w:space="0"/>
              <w:tl2br w:val="nil"/>
              <w:tr2bl w:val="nil"/>
            </w:tcBorders>
            <w:vAlign w:val="center"/>
          </w:tcPr>
          <w:p w14:paraId="4B5BBAEA">
            <w:pPr>
              <w:widowControl/>
              <w:jc w:val="center"/>
              <w:rPr>
                <w:rFonts w:ascii="宋体" w:hAnsi="宋体"/>
                <w:b/>
                <w:kern w:val="0"/>
              </w:rPr>
            </w:pPr>
            <w:r>
              <w:rPr>
                <w:rFonts w:hint="eastAsia" w:ascii="宋体" w:hAnsi="宋体"/>
                <w:b/>
                <w:kern w:val="0"/>
              </w:rPr>
              <w:t>数量</w:t>
            </w:r>
          </w:p>
        </w:tc>
        <w:tc>
          <w:tcPr>
            <w:tcW w:w="1608" w:type="dxa"/>
            <w:tcBorders>
              <w:top w:val="single" w:color="auto" w:sz="4" w:space="0"/>
              <w:left w:val="nil"/>
              <w:bottom w:val="single" w:color="auto" w:sz="4" w:space="0"/>
              <w:right w:val="single" w:color="auto" w:sz="4" w:space="0"/>
              <w:tl2br w:val="nil"/>
              <w:tr2bl w:val="nil"/>
            </w:tcBorders>
            <w:vAlign w:val="center"/>
          </w:tcPr>
          <w:p w14:paraId="7ED83B28">
            <w:pPr>
              <w:widowControl/>
              <w:jc w:val="center"/>
              <w:rPr>
                <w:rFonts w:ascii="宋体" w:hAnsi="宋体"/>
                <w:b/>
                <w:kern w:val="0"/>
              </w:rPr>
            </w:pPr>
            <w:r>
              <w:rPr>
                <w:rFonts w:hint="eastAsia" w:ascii="宋体" w:hAnsi="宋体"/>
                <w:b/>
                <w:kern w:val="0"/>
              </w:rPr>
              <w:t>备注</w:t>
            </w:r>
          </w:p>
        </w:tc>
      </w:tr>
      <w:tr w14:paraId="5E991232">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C73E440">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1</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7025C43">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22"/>
                <w:szCs w:val="22"/>
                <w:u w:val="none"/>
                <w:lang w:val="en-US" w:eastAsia="zh-CN" w:bidi="ar"/>
              </w:rPr>
              <w:t>人体存在传感器</w:t>
            </w:r>
          </w:p>
        </w:tc>
        <w:tc>
          <w:tcPr>
            <w:tcW w:w="2310" w:type="dxa"/>
            <w:tcBorders>
              <w:top w:val="single" w:color="auto" w:sz="4" w:space="0"/>
              <w:left w:val="nil"/>
              <w:bottom w:val="single" w:color="auto" w:sz="4" w:space="0"/>
              <w:right w:val="single" w:color="auto" w:sz="4" w:space="0"/>
              <w:tl2br w:val="nil"/>
              <w:tr2bl w:val="nil"/>
            </w:tcBorders>
            <w:vAlign w:val="center"/>
          </w:tcPr>
          <w:p w14:paraId="552D5F50">
            <w:pPr>
              <w:keepNext w:val="0"/>
              <w:keepLines w:val="0"/>
              <w:widowControl/>
              <w:suppressLineNumbers w:val="0"/>
              <w:jc w:val="left"/>
              <w:textAlignment w:val="center"/>
              <w:rPr>
                <w:rFonts w:hint="default" w:ascii="宋体" w:hAnsi="宋体" w:eastAsia="宋体" w:cs="宋体"/>
                <w:color w:val="000000"/>
                <w:kern w:val="0"/>
                <w:sz w:val="15"/>
                <w:szCs w:val="15"/>
                <w:lang w:val="en-US" w:eastAsia="zh-CN" w:bidi="ar"/>
              </w:rPr>
            </w:pPr>
            <w:r>
              <w:rPr>
                <w:rFonts w:hint="eastAsia" w:ascii="宋体" w:hAnsi="宋体" w:eastAsia="宋体" w:cs="宋体"/>
                <w:i w:val="0"/>
                <w:iCs w:val="0"/>
                <w:color w:val="000000"/>
                <w:kern w:val="0"/>
                <w:sz w:val="20"/>
                <w:szCs w:val="20"/>
                <w:u w:val="none"/>
                <w:lang w:val="en-US" w:eastAsia="zh-CN" w:bidi="ar"/>
              </w:rPr>
              <w:t>人走关空调检测模块：采用24G毫米波雷达，探测距离：0.2~6m；探测角度：±60°；调参方式：APP蓝牙调参；支持OTA升级。支持0~10000S以上延时设置，支持2级灵敏度及8段动、静能量阈值调参，支持高、低电平输出设置，支持用户模版直接导入设置。220VAC输入，220VAC1.5A及以上继电器输出；白色外壳配万向安装底座（配安装胶贴）；货期30天，质保1年。</w:t>
            </w:r>
          </w:p>
        </w:tc>
        <w:tc>
          <w:tcPr>
            <w:tcW w:w="915" w:type="dxa"/>
            <w:tcBorders>
              <w:top w:val="single" w:color="auto" w:sz="4" w:space="0"/>
              <w:left w:val="nil"/>
              <w:bottom w:val="single" w:color="auto" w:sz="4" w:space="0"/>
              <w:right w:val="single" w:color="auto" w:sz="4" w:space="0"/>
              <w:tl2br w:val="nil"/>
              <w:tr2bl w:val="nil"/>
            </w:tcBorders>
            <w:vAlign w:val="center"/>
          </w:tcPr>
          <w:p w14:paraId="790FD8A4">
            <w:pPr>
              <w:keepNext w:val="0"/>
              <w:keepLines w:val="0"/>
              <w:widowControl/>
              <w:suppressLineNumbers w:val="0"/>
              <w:jc w:val="left"/>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22"/>
                <w:szCs w:val="22"/>
                <w:u w:val="none"/>
                <w:lang w:val="en-US" w:eastAsia="zh-CN" w:bidi="ar"/>
              </w:rPr>
              <w:t>台</w:t>
            </w:r>
          </w:p>
        </w:tc>
        <w:tc>
          <w:tcPr>
            <w:tcW w:w="876" w:type="dxa"/>
            <w:tcBorders>
              <w:top w:val="single" w:color="auto" w:sz="4" w:space="0"/>
              <w:left w:val="nil"/>
              <w:bottom w:val="single" w:color="auto" w:sz="4" w:space="0"/>
              <w:right w:val="single" w:color="auto" w:sz="4" w:space="0"/>
              <w:tl2br w:val="nil"/>
              <w:tr2bl w:val="nil"/>
            </w:tcBorders>
            <w:vAlign w:val="center"/>
          </w:tcPr>
          <w:p w14:paraId="16CAA99E">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615</w:t>
            </w:r>
          </w:p>
        </w:tc>
        <w:tc>
          <w:tcPr>
            <w:tcW w:w="1608" w:type="dxa"/>
            <w:tcBorders>
              <w:top w:val="single" w:color="auto" w:sz="4" w:space="0"/>
              <w:left w:val="nil"/>
              <w:bottom w:val="single" w:color="auto" w:sz="4" w:space="0"/>
              <w:right w:val="single" w:color="auto" w:sz="4" w:space="0"/>
              <w:tl2br w:val="nil"/>
              <w:tr2bl w:val="nil"/>
            </w:tcBorders>
            <w:vAlign w:val="center"/>
          </w:tcPr>
          <w:p w14:paraId="4A164BD1">
            <w:pPr>
              <w:keepNext w:val="0"/>
              <w:keepLines w:val="0"/>
              <w:widowControl/>
              <w:suppressLineNumbers w:val="0"/>
              <w:jc w:val="center"/>
              <w:textAlignment w:val="center"/>
              <w:rPr>
                <w:sz w:val="18"/>
                <w:szCs w:val="18"/>
                <w:u w:val="single"/>
              </w:rPr>
            </w:pPr>
          </w:p>
        </w:tc>
      </w:tr>
      <w:tr w14:paraId="55373C5F">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0507C25E">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2</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674D29BE">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22"/>
                <w:szCs w:val="22"/>
                <w:u w:val="none"/>
                <w:lang w:val="en-US" w:eastAsia="zh-CN" w:bidi="ar"/>
              </w:rPr>
              <w:t>卡式风机远程控制模块</w:t>
            </w:r>
          </w:p>
        </w:tc>
        <w:tc>
          <w:tcPr>
            <w:tcW w:w="2310" w:type="dxa"/>
            <w:tcBorders>
              <w:top w:val="single" w:color="auto" w:sz="4" w:space="0"/>
              <w:left w:val="nil"/>
              <w:bottom w:val="single" w:color="auto" w:sz="4" w:space="0"/>
              <w:right w:val="single" w:color="auto" w:sz="4" w:space="0"/>
              <w:tl2br w:val="nil"/>
              <w:tr2bl w:val="nil"/>
            </w:tcBorders>
            <w:vAlign w:val="center"/>
          </w:tcPr>
          <w:p w14:paraId="2F35E752">
            <w:pPr>
              <w:keepNext w:val="0"/>
              <w:keepLines w:val="0"/>
              <w:widowControl/>
              <w:suppressLineNumbers w:val="0"/>
              <w:jc w:val="left"/>
              <w:textAlignment w:val="center"/>
              <w:rPr>
                <w:rFonts w:hint="eastAsia"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卡式风机远程控制模块取代空调红外遥控器，远程控制空调、卡式风机等；具备启、停、摇头、风速、温度设定等至少6项功能自学习能力；具有4G远程通讯功能，通过统一平台进行时段控制；后台免费接入我司温控平台；通过手机APP/小程序进行远程控制，须提供设备选择及操作界面；外接红外发射管，发射管引线长度35cm；提供电源适配器接入220VAC供电，提供天线。货期30天，质保1年。含质保期内通讯费，数据接入能源管理系统平台。</w:t>
            </w:r>
          </w:p>
        </w:tc>
        <w:tc>
          <w:tcPr>
            <w:tcW w:w="915" w:type="dxa"/>
            <w:tcBorders>
              <w:top w:val="single" w:color="auto" w:sz="4" w:space="0"/>
              <w:left w:val="nil"/>
              <w:bottom w:val="single" w:color="auto" w:sz="4" w:space="0"/>
              <w:right w:val="single" w:color="auto" w:sz="4" w:space="0"/>
              <w:tl2br w:val="nil"/>
              <w:tr2bl w:val="nil"/>
            </w:tcBorders>
            <w:vAlign w:val="center"/>
          </w:tcPr>
          <w:p w14:paraId="7909859C">
            <w:pPr>
              <w:keepNext w:val="0"/>
              <w:keepLines w:val="0"/>
              <w:widowControl/>
              <w:suppressLineNumbers w:val="0"/>
              <w:jc w:val="left"/>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22"/>
                <w:szCs w:val="22"/>
                <w:u w:val="none"/>
                <w:lang w:val="en-US" w:eastAsia="zh-CN" w:bidi="ar"/>
              </w:rPr>
              <w:t>台</w:t>
            </w:r>
          </w:p>
        </w:tc>
        <w:tc>
          <w:tcPr>
            <w:tcW w:w="876" w:type="dxa"/>
            <w:tcBorders>
              <w:top w:val="single" w:color="auto" w:sz="4" w:space="0"/>
              <w:left w:val="nil"/>
              <w:bottom w:val="single" w:color="auto" w:sz="4" w:space="0"/>
              <w:right w:val="single" w:color="auto" w:sz="4" w:space="0"/>
              <w:tl2br w:val="nil"/>
              <w:tr2bl w:val="nil"/>
            </w:tcBorders>
            <w:vAlign w:val="center"/>
          </w:tcPr>
          <w:p w14:paraId="5B278838">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31</w:t>
            </w:r>
          </w:p>
        </w:tc>
        <w:tc>
          <w:tcPr>
            <w:tcW w:w="1608" w:type="dxa"/>
            <w:tcBorders>
              <w:top w:val="single" w:color="auto" w:sz="4" w:space="0"/>
              <w:left w:val="nil"/>
              <w:bottom w:val="single" w:color="auto" w:sz="4" w:space="0"/>
              <w:right w:val="single" w:color="auto" w:sz="4" w:space="0"/>
              <w:tl2br w:val="nil"/>
              <w:tr2bl w:val="nil"/>
            </w:tcBorders>
            <w:vAlign w:val="center"/>
          </w:tcPr>
          <w:p w14:paraId="0507AFC0">
            <w:pPr>
              <w:keepNext w:val="0"/>
              <w:keepLines w:val="0"/>
              <w:widowControl/>
              <w:suppressLineNumbers w:val="0"/>
              <w:jc w:val="center"/>
              <w:textAlignment w:val="center"/>
              <w:rPr>
                <w:sz w:val="18"/>
                <w:szCs w:val="18"/>
                <w:u w:val="single"/>
              </w:rPr>
            </w:pPr>
          </w:p>
        </w:tc>
      </w:tr>
      <w:tr w14:paraId="16906EC1">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311A1493">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3</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76DA9A1D">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22"/>
                <w:szCs w:val="22"/>
                <w:u w:val="none"/>
                <w:lang w:val="en-US" w:eastAsia="zh-CN" w:bidi="ar"/>
              </w:rPr>
              <w:t>超声波冷量计</w:t>
            </w:r>
          </w:p>
        </w:tc>
        <w:tc>
          <w:tcPr>
            <w:tcW w:w="2310" w:type="dxa"/>
            <w:tcBorders>
              <w:top w:val="single" w:color="auto" w:sz="4" w:space="0"/>
              <w:left w:val="nil"/>
              <w:bottom w:val="single" w:color="auto" w:sz="4" w:space="0"/>
              <w:right w:val="single" w:color="auto" w:sz="4" w:space="0"/>
              <w:tl2br w:val="nil"/>
              <w:tr2bl w:val="nil"/>
            </w:tcBorders>
            <w:vAlign w:val="center"/>
          </w:tcPr>
          <w:p w14:paraId="2DFCD9CB">
            <w:pPr>
              <w:keepNext w:val="0"/>
              <w:keepLines w:val="0"/>
              <w:widowControl/>
              <w:suppressLineNumbers w:val="0"/>
              <w:jc w:val="left"/>
              <w:textAlignment w:val="center"/>
              <w:rPr>
                <w:rFonts w:hint="eastAsia"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楼层会议室落地风柜加装冷量计。外夹式，配套温度传感器，输出为RS485通讯形式：表贴式超声波冷量计介质：水测量范围：0.02~6 m/h精度：1%口径：DN100~150传感器：介质及温度：水0~60℃，环境湿度5~90%防护等级：IP68变送器电源：24VDC冷量计量单位：MWh、KWh信号：RS485接口MODBUS-RTU协议、温度探头：A级0.1℃精度，配对精度0.06℃，套管安装。配件：电源适配器（220VAC转24VDC），温度探头安装套管或底座；品牌：建恒，源牌，大连索尼卡或同等次，质保2年以上。</w:t>
            </w:r>
          </w:p>
        </w:tc>
        <w:tc>
          <w:tcPr>
            <w:tcW w:w="915" w:type="dxa"/>
            <w:tcBorders>
              <w:top w:val="single" w:color="auto" w:sz="4" w:space="0"/>
              <w:left w:val="nil"/>
              <w:bottom w:val="single" w:color="auto" w:sz="4" w:space="0"/>
              <w:right w:val="single" w:color="auto" w:sz="4" w:space="0"/>
              <w:tl2br w:val="nil"/>
              <w:tr2bl w:val="nil"/>
            </w:tcBorders>
            <w:vAlign w:val="center"/>
          </w:tcPr>
          <w:p w14:paraId="22D5B4FD">
            <w:pPr>
              <w:keepNext w:val="0"/>
              <w:keepLines w:val="0"/>
              <w:widowControl/>
              <w:suppressLineNumbers w:val="0"/>
              <w:jc w:val="left"/>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22"/>
                <w:szCs w:val="22"/>
                <w:u w:val="none"/>
                <w:lang w:val="en-US" w:eastAsia="zh-CN" w:bidi="ar"/>
              </w:rPr>
              <w:t>台</w:t>
            </w:r>
          </w:p>
        </w:tc>
        <w:tc>
          <w:tcPr>
            <w:tcW w:w="876" w:type="dxa"/>
            <w:tcBorders>
              <w:top w:val="single" w:color="auto" w:sz="4" w:space="0"/>
              <w:left w:val="nil"/>
              <w:bottom w:val="single" w:color="auto" w:sz="4" w:space="0"/>
              <w:right w:val="single" w:color="auto" w:sz="4" w:space="0"/>
              <w:tl2br w:val="nil"/>
              <w:tr2bl w:val="nil"/>
            </w:tcBorders>
            <w:vAlign w:val="center"/>
          </w:tcPr>
          <w:p w14:paraId="09507D59">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6</w:t>
            </w:r>
          </w:p>
        </w:tc>
        <w:tc>
          <w:tcPr>
            <w:tcW w:w="1608" w:type="dxa"/>
            <w:tcBorders>
              <w:top w:val="single" w:color="auto" w:sz="4" w:space="0"/>
              <w:left w:val="nil"/>
              <w:bottom w:val="single" w:color="auto" w:sz="4" w:space="0"/>
              <w:right w:val="single" w:color="auto" w:sz="4" w:space="0"/>
              <w:tl2br w:val="nil"/>
              <w:tr2bl w:val="nil"/>
            </w:tcBorders>
            <w:vAlign w:val="center"/>
          </w:tcPr>
          <w:p w14:paraId="51F48C5F">
            <w:pPr>
              <w:keepNext w:val="0"/>
              <w:keepLines w:val="0"/>
              <w:widowControl/>
              <w:suppressLineNumbers w:val="0"/>
              <w:jc w:val="center"/>
              <w:textAlignment w:val="center"/>
              <w:rPr>
                <w:sz w:val="18"/>
                <w:szCs w:val="18"/>
              </w:rPr>
            </w:pPr>
          </w:p>
        </w:tc>
      </w:tr>
      <w:tr w14:paraId="696C5CB6">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CBF9067">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4</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289AC93B">
            <w:pPr>
              <w:keepNext w:val="0"/>
              <w:keepLines w:val="0"/>
              <w:widowControl/>
              <w:suppressLineNumbers w:val="0"/>
              <w:jc w:val="center"/>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22"/>
                <w:szCs w:val="22"/>
                <w:u w:val="none"/>
                <w:lang w:val="en-US" w:eastAsia="zh-CN" w:bidi="ar"/>
              </w:rPr>
              <w:t>控制电缆</w:t>
            </w:r>
          </w:p>
        </w:tc>
        <w:tc>
          <w:tcPr>
            <w:tcW w:w="2310" w:type="dxa"/>
            <w:tcBorders>
              <w:top w:val="single" w:color="auto" w:sz="4" w:space="0"/>
              <w:left w:val="nil"/>
              <w:bottom w:val="single" w:color="auto" w:sz="4" w:space="0"/>
              <w:right w:val="single" w:color="auto" w:sz="4" w:space="0"/>
              <w:tl2br w:val="nil"/>
              <w:tr2bl w:val="nil"/>
            </w:tcBorders>
            <w:vAlign w:val="center"/>
          </w:tcPr>
          <w:p w14:paraId="1AA4A5A9">
            <w:pPr>
              <w:keepNext w:val="0"/>
              <w:keepLines w:val="0"/>
              <w:widowControl/>
              <w:suppressLineNumbers w:val="0"/>
              <w:jc w:val="left"/>
              <w:textAlignment w:val="center"/>
              <w:rPr>
                <w:rFonts w:hint="eastAsia"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RVVP-2*1.0 国标</w:t>
            </w:r>
          </w:p>
        </w:tc>
        <w:tc>
          <w:tcPr>
            <w:tcW w:w="915" w:type="dxa"/>
            <w:tcBorders>
              <w:top w:val="single" w:color="auto" w:sz="4" w:space="0"/>
              <w:left w:val="nil"/>
              <w:bottom w:val="single" w:color="auto" w:sz="4" w:space="0"/>
              <w:right w:val="single" w:color="auto" w:sz="4" w:space="0"/>
              <w:tl2br w:val="nil"/>
              <w:tr2bl w:val="nil"/>
            </w:tcBorders>
            <w:vAlign w:val="center"/>
          </w:tcPr>
          <w:p w14:paraId="3637842D">
            <w:pPr>
              <w:keepNext w:val="0"/>
              <w:keepLines w:val="0"/>
              <w:widowControl/>
              <w:suppressLineNumbers w:val="0"/>
              <w:jc w:val="left"/>
              <w:textAlignment w:val="center"/>
              <w:rPr>
                <w:rFonts w:asciiTheme="minorEastAsia" w:hAnsiTheme="minorEastAsia" w:cstheme="minorEastAsia"/>
                <w:bCs/>
                <w:sz w:val="18"/>
                <w:szCs w:val="18"/>
              </w:rPr>
            </w:pPr>
            <w:r>
              <w:rPr>
                <w:rFonts w:hint="eastAsia" w:ascii="宋体" w:hAnsi="宋体" w:eastAsia="宋体" w:cs="宋体"/>
                <w:i w:val="0"/>
                <w:iCs w:val="0"/>
                <w:color w:val="000000"/>
                <w:kern w:val="0"/>
                <w:sz w:val="22"/>
                <w:szCs w:val="22"/>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55BC6773">
            <w:pPr>
              <w:keepNext w:val="0"/>
              <w:keepLines w:val="0"/>
              <w:widowControl/>
              <w:suppressLineNumbers w:val="0"/>
              <w:jc w:val="center"/>
              <w:textAlignment w:val="center"/>
              <w:rPr>
                <w:rFonts w:asciiTheme="minorEastAsia" w:hAnsiTheme="minorEastAsia" w:cstheme="minorEastAsia"/>
                <w:bCs/>
                <w:sz w:val="15"/>
                <w:szCs w:val="15"/>
              </w:rPr>
            </w:pPr>
            <w:r>
              <w:rPr>
                <w:rFonts w:hint="eastAsia" w:ascii="宋体" w:hAnsi="宋体" w:eastAsia="宋体" w:cs="宋体"/>
                <w:i w:val="0"/>
                <w:iCs w:val="0"/>
                <w:color w:val="000000"/>
                <w:kern w:val="0"/>
                <w:sz w:val="20"/>
                <w:szCs w:val="20"/>
                <w:u w:val="none"/>
                <w:lang w:val="en-US" w:eastAsia="zh-CN" w:bidi="ar"/>
              </w:rPr>
              <w:t>400</w:t>
            </w:r>
          </w:p>
        </w:tc>
        <w:tc>
          <w:tcPr>
            <w:tcW w:w="1608" w:type="dxa"/>
            <w:tcBorders>
              <w:top w:val="single" w:color="auto" w:sz="4" w:space="0"/>
              <w:left w:val="nil"/>
              <w:bottom w:val="single" w:color="auto" w:sz="4" w:space="0"/>
              <w:right w:val="single" w:color="auto" w:sz="4" w:space="0"/>
              <w:tl2br w:val="nil"/>
              <w:tr2bl w:val="nil"/>
            </w:tcBorders>
            <w:vAlign w:val="center"/>
          </w:tcPr>
          <w:p w14:paraId="1115D1FD">
            <w:pPr>
              <w:keepNext w:val="0"/>
              <w:keepLines w:val="0"/>
              <w:widowControl/>
              <w:suppressLineNumbers w:val="0"/>
              <w:jc w:val="center"/>
              <w:textAlignment w:val="center"/>
              <w:rPr>
                <w:sz w:val="18"/>
                <w:szCs w:val="18"/>
              </w:rPr>
            </w:pPr>
          </w:p>
        </w:tc>
      </w:tr>
      <w:tr w14:paraId="6BE3EB25">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1E6BD4BE">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5</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9E8B54F">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22"/>
                <w:szCs w:val="22"/>
                <w:u w:val="none"/>
                <w:lang w:val="en-US" w:eastAsia="zh-CN" w:bidi="ar"/>
              </w:rPr>
              <w:t>通讯线缆</w:t>
            </w:r>
          </w:p>
        </w:tc>
        <w:tc>
          <w:tcPr>
            <w:tcW w:w="2310" w:type="dxa"/>
            <w:tcBorders>
              <w:top w:val="single" w:color="auto" w:sz="4" w:space="0"/>
              <w:left w:val="nil"/>
              <w:bottom w:val="single" w:color="auto" w:sz="4" w:space="0"/>
              <w:right w:val="single" w:color="auto" w:sz="4" w:space="0"/>
              <w:tl2br w:val="nil"/>
              <w:tr2bl w:val="nil"/>
            </w:tcBorders>
            <w:vAlign w:val="center"/>
          </w:tcPr>
          <w:p w14:paraId="168CC8B9">
            <w:pPr>
              <w:keepNext w:val="0"/>
              <w:keepLines w:val="0"/>
              <w:widowControl/>
              <w:suppressLineNumbers w:val="0"/>
              <w:jc w:val="left"/>
              <w:textAlignment w:val="center"/>
              <w:rPr>
                <w:rFonts w:hint="eastAsia"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RVSP-2*1.0 国标</w:t>
            </w:r>
          </w:p>
        </w:tc>
        <w:tc>
          <w:tcPr>
            <w:tcW w:w="915" w:type="dxa"/>
            <w:tcBorders>
              <w:top w:val="single" w:color="auto" w:sz="4" w:space="0"/>
              <w:left w:val="nil"/>
              <w:bottom w:val="single" w:color="auto" w:sz="4" w:space="0"/>
              <w:right w:val="single" w:color="auto" w:sz="4" w:space="0"/>
              <w:tl2br w:val="nil"/>
              <w:tr2bl w:val="nil"/>
            </w:tcBorders>
            <w:vAlign w:val="center"/>
          </w:tcPr>
          <w:p w14:paraId="42431ACB">
            <w:pPr>
              <w:keepNext w:val="0"/>
              <w:keepLines w:val="0"/>
              <w:widowControl/>
              <w:suppressLineNumbers w:val="0"/>
              <w:jc w:val="left"/>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22"/>
                <w:szCs w:val="22"/>
                <w:u w:val="none"/>
                <w:lang w:val="en-US" w:eastAsia="zh-CN" w:bidi="ar"/>
              </w:rPr>
              <w:t>米</w:t>
            </w:r>
          </w:p>
        </w:tc>
        <w:tc>
          <w:tcPr>
            <w:tcW w:w="876" w:type="dxa"/>
            <w:tcBorders>
              <w:top w:val="single" w:color="auto" w:sz="4" w:space="0"/>
              <w:left w:val="nil"/>
              <w:bottom w:val="single" w:color="auto" w:sz="4" w:space="0"/>
              <w:right w:val="single" w:color="auto" w:sz="4" w:space="0"/>
              <w:tl2br w:val="nil"/>
              <w:tr2bl w:val="nil"/>
            </w:tcBorders>
            <w:vAlign w:val="center"/>
          </w:tcPr>
          <w:p w14:paraId="458B4726">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300</w:t>
            </w:r>
          </w:p>
        </w:tc>
        <w:tc>
          <w:tcPr>
            <w:tcW w:w="1608" w:type="dxa"/>
            <w:tcBorders>
              <w:top w:val="single" w:color="auto" w:sz="4" w:space="0"/>
              <w:left w:val="nil"/>
              <w:bottom w:val="single" w:color="auto" w:sz="4" w:space="0"/>
              <w:right w:val="single" w:color="auto" w:sz="4" w:space="0"/>
              <w:tl2br w:val="nil"/>
              <w:tr2bl w:val="nil"/>
            </w:tcBorders>
            <w:vAlign w:val="center"/>
          </w:tcPr>
          <w:p w14:paraId="76284E4D">
            <w:pPr>
              <w:keepNext w:val="0"/>
              <w:keepLines w:val="0"/>
              <w:widowControl/>
              <w:suppressLineNumbers w:val="0"/>
              <w:jc w:val="center"/>
              <w:textAlignment w:val="center"/>
              <w:rPr>
                <w:sz w:val="18"/>
                <w:szCs w:val="18"/>
              </w:rPr>
            </w:pPr>
          </w:p>
        </w:tc>
      </w:tr>
      <w:tr w14:paraId="02FFB330">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404804F6">
            <w:pPr>
              <w:keepNext w:val="0"/>
              <w:keepLines w:val="0"/>
              <w:widowControl/>
              <w:suppressLineNumbers w:val="0"/>
              <w:jc w:val="center"/>
              <w:textAlignment w:val="center"/>
              <w:rPr>
                <w:rFonts w:asciiTheme="minorEastAsia" w:hAnsiTheme="minorEastAsia" w:cstheme="minorEastAsia"/>
                <w:bCs/>
                <w:color w:val="auto"/>
                <w:kern w:val="0"/>
                <w:sz w:val="15"/>
                <w:szCs w:val="15"/>
                <w:lang w:bidi="ar"/>
              </w:rPr>
            </w:pPr>
            <w:r>
              <w:rPr>
                <w:rFonts w:hint="eastAsia" w:ascii="宋体" w:hAnsi="宋体" w:eastAsia="宋体" w:cs="宋体"/>
                <w:i w:val="0"/>
                <w:iCs w:val="0"/>
                <w:color w:val="000000"/>
                <w:kern w:val="0"/>
                <w:sz w:val="20"/>
                <w:szCs w:val="20"/>
                <w:u w:val="none"/>
                <w:lang w:val="en-US" w:eastAsia="zh-CN" w:bidi="ar"/>
              </w:rPr>
              <w:t>6</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1BE6B5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智能通信</w:t>
            </w:r>
          </w:p>
          <w:p w14:paraId="17BC78B8">
            <w:pPr>
              <w:keepNext w:val="0"/>
              <w:keepLines w:val="0"/>
              <w:widowControl/>
              <w:suppressLineNumbers w:val="0"/>
              <w:jc w:val="center"/>
              <w:textAlignment w:val="center"/>
              <w:rPr>
                <w:rFonts w:asciiTheme="minorEastAsia" w:hAnsiTheme="minorEastAsia" w:cstheme="minorEastAsia"/>
                <w:bCs/>
                <w:color w:val="auto"/>
                <w:kern w:val="0"/>
                <w:sz w:val="18"/>
                <w:szCs w:val="18"/>
                <w:lang w:bidi="ar"/>
              </w:rPr>
            </w:pPr>
            <w:r>
              <w:rPr>
                <w:rFonts w:hint="eastAsia" w:ascii="宋体" w:hAnsi="宋体" w:eastAsia="宋体" w:cs="宋体"/>
                <w:i w:val="0"/>
                <w:iCs w:val="0"/>
                <w:color w:val="000000"/>
                <w:kern w:val="0"/>
                <w:sz w:val="22"/>
                <w:szCs w:val="22"/>
                <w:u w:val="none"/>
                <w:lang w:val="en-US" w:eastAsia="zh-CN" w:bidi="ar"/>
              </w:rPr>
              <w:t>管理机</w:t>
            </w:r>
          </w:p>
        </w:tc>
        <w:tc>
          <w:tcPr>
            <w:tcW w:w="2310" w:type="dxa"/>
            <w:tcBorders>
              <w:top w:val="single" w:color="auto" w:sz="4" w:space="0"/>
              <w:left w:val="nil"/>
              <w:bottom w:val="single" w:color="auto" w:sz="4" w:space="0"/>
              <w:right w:val="single" w:color="auto" w:sz="4" w:space="0"/>
              <w:tl2br w:val="nil"/>
              <w:tr2bl w:val="nil"/>
            </w:tcBorders>
            <w:vAlign w:val="center"/>
          </w:tcPr>
          <w:p w14:paraId="5B7B9FA7">
            <w:pPr>
              <w:keepNext w:val="0"/>
              <w:keepLines w:val="0"/>
              <w:widowControl/>
              <w:suppressLineNumbers w:val="0"/>
              <w:jc w:val="left"/>
              <w:textAlignment w:val="center"/>
              <w:rPr>
                <w:rFonts w:hint="eastAsia" w:ascii="宋体" w:hAnsi="宋体" w:eastAsia="宋体" w:cs="宋体"/>
                <w:color w:val="auto"/>
                <w:kern w:val="0"/>
                <w:sz w:val="15"/>
                <w:szCs w:val="15"/>
                <w:lang w:bidi="ar"/>
              </w:rPr>
            </w:pPr>
            <w:r>
              <w:rPr>
                <w:rFonts w:hint="eastAsia" w:ascii="宋体" w:hAnsi="宋体" w:eastAsia="宋体" w:cs="宋体"/>
                <w:i w:val="0"/>
                <w:iCs w:val="0"/>
                <w:color w:val="000000"/>
                <w:kern w:val="0"/>
                <w:sz w:val="20"/>
                <w:szCs w:val="20"/>
                <w:u w:val="none"/>
                <w:lang w:val="en-US" w:eastAsia="zh-CN" w:bidi="ar"/>
              </w:rPr>
              <w:t>电源电压：DC 12V（9-36V）处理器 ：ARM32 位 Cortex-A7 内核，528MHz内存 ：256MB DDR3电子硬盘：256MB NAND FlashRS485 ：4 路容耦隔离RS232：(调试口) 1 路，仅做调试使用USB HOST ：1 路，USB2.0 高速，支持接入 U 盘或无线 wifi 网卡以太网 ：2 路 10/100M 自适应DI 采集 ：8 路无源干接点开关量采集Lora 无线 ：1 路，载波频率 410MHz~525MHz，Lora 调制方式TF 卡接口：支持 16G 以下 TF 存储卡即插即用RST 按键 ：短按 2-5 秒重启设备，长按 5 秒以上恢复出厂默认设置ANet-M485：4 路光耦隔离 485 串口子模块，主模块最大接入 3 个 M485ANet-MCAN ：CAN 扩展模块，扩展 1 路 CAN 总线ANet-MIO： IO 扩展模块，扩展 8 路 DI、4 路 DO、4 路 AI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1、协助修复项目现场部分冷量表的数据异常问题；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2、设备的安装与初始化配置；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3、协助完成500台冷量表的点位数据的录入，以MQTT协议与云平台进行对接；</w:t>
            </w:r>
          </w:p>
        </w:tc>
        <w:tc>
          <w:tcPr>
            <w:tcW w:w="915" w:type="dxa"/>
            <w:tcBorders>
              <w:top w:val="single" w:color="auto" w:sz="4" w:space="0"/>
              <w:left w:val="nil"/>
              <w:bottom w:val="single" w:color="auto" w:sz="4" w:space="0"/>
              <w:right w:val="single" w:color="auto" w:sz="4" w:space="0"/>
              <w:tl2br w:val="nil"/>
              <w:tr2bl w:val="nil"/>
            </w:tcBorders>
            <w:vAlign w:val="center"/>
          </w:tcPr>
          <w:p w14:paraId="4E393E4B">
            <w:pPr>
              <w:keepNext w:val="0"/>
              <w:keepLines w:val="0"/>
              <w:widowControl/>
              <w:suppressLineNumbers w:val="0"/>
              <w:jc w:val="left"/>
              <w:textAlignment w:val="center"/>
              <w:rPr>
                <w:rFonts w:asciiTheme="minorEastAsia" w:hAnsiTheme="minorEastAsia" w:cstheme="minorEastAsia"/>
                <w:bCs/>
                <w:color w:val="auto"/>
                <w:kern w:val="0"/>
                <w:sz w:val="18"/>
                <w:szCs w:val="18"/>
                <w:lang w:bidi="ar"/>
              </w:rPr>
            </w:pPr>
            <w:r>
              <w:rPr>
                <w:rFonts w:hint="eastAsia" w:ascii="宋体" w:hAnsi="宋体" w:eastAsia="宋体" w:cs="宋体"/>
                <w:i w:val="0"/>
                <w:iCs w:val="0"/>
                <w:color w:val="000000"/>
                <w:kern w:val="0"/>
                <w:sz w:val="22"/>
                <w:szCs w:val="22"/>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185D4482">
            <w:pPr>
              <w:keepNext w:val="0"/>
              <w:keepLines w:val="0"/>
              <w:widowControl/>
              <w:suppressLineNumbers w:val="0"/>
              <w:jc w:val="center"/>
              <w:textAlignment w:val="center"/>
              <w:rPr>
                <w:rFonts w:asciiTheme="minorEastAsia" w:hAnsiTheme="minorEastAsia" w:cstheme="minorEastAsia"/>
                <w:bCs/>
                <w:color w:val="auto"/>
                <w:kern w:val="0"/>
                <w:sz w:val="15"/>
                <w:szCs w:val="15"/>
                <w:lang w:bidi="ar"/>
              </w:rPr>
            </w:pPr>
            <w:r>
              <w:rPr>
                <w:rFonts w:hint="eastAsia" w:ascii="宋体" w:hAnsi="宋体" w:eastAsia="宋体" w:cs="宋体"/>
                <w:i w:val="0"/>
                <w:iCs w:val="0"/>
                <w:color w:val="000000"/>
                <w:kern w:val="0"/>
                <w:sz w:val="20"/>
                <w:szCs w:val="20"/>
                <w:u w:val="none"/>
                <w:lang w:val="en-US" w:eastAsia="zh-CN" w:bidi="ar"/>
              </w:rPr>
              <w:t>3</w:t>
            </w:r>
          </w:p>
        </w:tc>
        <w:tc>
          <w:tcPr>
            <w:tcW w:w="1608" w:type="dxa"/>
            <w:tcBorders>
              <w:top w:val="single" w:color="auto" w:sz="4" w:space="0"/>
              <w:left w:val="nil"/>
              <w:bottom w:val="single" w:color="auto" w:sz="4" w:space="0"/>
              <w:right w:val="single" w:color="auto" w:sz="4" w:space="0"/>
              <w:tl2br w:val="nil"/>
              <w:tr2bl w:val="nil"/>
            </w:tcBorders>
            <w:vAlign w:val="center"/>
          </w:tcPr>
          <w:p w14:paraId="6424DB85">
            <w:pPr>
              <w:keepNext w:val="0"/>
              <w:keepLines w:val="0"/>
              <w:widowControl/>
              <w:suppressLineNumbers w:val="0"/>
              <w:jc w:val="center"/>
              <w:textAlignment w:val="center"/>
              <w:rPr>
                <w:sz w:val="18"/>
                <w:szCs w:val="18"/>
              </w:rPr>
            </w:pPr>
          </w:p>
        </w:tc>
      </w:tr>
      <w:tr w14:paraId="40CE4D67">
        <w:tblPrEx>
          <w:tblCellMar>
            <w:top w:w="0" w:type="dxa"/>
            <w:left w:w="108" w:type="dxa"/>
            <w:bottom w:w="0" w:type="dxa"/>
            <w:right w:w="108" w:type="dxa"/>
          </w:tblCellMar>
        </w:tblPrEx>
        <w:trPr>
          <w:trHeight w:val="312" w:hRule="atLeast"/>
        </w:trPr>
        <w:tc>
          <w:tcPr>
            <w:tcW w:w="960" w:type="dxa"/>
            <w:tcBorders>
              <w:top w:val="single" w:color="auto" w:sz="4" w:space="0"/>
              <w:left w:val="single" w:color="auto" w:sz="4" w:space="0"/>
              <w:bottom w:val="single" w:color="auto" w:sz="4" w:space="0"/>
              <w:right w:val="single" w:color="auto" w:sz="4" w:space="0"/>
              <w:tl2br w:val="nil"/>
              <w:tr2bl w:val="nil"/>
            </w:tcBorders>
            <w:vAlign w:val="center"/>
          </w:tcPr>
          <w:p w14:paraId="6513CB76">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7</w:t>
            </w:r>
          </w:p>
        </w:tc>
        <w:tc>
          <w:tcPr>
            <w:tcW w:w="1485" w:type="dxa"/>
            <w:tcBorders>
              <w:top w:val="single" w:color="auto" w:sz="4" w:space="0"/>
              <w:left w:val="single" w:color="auto" w:sz="4" w:space="0"/>
              <w:bottom w:val="single" w:color="auto" w:sz="4" w:space="0"/>
              <w:right w:val="single" w:color="auto" w:sz="4" w:space="0"/>
              <w:tl2br w:val="nil"/>
              <w:tr2bl w:val="nil"/>
            </w:tcBorders>
            <w:vAlign w:val="center"/>
          </w:tcPr>
          <w:p w14:paraId="03EB18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4G物联网</w:t>
            </w:r>
          </w:p>
          <w:p w14:paraId="3B1375AC">
            <w:pPr>
              <w:keepNext w:val="0"/>
              <w:keepLines w:val="0"/>
              <w:widowControl/>
              <w:suppressLineNumbers w:val="0"/>
              <w:jc w:val="center"/>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22"/>
                <w:szCs w:val="22"/>
                <w:u w:val="none"/>
                <w:lang w:val="en-US" w:eastAsia="zh-CN" w:bidi="ar"/>
              </w:rPr>
              <w:t>网关</w:t>
            </w:r>
          </w:p>
        </w:tc>
        <w:tc>
          <w:tcPr>
            <w:tcW w:w="2310" w:type="dxa"/>
            <w:tcBorders>
              <w:top w:val="single" w:color="auto" w:sz="4" w:space="0"/>
              <w:left w:val="nil"/>
              <w:bottom w:val="single" w:color="auto" w:sz="4" w:space="0"/>
              <w:right w:val="single" w:color="auto" w:sz="4" w:space="0"/>
              <w:tl2br w:val="nil"/>
              <w:tr2bl w:val="nil"/>
            </w:tcBorders>
            <w:vAlign w:val="center"/>
          </w:tcPr>
          <w:p w14:paraId="2C20378A">
            <w:pPr>
              <w:keepNext w:val="0"/>
              <w:keepLines w:val="0"/>
              <w:widowControl/>
              <w:suppressLineNumbers w:val="0"/>
              <w:jc w:val="left"/>
              <w:textAlignment w:val="center"/>
              <w:rPr>
                <w:rFonts w:hint="eastAsia" w:ascii="宋体" w:hAnsi="宋体" w:eastAsia="宋体" w:cs="宋体"/>
                <w:color w:val="000000"/>
                <w:kern w:val="0"/>
                <w:sz w:val="15"/>
                <w:szCs w:val="15"/>
                <w:lang w:bidi="ar"/>
              </w:rPr>
            </w:pPr>
            <w:r>
              <w:rPr>
                <w:rFonts w:hint="eastAsia" w:ascii="宋体" w:hAnsi="宋体" w:eastAsia="宋体" w:cs="宋体"/>
                <w:i w:val="0"/>
                <w:iCs w:val="0"/>
                <w:color w:val="000000"/>
                <w:kern w:val="0"/>
                <w:sz w:val="20"/>
                <w:szCs w:val="20"/>
                <w:u w:val="none"/>
                <w:lang w:val="en-US" w:eastAsia="zh-CN" w:bidi="ar"/>
              </w:rPr>
              <w:t>产品尺寸：130*97*40（mm）重量：小于0.5Kg供电电源：DC12V，1.25A 供电 整机功耗：常规最大功耗 3W工作温度：-40℃~80℃存储温度：-45℃~85℃ 相对湿度：10%~95%不结露防护等级：IP67模块数量：内置单个采集模块处理器：ARM  A7  (800M) 天线类型：6dBi 全向天线频道：126个频道，跳频接收采集频段：2.4GHz~2.4835GHz传输方式：4G 无线传输\以太网\WIFI4G全网通：支持三大运营商网络网络制式：支持 GPRS、WCDMA、TD-SCDMA、FDD-LTE（B1、B3、B5）、 TDD-LTE（B38、B39、B40、B41） SIM 卡：Micro SIM 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1、设备的安装与初始化配置；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2、协助完成现场盘管机数据的采集，以TCP协议与云平台进行对接；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3、含4G物联网卡及3年数据采集的流量费；</w:t>
            </w:r>
          </w:p>
        </w:tc>
        <w:tc>
          <w:tcPr>
            <w:tcW w:w="915" w:type="dxa"/>
            <w:tcBorders>
              <w:top w:val="single" w:color="auto" w:sz="4" w:space="0"/>
              <w:left w:val="nil"/>
              <w:bottom w:val="single" w:color="auto" w:sz="4" w:space="0"/>
              <w:right w:val="single" w:color="auto" w:sz="4" w:space="0"/>
              <w:tl2br w:val="nil"/>
              <w:tr2bl w:val="nil"/>
            </w:tcBorders>
            <w:vAlign w:val="center"/>
          </w:tcPr>
          <w:p w14:paraId="140CBAFC">
            <w:pPr>
              <w:keepNext w:val="0"/>
              <w:keepLines w:val="0"/>
              <w:widowControl/>
              <w:suppressLineNumbers w:val="0"/>
              <w:jc w:val="left"/>
              <w:textAlignment w:val="center"/>
              <w:rPr>
                <w:rFonts w:asciiTheme="minorEastAsia" w:hAnsiTheme="minorEastAsia" w:cstheme="minorEastAsia"/>
                <w:bCs/>
                <w:kern w:val="0"/>
                <w:sz w:val="18"/>
                <w:szCs w:val="18"/>
                <w:lang w:bidi="ar"/>
              </w:rPr>
            </w:pPr>
            <w:r>
              <w:rPr>
                <w:rFonts w:hint="eastAsia" w:ascii="宋体" w:hAnsi="宋体" w:eastAsia="宋体" w:cs="宋体"/>
                <w:i w:val="0"/>
                <w:iCs w:val="0"/>
                <w:color w:val="000000"/>
                <w:kern w:val="0"/>
                <w:sz w:val="22"/>
                <w:szCs w:val="22"/>
                <w:u w:val="none"/>
                <w:lang w:val="en-US" w:eastAsia="zh-CN" w:bidi="ar"/>
              </w:rPr>
              <w:t>个</w:t>
            </w:r>
          </w:p>
        </w:tc>
        <w:tc>
          <w:tcPr>
            <w:tcW w:w="876" w:type="dxa"/>
            <w:tcBorders>
              <w:top w:val="single" w:color="auto" w:sz="4" w:space="0"/>
              <w:left w:val="nil"/>
              <w:bottom w:val="single" w:color="auto" w:sz="4" w:space="0"/>
              <w:right w:val="single" w:color="auto" w:sz="4" w:space="0"/>
              <w:tl2br w:val="nil"/>
              <w:tr2bl w:val="nil"/>
            </w:tcBorders>
            <w:vAlign w:val="center"/>
          </w:tcPr>
          <w:p w14:paraId="2EF02044">
            <w:pPr>
              <w:keepNext w:val="0"/>
              <w:keepLines w:val="0"/>
              <w:widowControl/>
              <w:suppressLineNumbers w:val="0"/>
              <w:jc w:val="center"/>
              <w:textAlignment w:val="center"/>
              <w:rPr>
                <w:rFonts w:asciiTheme="minorEastAsia" w:hAnsiTheme="minorEastAsia" w:cstheme="minorEastAsia"/>
                <w:bCs/>
                <w:kern w:val="0"/>
                <w:sz w:val="15"/>
                <w:szCs w:val="15"/>
                <w:lang w:bidi="ar"/>
              </w:rPr>
            </w:pPr>
            <w:r>
              <w:rPr>
                <w:rFonts w:hint="eastAsia" w:ascii="宋体" w:hAnsi="宋体" w:eastAsia="宋体" w:cs="宋体"/>
                <w:i w:val="0"/>
                <w:iCs w:val="0"/>
                <w:color w:val="000000"/>
                <w:kern w:val="0"/>
                <w:sz w:val="20"/>
                <w:szCs w:val="20"/>
                <w:u w:val="none"/>
                <w:lang w:val="en-US" w:eastAsia="zh-CN" w:bidi="ar"/>
              </w:rPr>
              <w:t>6</w:t>
            </w:r>
          </w:p>
        </w:tc>
        <w:tc>
          <w:tcPr>
            <w:tcW w:w="1608" w:type="dxa"/>
            <w:tcBorders>
              <w:top w:val="single" w:color="auto" w:sz="4" w:space="0"/>
              <w:left w:val="nil"/>
              <w:bottom w:val="single" w:color="auto" w:sz="4" w:space="0"/>
              <w:right w:val="single" w:color="auto" w:sz="4" w:space="0"/>
              <w:tl2br w:val="nil"/>
              <w:tr2bl w:val="nil"/>
            </w:tcBorders>
            <w:vAlign w:val="center"/>
          </w:tcPr>
          <w:p w14:paraId="059353EA">
            <w:pPr>
              <w:keepNext w:val="0"/>
              <w:keepLines w:val="0"/>
              <w:widowControl/>
              <w:suppressLineNumbers w:val="0"/>
              <w:jc w:val="center"/>
              <w:textAlignment w:val="center"/>
              <w:rPr>
                <w:sz w:val="18"/>
                <w:szCs w:val="18"/>
              </w:rPr>
            </w:pPr>
          </w:p>
        </w:tc>
      </w:tr>
    </w:tbl>
    <w:p w14:paraId="2D9E45C1">
      <w:pPr>
        <w:spacing w:line="360" w:lineRule="auto"/>
        <w:rPr>
          <w:sz w:val="24"/>
        </w:rPr>
      </w:pPr>
    </w:p>
    <w:p w14:paraId="1CDB9C7C">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2"/>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5A315F97">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7B1C6591">
      <w:pPr>
        <w:numPr>
          <w:ilvl w:val="0"/>
          <w:numId w:val="11"/>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3"/>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DF5111A">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2A7B4C81">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1.需送货至指定地点：广州大学城档案馆路36号第四冷站旁边仓库（国家档案馆对面）。</w:t>
      </w:r>
    </w:p>
    <w:p w14:paraId="12B613EF">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3309A6B2">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.到货日期：采购人实际需要订货，投标人按照报价响应所承诺的货期将货物安全、完整、按时送货到采购人指定地点。</w:t>
      </w:r>
    </w:p>
    <w:p w14:paraId="123CD696">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1"/>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5"/>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58F349B1">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AE77439">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3F7CDFFD">
      <w:pPr>
        <w:numPr>
          <w:ilvl w:val="0"/>
          <w:numId w:val="16"/>
        </w:numPr>
        <w:tabs>
          <w:tab w:val="left" w:pos="420"/>
        </w:tabs>
        <w:spacing w:line="360" w:lineRule="auto"/>
        <w:rPr>
          <w:rFonts w:ascii="宋体" w:hAnsi="宋体"/>
          <w:sz w:val="24"/>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p>
    <w:p w14:paraId="40B1CFF1">
      <w:pPr>
        <w:numPr>
          <w:ilvl w:val="0"/>
          <w:numId w:val="1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61C99343">
      <w:pPr>
        <w:numPr>
          <w:ilvl w:val="0"/>
          <w:numId w:val="16"/>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6"/>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0CF2AC5B">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3A5BDEA1">
      <w:pPr>
        <w:numPr>
          <w:ilvl w:val="0"/>
          <w:numId w:val="17"/>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货物货到现场并经需方验收合格签字和收到供方相关</w:t>
      </w:r>
      <w:r>
        <w:rPr>
          <w:rFonts w:hint="eastAsia" w:ascii="宋体" w:hAnsi="宋体"/>
          <w:sz w:val="24"/>
          <w:lang w:val="en-US" w:eastAsia="zh-CN"/>
        </w:rPr>
        <w:t>产品</w:t>
      </w:r>
      <w:r>
        <w:rPr>
          <w:rFonts w:hint="eastAsia" w:ascii="宋体" w:hAnsi="宋体"/>
          <w:sz w:val="24"/>
        </w:rPr>
        <w:t>资料后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29AAAF5D">
      <w:pPr>
        <w:numPr>
          <w:ilvl w:val="0"/>
          <w:numId w:val="17"/>
        </w:numPr>
        <w:tabs>
          <w:tab w:val="left" w:pos="420"/>
        </w:tabs>
        <w:spacing w:line="360" w:lineRule="auto"/>
        <w:rPr>
          <w:rFonts w:ascii="宋体" w:hAnsi="宋体"/>
          <w:sz w:val="24"/>
        </w:rPr>
      </w:pPr>
      <w:r>
        <w:rPr>
          <w:rFonts w:hint="eastAsia" w:ascii="宋体" w:hAnsi="宋体"/>
          <w:sz w:val="24"/>
        </w:rPr>
        <w:t>违约责任</w:t>
      </w:r>
    </w:p>
    <w:p w14:paraId="3C84D3C8">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59373D9F">
      <w:pPr>
        <w:numPr>
          <w:ilvl w:val="0"/>
          <w:numId w:val="18"/>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45B7ED33">
      <w:pPr>
        <w:numPr>
          <w:ilvl w:val="0"/>
          <w:numId w:val="18"/>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5AA795FA">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407CC917">
      <w:pPr>
        <w:numPr>
          <w:ilvl w:val="255"/>
          <w:numId w:val="0"/>
        </w:numPr>
        <w:rPr>
          <w:rFonts w:hint="eastAsia" w:ascii="宋体" w:hAnsi="宋体"/>
          <w:sz w:val="32"/>
        </w:rPr>
      </w:pPr>
      <w:r>
        <w:rPr>
          <w:rFonts w:ascii="宋体" w:hAnsi="宋体"/>
          <w:bCs/>
          <w:sz w:val="24"/>
        </w:rPr>
        <w:br w:type="page"/>
      </w:r>
    </w:p>
    <w:p w14:paraId="01E298C7">
      <w:pPr>
        <w:widowControl/>
        <w:jc w:val="left"/>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000000"/>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Cs/>
                <w:color w:val="000000"/>
                <w:szCs w:val="21"/>
              </w:rPr>
            </w:pPr>
            <w:r>
              <w:rPr>
                <w:rFonts w:hint="eastAsia" w:ascii="宋体" w:hAnsi="宋体" w:cs="宋体"/>
                <w:bCs/>
                <w:color w:val="000000"/>
                <w:szCs w:val="21"/>
              </w:rPr>
              <w:t>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000000"/>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color w:val="000000"/>
                <w:kern w:val="0"/>
                <w:sz w:val="24"/>
              </w:rPr>
            </w:pPr>
            <w:r>
              <w:rPr>
                <w:rFonts w:hint="eastAsia" w:ascii="宋体" w:hAnsi="宋体" w:cs="宋体"/>
                <w:b/>
                <w:bCs/>
                <w:color w:val="000000"/>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000000"/>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Cs/>
                <w:color w:val="000000"/>
                <w:szCs w:val="21"/>
              </w:rPr>
            </w:pPr>
            <w:r>
              <w:rPr>
                <w:rFonts w:hint="eastAsia" w:ascii="宋体" w:hAnsi="宋体" w:cs="宋体"/>
                <w:color w:val="000000"/>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000000"/>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color w:val="000000"/>
                <w:kern w:val="0"/>
                <w:szCs w:val="21"/>
              </w:rPr>
            </w:pPr>
            <w:r>
              <w:rPr>
                <w:rFonts w:hint="eastAsia" w:ascii="宋体" w:hAnsi="宋体" w:cs="宋体"/>
                <w:bCs/>
                <w:color w:val="000000"/>
                <w:szCs w:val="21"/>
              </w:rPr>
              <w:t>供应商</w:t>
            </w:r>
            <w:r>
              <w:rPr>
                <w:rFonts w:hint="eastAsia" w:ascii="宋体" w:hAnsi="宋体" w:cs="宋体"/>
                <w:color w:val="000000"/>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000000"/>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color w:val="000000"/>
                <w:kern w:val="0"/>
                <w:szCs w:val="21"/>
              </w:rPr>
            </w:pPr>
            <w:r>
              <w:rPr>
                <w:rFonts w:hint="eastAsia" w:ascii="宋体" w:hAnsi="宋体" w:cs="宋体"/>
                <w:color w:val="000000"/>
                <w:kern w:val="0"/>
                <w:szCs w:val="21"/>
              </w:rPr>
              <w:t>法定代表人证明及授权书(</w:t>
            </w:r>
            <w:r>
              <w:rPr>
                <w:rFonts w:hint="eastAsia" w:ascii="宋体" w:hAnsi="宋体" w:cs="宋体"/>
                <w:kern w:val="0"/>
                <w:szCs w:val="21"/>
              </w:rPr>
              <w:t>格式</w:t>
            </w:r>
            <w:r>
              <w:rPr>
                <w:rFonts w:hint="eastAsia" w:ascii="宋体" w:hAnsi="宋体" w:cs="宋体"/>
                <w:color w:val="000000"/>
                <w:kern w:val="0"/>
                <w:szCs w:val="21"/>
              </w:rPr>
              <w:t>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000000"/>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Cs/>
                <w:color w:val="000000"/>
                <w:szCs w:val="21"/>
              </w:rPr>
            </w:pPr>
            <w:r>
              <w:rPr>
                <w:rFonts w:hint="eastAsia" w:ascii="宋体" w:hAnsi="宋体" w:cs="宋体"/>
                <w:color w:val="000000"/>
                <w:kern w:val="0"/>
                <w:szCs w:val="21"/>
              </w:rPr>
              <w:t>供应商调查表(</w:t>
            </w:r>
            <w:r>
              <w:rPr>
                <w:rFonts w:hint="eastAsia" w:ascii="宋体" w:hAnsi="宋体" w:cs="宋体"/>
                <w:kern w:val="0"/>
                <w:szCs w:val="21"/>
              </w:rPr>
              <w:t>格式</w:t>
            </w:r>
            <w:r>
              <w:rPr>
                <w:rFonts w:hint="eastAsia" w:ascii="宋体" w:hAnsi="宋体" w:cs="宋体"/>
                <w:color w:val="000000"/>
                <w:kern w:val="0"/>
                <w:szCs w:val="21"/>
              </w:rPr>
              <w:t>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000000"/>
                <w:kern w:val="0"/>
                <w:sz w:val="24"/>
              </w:rPr>
            </w:pPr>
          </w:p>
        </w:tc>
      </w:tr>
      <w:tr w14:paraId="7532D413">
        <w:tblPrEx>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color w:val="000000"/>
                <w:kern w:val="0"/>
                <w:szCs w:val="21"/>
              </w:rPr>
            </w:pPr>
            <w:r>
              <w:rPr>
                <w:rFonts w:hint="eastAsia" w:ascii="宋体" w:hAnsi="宋体" w:cs="宋体"/>
                <w:color w:val="000000"/>
                <w:kern w:val="0"/>
                <w:szCs w:val="21"/>
              </w:rPr>
              <w:t>“信用中国</w:t>
            </w:r>
            <w:r>
              <w:rPr>
                <w:rFonts w:ascii="宋体" w:hAnsi="宋体" w:cs="宋体"/>
                <w:color w:val="000000"/>
                <w:kern w:val="0"/>
                <w:szCs w:val="21"/>
              </w:rPr>
              <w:t>”</w:t>
            </w:r>
            <w:r>
              <w:rPr>
                <w:rFonts w:hint="eastAsia" w:ascii="宋体" w:hAnsi="宋体" w:cs="宋体"/>
                <w:color w:val="000000"/>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000000"/>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Cs/>
                <w:color w:val="000000"/>
                <w:szCs w:val="21"/>
              </w:rPr>
            </w:pPr>
            <w:r>
              <w:rPr>
                <w:rFonts w:hint="eastAsia" w:ascii="宋体" w:hAnsi="宋体" w:cs="宋体"/>
                <w:color w:val="000000"/>
                <w:kern w:val="0"/>
                <w:szCs w:val="21"/>
              </w:rPr>
              <w:t>投标人声明函(</w:t>
            </w:r>
            <w:r>
              <w:rPr>
                <w:rFonts w:hint="eastAsia" w:ascii="宋体" w:hAnsi="宋体" w:cs="宋体"/>
                <w:kern w:val="0"/>
                <w:szCs w:val="21"/>
              </w:rPr>
              <w:t>格式4</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000000"/>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Cs/>
                <w:color w:val="000000"/>
                <w:szCs w:val="21"/>
              </w:rPr>
            </w:pPr>
            <w:r>
              <w:rPr>
                <w:rFonts w:hint="eastAsia" w:ascii="宋体" w:hAnsi="宋体" w:cs="宋体"/>
                <w:color w:val="000000"/>
                <w:kern w:val="0"/>
                <w:szCs w:val="21"/>
              </w:rPr>
              <w:t>实质性要求响应表（</w:t>
            </w:r>
            <w:r>
              <w:rPr>
                <w:rFonts w:hint="eastAsia" w:ascii="宋体" w:hAnsi="宋体" w:cs="宋体"/>
                <w:kern w:val="0"/>
                <w:szCs w:val="21"/>
              </w:rPr>
              <w:t>格式</w:t>
            </w:r>
            <w:r>
              <w:rPr>
                <w:rFonts w:hint="eastAsia" w:ascii="宋体" w:hAnsi="宋体" w:cs="宋体"/>
                <w:color w:val="000000"/>
                <w:kern w:val="0"/>
                <w:szCs w:val="21"/>
                <w:lang w:val="en-US" w:eastAsia="zh-CN"/>
              </w:rPr>
              <w:t>5</w:t>
            </w:r>
            <w:r>
              <w:rPr>
                <w:rFonts w:hint="eastAsia" w:ascii="宋体" w:hAnsi="宋体" w:cs="宋体"/>
                <w:color w:val="000000"/>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000000"/>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color w:val="000000"/>
                <w:kern w:val="0"/>
                <w:szCs w:val="21"/>
              </w:rPr>
            </w:pPr>
            <w:r>
              <w:rPr>
                <w:rFonts w:hint="eastAsia" w:ascii="宋体" w:hAnsi="宋体" w:cs="宋体"/>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000000"/>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000000"/>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000000"/>
                <w:kern w:val="0"/>
                <w:sz w:val="24"/>
              </w:rPr>
            </w:pPr>
          </w:p>
        </w:tc>
      </w:tr>
    </w:tbl>
    <w:p w14:paraId="2F3DB88C">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0A31FD52">
      <w:pPr>
        <w:spacing w:line="360" w:lineRule="auto"/>
        <w:rPr>
          <w:rFonts w:ascii="宋体" w:hAnsi="宋体" w:cs="宋体"/>
          <w:b/>
          <w:bCs/>
          <w:sz w:val="24"/>
        </w:rPr>
      </w:pPr>
    </w:p>
    <w:p w14:paraId="02E6BBA4">
      <w:pPr>
        <w:spacing w:line="360" w:lineRule="auto"/>
        <w:rPr>
          <w:rFonts w:ascii="宋体" w:hAnsi="宋体" w:cs="宋体"/>
          <w:b/>
          <w:bCs/>
          <w:sz w:val="24"/>
        </w:rPr>
      </w:pPr>
    </w:p>
    <w:p w14:paraId="487D8AD2">
      <w:pPr>
        <w:spacing w:line="360" w:lineRule="auto"/>
        <w:rPr>
          <w:rFonts w:ascii="宋体" w:hAnsi="宋体" w:cs="宋体"/>
          <w:b/>
          <w:bCs/>
          <w:sz w:val="24"/>
        </w:rPr>
      </w:pPr>
    </w:p>
    <w:p w14:paraId="00AC9930">
      <w:pPr>
        <w:spacing w:line="360" w:lineRule="auto"/>
        <w:rPr>
          <w:rFonts w:ascii="宋体" w:hAnsi="宋体" w:cs="宋体"/>
          <w:b/>
          <w:bCs/>
          <w:sz w:val="24"/>
        </w:rPr>
      </w:pPr>
    </w:p>
    <w:p w14:paraId="7386DF0A">
      <w:pPr>
        <w:spacing w:line="360" w:lineRule="auto"/>
        <w:rPr>
          <w:rFonts w:ascii="宋体" w:hAnsi="宋体" w:cs="宋体"/>
          <w:b/>
          <w:bCs/>
          <w:sz w:val="24"/>
        </w:rPr>
      </w:pPr>
    </w:p>
    <w:p w14:paraId="1FF397F0">
      <w:pPr>
        <w:spacing w:line="360" w:lineRule="auto"/>
        <w:rPr>
          <w:rFonts w:ascii="宋体" w:hAnsi="宋体" w:cs="宋体"/>
          <w:b/>
          <w:bCs/>
          <w:sz w:val="24"/>
        </w:rPr>
      </w:pPr>
    </w:p>
    <w:p w14:paraId="024639C7">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5626D0B2">
      <w:pPr>
        <w:spacing w:line="360" w:lineRule="auto"/>
        <w:jc w:val="center"/>
        <w:rPr>
          <w:rFonts w:ascii="宋体" w:hAnsi="宋体"/>
          <w:sz w:val="32"/>
        </w:rPr>
      </w:pP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eastAsia="宋体" w:cs="宋体"/>
          <w:kern w:val="2"/>
          <w:sz w:val="24"/>
          <w:szCs w:val="24"/>
          <w:lang w:val="en-US" w:eastAsia="zh-CN" w:bidi="ar-SA"/>
        </w:rPr>
        <w:t>202503中大化材楼中央空调分区计量节能改造材料采购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EDE37D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19"/>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19"/>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19"/>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19"/>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6D2F2DC8">
      <w:pPr>
        <w:widowControl/>
        <w:jc w:val="left"/>
        <w:rPr>
          <w:sz w:val="24"/>
        </w:rPr>
      </w:pPr>
      <w:r>
        <w:rPr>
          <w:rFonts w:hint="eastAsia"/>
          <w:sz w:val="24"/>
        </w:rPr>
        <w:t>报价有效期：</w:t>
      </w:r>
    </w:p>
    <w:p w14:paraId="58576B8A">
      <w:pPr>
        <w:widowControl/>
        <w:jc w:val="left"/>
        <w:rPr>
          <w:rFonts w:ascii="宋体" w:hAnsi="宋体"/>
          <w:sz w:val="32"/>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14:paraId="29D558AB">
      <w:pPr>
        <w:widowControl/>
        <w:jc w:val="left"/>
        <w:rPr>
          <w:rFonts w:eastAsia="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6B088780">
      <w:pPr>
        <w:spacing w:line="500" w:lineRule="exact"/>
        <w:rPr>
          <w:b/>
          <w:bCs/>
          <w:szCs w:val="21"/>
        </w:rPr>
      </w:pPr>
    </w:p>
    <w:p w14:paraId="7E570425">
      <w:pPr>
        <w:spacing w:before="156" w:beforeLines="50" w:after="156" w:afterLines="50" w:line="500" w:lineRule="exact"/>
        <w:ind w:firstLine="480" w:firstLineChars="200"/>
        <w:rPr>
          <w:rFonts w:ascii="宋体" w:hAnsi="宋体" w:cs="宋体"/>
          <w:sz w:val="24"/>
        </w:rPr>
      </w:pPr>
      <w:bookmarkStart w:id="0" w:name="_Hlk33473365"/>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 xml:space="preserve">日期：2025年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4"/>
        <w:spacing w:line="360" w:lineRule="auto"/>
        <w:ind w:firstLine="424" w:firstLineChars="177"/>
        <w:rPr>
          <w:rFonts w:hAnsi="宋体"/>
          <w:bCs/>
          <w:sz w:val="24"/>
          <w:szCs w:val="24"/>
        </w:rPr>
      </w:pPr>
    </w:p>
    <w:p w14:paraId="3324E719">
      <w:pPr>
        <w:pStyle w:val="24"/>
        <w:spacing w:before="156" w:beforeLines="50" w:after="156" w:afterLines="50"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14:paraId="726DED22">
      <w:pPr>
        <w:pStyle w:val="24"/>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 xml:space="preserve"> 年 月 日</w:t>
      </w:r>
      <w:r>
        <w:rPr>
          <w:rFonts w:hint="eastAsia" w:hAnsi="宋体"/>
          <w:sz w:val="24"/>
          <w:szCs w:val="24"/>
          <w:lang w:val="en-GB"/>
        </w:rPr>
        <w:t>签章之日起生效，特此声明。</w:t>
      </w:r>
    </w:p>
    <w:p w14:paraId="2A852E0A">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4"/>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5"/>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5"/>
        <w:spacing w:line="360" w:lineRule="auto"/>
        <w:jc w:val="both"/>
        <w:rPr>
          <w:rFonts w:hAnsi="宋体" w:eastAsia="宋体" w:cs="宋体"/>
          <w:sz w:val="24"/>
          <w:szCs w:val="24"/>
        </w:rPr>
      </w:pPr>
    </w:p>
    <w:p w14:paraId="69E95F4E">
      <w:pPr>
        <w:pStyle w:val="25"/>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25"/>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5"/>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5</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5B29DA53">
      <w:pPr>
        <w:pStyle w:val="2"/>
        <w:ind w:firstLine="640"/>
        <w:rPr>
          <w:rFonts w:ascii="宋体" w:hAnsi="宋体"/>
          <w:sz w:val="32"/>
        </w:rPr>
      </w:pPr>
    </w:p>
    <w:p w14:paraId="66295EDF">
      <w:pPr>
        <w:pStyle w:val="2"/>
        <w:ind w:firstLine="640"/>
        <w:rPr>
          <w:rFonts w:ascii="宋体" w:hAnsi="宋体"/>
          <w:sz w:val="32"/>
        </w:rPr>
      </w:pPr>
    </w:p>
    <w:p w14:paraId="5A22E669">
      <w:pPr>
        <w:pStyle w:val="2"/>
        <w:ind w:firstLine="0" w:firstLineChars="0"/>
        <w:rPr>
          <w:rFonts w:ascii="宋体" w:hAnsi="宋体"/>
          <w:sz w:val="32"/>
        </w:rPr>
      </w:pPr>
    </w:p>
    <w:p w14:paraId="68C98C92">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783F0B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3490DAA6">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eastAsia="宋体" w:cs="宋体"/>
          <w:kern w:val="2"/>
          <w:sz w:val="24"/>
          <w:szCs w:val="24"/>
          <w:lang w:val="en-US" w:eastAsia="zh-CN" w:bidi="ar-SA"/>
        </w:rPr>
        <w:t>202503中大化材楼中央空调分区计量节能改造材料采购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7E4E">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14:paraId="50F54FCF">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776024B3">
      <w:pPr>
        <w:pStyle w:val="2"/>
        <w:ind w:firstLine="0" w:firstLineChars="0"/>
        <w:rPr>
          <w:rFonts w:ascii="宋体" w:hAnsi="宋体"/>
          <w:sz w:val="32"/>
        </w:rPr>
      </w:pPr>
    </w:p>
    <w:p w14:paraId="08217669">
      <w:pPr>
        <w:rPr>
          <w:rFonts w:ascii="宋体" w:hAnsi="宋体" w:cs="Arial"/>
          <w:color w:val="000000"/>
          <w:sz w:val="30"/>
          <w:szCs w:val="30"/>
        </w:rPr>
      </w:pPr>
    </w:p>
    <w:p w14:paraId="302B359C">
      <w:pPr>
        <w:spacing w:line="360" w:lineRule="auto"/>
        <w:rPr>
          <w:rFonts w:ascii="宋体" w:hAnsi="宋体" w:cs="宋体"/>
          <w:b/>
          <w:sz w:val="24"/>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p>
    <w:p w14:paraId="30BA0B08">
      <w:pPr>
        <w:pStyle w:val="2"/>
        <w:ind w:firstLine="2400" w:firstLineChars="1000"/>
        <w:rPr>
          <w:rFonts w:ascii="宋体" w:hAnsi="宋体" w:cs="宋体"/>
          <w:color w:val="000000"/>
          <w:kern w:val="0"/>
          <w:sz w:val="24"/>
        </w:rPr>
      </w:pPr>
    </w:p>
    <w:p w14:paraId="6BEEFBBF">
      <w:pPr>
        <w:pStyle w:val="2"/>
        <w:ind w:firstLine="2400" w:firstLineChars="1000"/>
        <w:rPr>
          <w:rFonts w:ascii="宋体" w:hAnsi="宋体" w:cs="宋体"/>
          <w:color w:val="000000"/>
          <w:kern w:val="0"/>
          <w:sz w:val="24"/>
        </w:rPr>
      </w:pPr>
    </w:p>
    <w:p w14:paraId="6E002B85">
      <w:pPr>
        <w:pStyle w:val="2"/>
        <w:ind w:firstLine="2400" w:firstLineChars="1000"/>
        <w:rPr>
          <w:rFonts w:ascii="宋体" w:hAnsi="宋体" w:cs="宋体"/>
          <w:color w:val="000000"/>
          <w:kern w:val="0"/>
          <w:sz w:val="24"/>
        </w:rPr>
      </w:pPr>
    </w:p>
    <w:p w14:paraId="2B5FD4F0">
      <w:pPr>
        <w:pStyle w:val="2"/>
        <w:ind w:firstLine="2400" w:firstLineChars="1000"/>
        <w:rPr>
          <w:rFonts w:ascii="宋体" w:hAnsi="宋体" w:cs="宋体"/>
          <w:color w:val="000000"/>
          <w:kern w:val="0"/>
          <w:sz w:val="24"/>
        </w:rPr>
      </w:pPr>
    </w:p>
    <w:p w14:paraId="70A5639C">
      <w:pPr>
        <w:pStyle w:val="2"/>
        <w:ind w:firstLine="2400" w:firstLineChars="1000"/>
        <w:rPr>
          <w:rFonts w:ascii="宋体" w:hAnsi="宋体" w:cs="宋体"/>
          <w:color w:val="000000"/>
          <w:kern w:val="0"/>
          <w:sz w:val="24"/>
        </w:rPr>
      </w:pPr>
    </w:p>
    <w:p w14:paraId="2C259435">
      <w:pPr>
        <w:pStyle w:val="2"/>
        <w:ind w:firstLine="2400" w:firstLineChars="1000"/>
        <w:rPr>
          <w:rFonts w:ascii="宋体" w:hAnsi="宋体" w:cs="宋体"/>
          <w:color w:val="000000"/>
          <w:kern w:val="0"/>
          <w:sz w:val="24"/>
        </w:rPr>
      </w:pPr>
    </w:p>
    <w:p w14:paraId="30325275">
      <w:pPr>
        <w:pStyle w:val="2"/>
        <w:ind w:firstLine="2400" w:firstLineChars="1000"/>
        <w:rPr>
          <w:rFonts w:ascii="宋体" w:hAnsi="宋体" w:cs="宋体"/>
          <w:color w:val="000000"/>
          <w:kern w:val="0"/>
          <w:sz w:val="24"/>
        </w:rPr>
      </w:pPr>
    </w:p>
    <w:p w14:paraId="484244D6">
      <w:pPr>
        <w:pStyle w:val="2"/>
        <w:ind w:firstLine="2400" w:firstLineChars="1000"/>
        <w:rPr>
          <w:rFonts w:ascii="宋体" w:hAnsi="宋体" w:cs="宋体"/>
          <w:color w:val="000000"/>
          <w:kern w:val="0"/>
          <w:sz w:val="24"/>
        </w:rPr>
      </w:pPr>
    </w:p>
    <w:p w14:paraId="2A4B53E4">
      <w:pPr>
        <w:pStyle w:val="2"/>
        <w:ind w:firstLine="2400" w:firstLineChars="1000"/>
        <w:rPr>
          <w:rFonts w:ascii="宋体" w:hAnsi="宋体" w:cs="宋体"/>
          <w:color w:val="000000"/>
          <w:kern w:val="0"/>
          <w:sz w:val="24"/>
        </w:rPr>
      </w:pPr>
    </w:p>
    <w:p w14:paraId="0E2D4056">
      <w:pPr>
        <w:pStyle w:val="2"/>
        <w:ind w:firstLine="2400" w:firstLineChars="1000"/>
        <w:rPr>
          <w:rFonts w:ascii="宋体" w:hAnsi="宋体" w:cs="宋体"/>
          <w:color w:val="000000"/>
          <w:kern w:val="0"/>
          <w:sz w:val="24"/>
        </w:rPr>
      </w:pPr>
    </w:p>
    <w:p w14:paraId="030E48B2">
      <w:pPr>
        <w:pStyle w:val="2"/>
        <w:ind w:firstLine="2400" w:firstLineChars="1000"/>
        <w:rPr>
          <w:rFonts w:ascii="宋体" w:hAnsi="宋体" w:cs="宋体"/>
          <w:color w:val="000000"/>
          <w:kern w:val="0"/>
          <w:sz w:val="24"/>
        </w:rPr>
      </w:pPr>
    </w:p>
    <w:p w14:paraId="6EB73023">
      <w:pPr>
        <w:pStyle w:val="2"/>
        <w:ind w:firstLine="2400" w:firstLineChars="1000"/>
        <w:rPr>
          <w:rFonts w:ascii="宋体" w:hAnsi="宋体" w:cs="宋体"/>
          <w:color w:val="000000"/>
          <w:kern w:val="0"/>
          <w:sz w:val="24"/>
        </w:rPr>
      </w:pPr>
    </w:p>
    <w:p w14:paraId="49B48680">
      <w:pPr>
        <w:pStyle w:val="2"/>
        <w:ind w:firstLine="2400" w:firstLineChars="1000"/>
        <w:rPr>
          <w:rFonts w:ascii="宋体" w:hAnsi="宋体" w:cs="宋体"/>
          <w:color w:val="000000"/>
          <w:kern w:val="0"/>
          <w:sz w:val="24"/>
        </w:rPr>
      </w:pPr>
    </w:p>
    <w:p w14:paraId="345B6799">
      <w:pPr>
        <w:pStyle w:val="2"/>
        <w:ind w:firstLine="2400" w:firstLineChars="1000"/>
        <w:rPr>
          <w:rFonts w:ascii="宋体" w:hAnsi="宋体" w:cs="宋体"/>
          <w:color w:val="000000"/>
          <w:kern w:val="0"/>
          <w:sz w:val="24"/>
        </w:rPr>
      </w:pPr>
    </w:p>
    <w:p w14:paraId="31D706F4">
      <w:pPr>
        <w:pStyle w:val="2"/>
        <w:ind w:firstLine="2400" w:firstLineChars="1000"/>
        <w:rPr>
          <w:rFonts w:ascii="宋体" w:hAnsi="宋体" w:cs="宋体"/>
          <w:color w:val="000000"/>
          <w:kern w:val="0"/>
          <w:sz w:val="24"/>
        </w:rPr>
      </w:pPr>
    </w:p>
    <w:p w14:paraId="2EF7000B">
      <w:pPr>
        <w:pStyle w:val="2"/>
        <w:ind w:firstLine="2400" w:firstLineChars="1000"/>
        <w:rPr>
          <w:rFonts w:ascii="宋体" w:hAnsi="宋体" w:cs="宋体"/>
          <w:color w:val="000000"/>
          <w:kern w:val="0"/>
          <w:sz w:val="24"/>
        </w:rPr>
      </w:pPr>
    </w:p>
    <w:p w14:paraId="6B7C6801">
      <w:pPr>
        <w:pStyle w:val="2"/>
        <w:ind w:firstLine="2400" w:firstLineChars="1000"/>
        <w:rPr>
          <w:rFonts w:ascii="宋体" w:hAnsi="宋体" w:cs="宋体"/>
          <w:color w:val="000000"/>
          <w:kern w:val="0"/>
          <w:sz w:val="24"/>
        </w:rPr>
      </w:pPr>
    </w:p>
    <w:p w14:paraId="36C2F063">
      <w:pPr>
        <w:pStyle w:val="2"/>
        <w:ind w:firstLine="2400" w:firstLineChars="1000"/>
        <w:rPr>
          <w:rFonts w:ascii="宋体" w:hAnsi="宋体" w:cs="宋体"/>
          <w:color w:val="000000"/>
          <w:kern w:val="0"/>
          <w:sz w:val="24"/>
        </w:rPr>
      </w:pPr>
    </w:p>
    <w:p w14:paraId="26F59515">
      <w:pPr>
        <w:pStyle w:val="2"/>
        <w:ind w:firstLine="2400" w:firstLineChars="1000"/>
        <w:rPr>
          <w:rFonts w:ascii="宋体" w:hAnsi="宋体" w:cs="宋体"/>
          <w:color w:val="000000"/>
          <w:kern w:val="0"/>
          <w:sz w:val="24"/>
        </w:rPr>
      </w:pPr>
    </w:p>
    <w:p w14:paraId="390EF284">
      <w:pPr>
        <w:pStyle w:val="2"/>
        <w:ind w:firstLine="2400" w:firstLineChars="1000"/>
        <w:rPr>
          <w:rFonts w:ascii="宋体" w:hAnsi="宋体" w:cs="宋体"/>
          <w:color w:val="000000"/>
          <w:kern w:val="0"/>
          <w:sz w:val="24"/>
        </w:rPr>
      </w:pPr>
    </w:p>
    <w:p w14:paraId="2707B4C4">
      <w:pPr>
        <w:pStyle w:val="2"/>
        <w:ind w:firstLine="2400" w:firstLineChars="1000"/>
        <w:rPr>
          <w:rFonts w:ascii="宋体" w:hAnsi="宋体" w:cs="宋体"/>
          <w:color w:val="000000"/>
          <w:kern w:val="0"/>
          <w:sz w:val="24"/>
        </w:rPr>
      </w:pPr>
    </w:p>
    <w:p w14:paraId="0241FF7A">
      <w:pPr>
        <w:pStyle w:val="2"/>
        <w:ind w:firstLine="2400" w:firstLineChars="1000"/>
        <w:rPr>
          <w:rFonts w:ascii="宋体" w:hAnsi="宋体" w:cs="宋体"/>
          <w:color w:val="000000"/>
          <w:kern w:val="0"/>
          <w:sz w:val="24"/>
        </w:rPr>
      </w:pPr>
    </w:p>
    <w:p w14:paraId="6F18CDDB">
      <w:pPr>
        <w:pStyle w:val="2"/>
        <w:ind w:firstLine="2400" w:firstLineChars="1000"/>
        <w:rPr>
          <w:rFonts w:ascii="宋体" w:hAnsi="宋体" w:cs="宋体"/>
          <w:color w:val="000000"/>
          <w:kern w:val="0"/>
          <w:sz w:val="24"/>
        </w:rPr>
      </w:pPr>
    </w:p>
    <w:p w14:paraId="7C0B32DE">
      <w:pPr>
        <w:pStyle w:val="2"/>
        <w:ind w:firstLine="2400" w:firstLineChars="1000"/>
        <w:rPr>
          <w:rFonts w:ascii="宋体" w:hAnsi="宋体" w:cs="宋体"/>
          <w:color w:val="000000"/>
          <w:kern w:val="0"/>
          <w:sz w:val="24"/>
        </w:rPr>
      </w:pPr>
    </w:p>
    <w:p w14:paraId="1E582FF3">
      <w:pPr>
        <w:pStyle w:val="2"/>
        <w:ind w:firstLine="2400" w:firstLineChars="1000"/>
        <w:rPr>
          <w:rFonts w:ascii="宋体" w:hAnsi="宋体" w:cs="宋体"/>
          <w:color w:val="000000"/>
          <w:kern w:val="0"/>
          <w:sz w:val="24"/>
        </w:rPr>
      </w:pPr>
    </w:p>
    <w:p w14:paraId="0C5E1DED">
      <w:pPr>
        <w:pStyle w:val="2"/>
        <w:ind w:firstLine="2400" w:firstLineChars="1000"/>
        <w:rPr>
          <w:rFonts w:ascii="宋体" w:hAnsi="宋体" w:cs="宋体"/>
          <w:color w:val="000000"/>
          <w:kern w:val="0"/>
          <w:sz w:val="24"/>
        </w:rPr>
      </w:pPr>
    </w:p>
    <w:p w14:paraId="15892F3C">
      <w:pPr>
        <w:pStyle w:val="2"/>
        <w:ind w:firstLine="2400" w:firstLineChars="1000"/>
        <w:rPr>
          <w:rFonts w:ascii="宋体" w:hAnsi="宋体" w:cs="宋体"/>
          <w:color w:val="000000"/>
          <w:kern w:val="0"/>
          <w:sz w:val="24"/>
        </w:rPr>
      </w:pPr>
    </w:p>
    <w:p w14:paraId="01916D4F">
      <w:pPr>
        <w:pStyle w:val="2"/>
        <w:ind w:firstLine="2400" w:firstLineChars="1000"/>
        <w:rPr>
          <w:rFonts w:ascii="宋体" w:hAnsi="宋体" w:cs="宋体"/>
          <w:color w:val="000000"/>
          <w:kern w:val="0"/>
          <w:sz w:val="24"/>
        </w:rPr>
      </w:pPr>
    </w:p>
    <w:p w14:paraId="03CFBB83">
      <w:pPr>
        <w:pStyle w:val="2"/>
        <w:ind w:firstLine="2400" w:firstLineChars="1000"/>
        <w:rPr>
          <w:rFonts w:ascii="宋体" w:hAnsi="宋体" w:cs="宋体"/>
          <w:color w:val="000000"/>
          <w:kern w:val="0"/>
          <w:sz w:val="24"/>
        </w:rPr>
      </w:pPr>
    </w:p>
    <w:p w14:paraId="5E1606B1">
      <w:pPr>
        <w:pStyle w:val="2"/>
        <w:ind w:firstLine="2400" w:firstLineChars="1000"/>
        <w:rPr>
          <w:rFonts w:ascii="宋体" w:hAnsi="宋体" w:cs="宋体"/>
          <w:color w:val="000000"/>
          <w:kern w:val="0"/>
          <w:sz w:val="24"/>
        </w:rPr>
      </w:pPr>
    </w:p>
    <w:p w14:paraId="70DA5A11">
      <w:pPr>
        <w:pStyle w:val="2"/>
        <w:ind w:firstLine="2400" w:firstLineChars="1000"/>
        <w:rPr>
          <w:rFonts w:ascii="宋体" w:hAnsi="宋体" w:cs="宋体"/>
          <w:color w:val="000000"/>
          <w:kern w:val="0"/>
          <w:sz w:val="24"/>
        </w:rPr>
      </w:pPr>
    </w:p>
    <w:p w14:paraId="4688BC1D">
      <w:pPr>
        <w:pStyle w:val="2"/>
        <w:ind w:firstLine="2400" w:firstLineChars="1000"/>
        <w:rPr>
          <w:rFonts w:ascii="宋体" w:hAnsi="宋体" w:cs="宋体"/>
          <w:color w:val="000000"/>
          <w:kern w:val="0"/>
          <w:sz w:val="24"/>
        </w:rPr>
      </w:pPr>
    </w:p>
    <w:p w14:paraId="3CD0022F">
      <w:pPr>
        <w:pStyle w:val="2"/>
        <w:ind w:firstLine="2400" w:firstLineChars="1000"/>
        <w:rPr>
          <w:rFonts w:ascii="宋体" w:hAnsi="宋体" w:cs="宋体"/>
          <w:color w:val="000000"/>
          <w:kern w:val="0"/>
          <w:sz w:val="24"/>
        </w:rPr>
      </w:pPr>
    </w:p>
    <w:p w14:paraId="1E2757CD">
      <w:pPr>
        <w:pStyle w:val="2"/>
        <w:ind w:firstLine="2400" w:firstLineChars="1000"/>
        <w:rPr>
          <w:rFonts w:ascii="宋体" w:hAnsi="宋体" w:cs="宋体"/>
          <w:color w:val="000000"/>
          <w:kern w:val="0"/>
          <w:sz w:val="24"/>
        </w:rPr>
      </w:pPr>
    </w:p>
    <w:p w14:paraId="09F1C1D1">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57AC78F9">
      <w:pPr>
        <w:pStyle w:val="2"/>
        <w:ind w:firstLine="2400" w:firstLineChars="1000"/>
        <w:rPr>
          <w:rFonts w:ascii="宋体" w:hAnsi="宋体" w:cs="宋体"/>
          <w:color w:val="000000"/>
          <w:kern w:val="0"/>
          <w:sz w:val="24"/>
        </w:rPr>
      </w:pPr>
    </w:p>
    <w:p w14:paraId="32B6E4EA">
      <w:pPr>
        <w:pStyle w:val="2"/>
        <w:ind w:firstLine="2400" w:firstLineChars="1000"/>
        <w:rPr>
          <w:rFonts w:ascii="宋体" w:hAnsi="宋体" w:cs="宋体"/>
          <w:color w:val="000000"/>
          <w:kern w:val="0"/>
          <w:sz w:val="24"/>
        </w:rPr>
      </w:pPr>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rPr>
          <w:rFonts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single"/>
        </w:rPr>
        <w:t xml:space="preserve">                         </w:t>
      </w:r>
      <w:r>
        <w:rPr>
          <w:rFonts w:hint="eastAsia" w:ascii="宋体" w:hAnsi="宋体" w:cs="仿宋"/>
          <w:color w:val="000000"/>
          <w:sz w:val="24"/>
          <w:u w:val="single"/>
        </w:rPr>
        <w:t>采购项目</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4E9A8F74">
      <w:pPr>
        <w:spacing w:line="360" w:lineRule="auto"/>
        <w:rPr>
          <w:rFonts w:ascii="宋体" w:hAnsi="宋体" w:cs="宋体"/>
          <w:b/>
          <w:sz w:val="24"/>
        </w:rPr>
      </w:pPr>
    </w:p>
    <w:p w14:paraId="754D2EDB">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eastAsia="宋体" w:cs="宋体"/>
          <w:kern w:val="2"/>
          <w:sz w:val="24"/>
          <w:szCs w:val="24"/>
          <w:lang w:val="en-US" w:eastAsia="zh-CN" w:bidi="ar-SA"/>
        </w:rPr>
        <w:t>202503中大化材楼中央空调分区计量节能改造材料采购</w:t>
      </w:r>
    </w:p>
    <w:tbl>
      <w:tblPr>
        <w:tblStyle w:val="12"/>
        <w:tblW w:w="953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61"/>
        <w:gridCol w:w="3941"/>
        <w:gridCol w:w="2121"/>
        <w:gridCol w:w="1600"/>
        <w:gridCol w:w="1114"/>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43" w:hRule="atLeast"/>
          <w:jc w:val="center"/>
        </w:trPr>
        <w:tc>
          <w:tcPr>
            <w:tcW w:w="761" w:type="dxa"/>
            <w:tcBorders>
              <w:top w:val="single" w:color="auto" w:sz="12" w:space="0"/>
              <w:left w:val="single" w:color="auto" w:sz="12" w:space="0"/>
              <w:bottom w:val="single" w:color="auto" w:sz="2" w:space="0"/>
              <w:right w:val="single" w:color="auto" w:sz="2" w:space="0"/>
              <w:tl2br w:val="nil"/>
              <w:tr2bl w:val="nil"/>
            </w:tcBorders>
            <w:vAlign w:val="center"/>
          </w:tcPr>
          <w:p w14:paraId="5BE61F77">
            <w:pPr>
              <w:spacing w:line="360" w:lineRule="auto"/>
              <w:jc w:val="center"/>
              <w:rPr>
                <w:rFonts w:ascii="宋体" w:hAnsi="宋体"/>
              </w:rPr>
            </w:pPr>
            <w:r>
              <w:rPr>
                <w:rFonts w:hint="eastAsia" w:ascii="宋体" w:hAnsi="宋体"/>
              </w:rPr>
              <w:t>序号</w:t>
            </w:r>
          </w:p>
        </w:tc>
        <w:tc>
          <w:tcPr>
            <w:tcW w:w="3941" w:type="dxa"/>
            <w:tcBorders>
              <w:top w:val="single" w:color="auto" w:sz="12" w:space="0"/>
              <w:left w:val="single" w:color="auto" w:sz="2" w:space="0"/>
              <w:bottom w:val="single" w:color="auto" w:sz="2" w:space="0"/>
              <w:right w:val="single" w:color="auto" w:sz="2" w:space="0"/>
              <w:tl2br w:val="nil"/>
              <w:tr2bl w:val="nil"/>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121" w:type="dxa"/>
            <w:tcBorders>
              <w:top w:val="single" w:color="auto" w:sz="12" w:space="0"/>
              <w:left w:val="single" w:color="auto" w:sz="2" w:space="0"/>
              <w:bottom w:val="single" w:color="auto" w:sz="2" w:space="0"/>
              <w:right w:val="single" w:color="auto" w:sz="2" w:space="0"/>
              <w:tl2br w:val="nil"/>
              <w:tr2bl w:val="nil"/>
            </w:tcBorders>
            <w:vAlign w:val="center"/>
          </w:tcPr>
          <w:p w14:paraId="60FADFA2">
            <w:pPr>
              <w:spacing w:line="360" w:lineRule="auto"/>
              <w:jc w:val="center"/>
              <w:rPr>
                <w:rFonts w:ascii="宋体" w:hAnsi="宋体"/>
              </w:rPr>
            </w:pPr>
            <w:r>
              <w:rPr>
                <w:rFonts w:hint="eastAsia" w:ascii="宋体" w:hAnsi="宋体"/>
              </w:rPr>
              <w:t>投标响应详细内容</w:t>
            </w:r>
          </w:p>
        </w:tc>
        <w:tc>
          <w:tcPr>
            <w:tcW w:w="1600" w:type="dxa"/>
            <w:tcBorders>
              <w:top w:val="single" w:color="auto" w:sz="12" w:space="0"/>
              <w:left w:val="single" w:color="auto" w:sz="2" w:space="0"/>
              <w:bottom w:val="single" w:color="auto" w:sz="2" w:space="0"/>
              <w:right w:val="single" w:color="auto" w:sz="2" w:space="0"/>
              <w:tl2br w:val="nil"/>
              <w:tr2bl w:val="nil"/>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4" w:type="dxa"/>
            <w:tcBorders>
              <w:top w:val="single" w:color="auto" w:sz="12" w:space="0"/>
              <w:left w:val="single" w:color="auto" w:sz="2" w:space="0"/>
              <w:bottom w:val="single" w:color="auto" w:sz="2" w:space="0"/>
              <w:right w:val="single" w:color="auto" w:sz="12" w:space="0"/>
              <w:tl2br w:val="nil"/>
              <w:tr2bl w:val="nil"/>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21"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084F464C">
            <w:pPr>
              <w:tabs>
                <w:tab w:val="left" w:pos="420"/>
              </w:tabs>
              <w:spacing w:line="240" w:lineRule="auto"/>
              <w:rPr>
                <w:rFonts w:ascii="宋体" w:hAnsi="宋体"/>
                <w:sz w:val="18"/>
                <w:szCs w:val="18"/>
              </w:rPr>
            </w:pPr>
            <w:r>
              <w:rPr>
                <w:rFonts w:hint="eastAsia" w:ascii="宋体" w:hAnsi="宋体"/>
                <w:sz w:val="18"/>
                <w:szCs w:val="18"/>
              </w:rPr>
              <w:t>采购需求四、需求内容（一）</w:t>
            </w:r>
            <w:r>
              <w:rPr>
                <w:rFonts w:ascii="宋体" w:hAnsi="宋体"/>
                <w:sz w:val="18"/>
                <w:szCs w:val="18"/>
              </w:rPr>
              <w:t>1、</w:t>
            </w:r>
            <w:r>
              <w:rPr>
                <w:rFonts w:hint="eastAsia" w:ascii="宋体" w:hAnsi="宋体"/>
                <w:sz w:val="18"/>
                <w:szCs w:val="18"/>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5D6B9108">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162"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4806ECBE">
            <w:pPr>
              <w:tabs>
                <w:tab w:val="left" w:pos="420"/>
              </w:tabs>
              <w:spacing w:line="240" w:lineRule="auto"/>
              <w:rPr>
                <w:rFonts w:ascii="宋体" w:hAnsi="宋体"/>
                <w:sz w:val="18"/>
                <w:szCs w:val="18"/>
              </w:rPr>
            </w:pPr>
            <w:r>
              <w:rPr>
                <w:rFonts w:hint="eastAsia" w:ascii="宋体" w:hAnsi="宋体"/>
                <w:sz w:val="18"/>
                <w:szCs w:val="18"/>
              </w:rPr>
              <w:t>采购需求四、需求内容（二）★</w:t>
            </w:r>
            <w:r>
              <w:rPr>
                <w:rFonts w:hint="eastAsia" w:ascii="宋体" w:hAnsi="宋体"/>
                <w:kern w:val="0"/>
                <w:sz w:val="18"/>
                <w:szCs w:val="18"/>
              </w:rPr>
              <w:t>货物要求</w:t>
            </w:r>
          </w:p>
          <w:p w14:paraId="1B09EB15">
            <w:pPr>
              <w:spacing w:line="240" w:lineRule="auto"/>
              <w:rPr>
                <w:rFonts w:ascii="宋体" w:hAnsi="宋体"/>
                <w:sz w:val="18"/>
                <w:szCs w:val="18"/>
              </w:rPr>
            </w:pPr>
            <w:r>
              <w:rPr>
                <w:rFonts w:hint="eastAsia" w:ascii="宋体" w:hAnsi="宋体"/>
                <w:sz w:val="18"/>
                <w:szCs w:val="18"/>
              </w:rPr>
              <w:t>供应商应提供所代表品牌厂商原装的、全新的、未使用过的、技术先进、性能优良、结构紧凑、便于安装和维护、符合国家、行业及采购需求书提出的有关质量标准的货物。</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0F21CA0F">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2D073ED9">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10A53A2F">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89"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4</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6CADB309">
            <w:pPr>
              <w:tabs>
                <w:tab w:val="left" w:pos="420"/>
              </w:tabs>
              <w:spacing w:line="240" w:lineRule="auto"/>
              <w:rPr>
                <w:rFonts w:ascii="宋体" w:hAnsi="宋体"/>
                <w:sz w:val="18"/>
                <w:szCs w:val="18"/>
              </w:rPr>
            </w:pPr>
            <w:r>
              <w:rPr>
                <w:rFonts w:hint="eastAsia" w:ascii="宋体" w:hAnsi="宋体"/>
                <w:sz w:val="18"/>
                <w:szCs w:val="18"/>
              </w:rPr>
              <w:t>采购需求</w:t>
            </w:r>
            <w:r>
              <w:rPr>
                <w:rFonts w:ascii="宋体" w:hAnsi="宋体"/>
                <w:sz w:val="18"/>
                <w:szCs w:val="18"/>
              </w:rPr>
              <w:t xml:space="preserve"> 五、商务要求（一）★</w:t>
            </w:r>
            <w:r>
              <w:rPr>
                <w:rFonts w:hint="eastAsia" w:ascii="宋体" w:hAnsi="宋体"/>
                <w:sz w:val="18"/>
                <w:szCs w:val="18"/>
              </w:rPr>
              <w:t>付款方式：</w:t>
            </w:r>
            <w:r>
              <w:rPr>
                <w:rFonts w:hint="eastAsia" w:ascii="宋体" w:hAnsi="宋体" w:eastAsia="宋体" w:cs="宋体"/>
                <w:sz w:val="18"/>
                <w:szCs w:val="18"/>
                <w:highlight w:val="none"/>
              </w:rPr>
              <w:t>全部货物货到现场并经</w:t>
            </w:r>
            <w:r>
              <w:rPr>
                <w:rFonts w:hint="eastAsia" w:ascii="宋体" w:hAnsi="宋体" w:eastAsia="宋体" w:cs="宋体"/>
                <w:sz w:val="18"/>
                <w:szCs w:val="18"/>
                <w:highlight w:val="none"/>
                <w:lang w:val="en-US" w:eastAsia="zh-CN"/>
              </w:rPr>
              <w:t>需</w:t>
            </w:r>
            <w:r>
              <w:rPr>
                <w:rFonts w:hint="eastAsia" w:ascii="宋体" w:hAnsi="宋体" w:eastAsia="宋体" w:cs="宋体"/>
                <w:sz w:val="18"/>
                <w:szCs w:val="18"/>
                <w:highlight w:val="none"/>
              </w:rPr>
              <w:t>方验收合格签字和收到供方相关的</w:t>
            </w:r>
            <w:r>
              <w:rPr>
                <w:rFonts w:hint="eastAsia" w:ascii="宋体" w:hAnsi="宋体" w:eastAsia="宋体" w:cs="宋体"/>
                <w:sz w:val="18"/>
                <w:szCs w:val="18"/>
                <w:highlight w:val="none"/>
                <w:lang w:val="en-US" w:eastAsia="zh-CN"/>
              </w:rPr>
              <w:t>产品</w:t>
            </w:r>
            <w:r>
              <w:rPr>
                <w:rFonts w:hint="eastAsia" w:ascii="宋体" w:hAnsi="宋体" w:eastAsia="宋体" w:cs="宋体"/>
                <w:sz w:val="18"/>
                <w:szCs w:val="18"/>
                <w:highlight w:val="none"/>
              </w:rPr>
              <w:t>资料后</w:t>
            </w:r>
            <w:r>
              <w:rPr>
                <w:rFonts w:hint="eastAsia" w:ascii="宋体" w:hAnsi="宋体" w:eastAsia="宋体" w:cs="宋体"/>
                <w:sz w:val="18"/>
                <w:szCs w:val="18"/>
                <w:highlight w:val="none"/>
                <w:lang w:val="en-US" w:eastAsia="zh-CN"/>
              </w:rPr>
              <w:t>30日</w:t>
            </w:r>
            <w:r>
              <w:rPr>
                <w:rFonts w:hint="eastAsia" w:ascii="宋体" w:hAnsi="宋体" w:eastAsia="宋体" w:cs="宋体"/>
                <w:sz w:val="18"/>
                <w:szCs w:val="18"/>
                <w:highlight w:val="none"/>
              </w:rPr>
              <w:t>内支付至结算价的</w:t>
            </w:r>
            <w:r>
              <w:rPr>
                <w:rFonts w:hint="eastAsia" w:ascii="宋体" w:hAnsi="宋体" w:eastAsia="宋体" w:cs="宋体"/>
                <w:sz w:val="18"/>
                <w:szCs w:val="18"/>
                <w:highlight w:val="none"/>
                <w:lang w:val="en-US" w:eastAsia="zh-CN"/>
              </w:rPr>
              <w:t>100</w:t>
            </w:r>
            <w:r>
              <w:rPr>
                <w:rFonts w:hint="eastAsia" w:ascii="宋体" w:hAnsi="宋体" w:eastAsia="宋体" w:cs="宋体"/>
                <w:sz w:val="18"/>
                <w:szCs w:val="18"/>
                <w:highlight w:val="none"/>
              </w:rPr>
              <w:t>%款项。付款前供方开具相应金额增值税(含13%增值税)专用发票给需方。</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7F7CFB01">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5C447545">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4B7505B">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42FA0312">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6490EF7C">
      <w:pPr>
        <w:spacing w:line="360" w:lineRule="auto"/>
        <w:ind w:firstLine="105" w:firstLineChars="50"/>
        <w:rPr>
          <w:rFonts w:ascii="宋体" w:hAnsi="宋体"/>
          <w:u w:val="single"/>
        </w:rPr>
      </w:pPr>
      <w:r>
        <w:rPr>
          <w:rFonts w:hint="eastAsia" w:ascii="宋体" w:hAnsi="宋体"/>
        </w:rPr>
        <w:t xml:space="preserve">                                              供应商名称（盖公章）：</w:t>
      </w:r>
    </w:p>
    <w:p w14:paraId="141DCBB7">
      <w:pPr>
        <w:widowControl/>
        <w:jc w:val="center"/>
        <w:rPr>
          <w:rFonts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3650EE12">
      <w:pPr>
        <w:widowControl/>
        <w:jc w:val="left"/>
        <w:rPr>
          <w:rFonts w:hint="eastAsia" w:ascii="宋体" w:hAnsi="宋体" w:cs="宋体"/>
          <w:b/>
          <w:bCs/>
          <w:sz w:val="24"/>
        </w:rPr>
      </w:pPr>
      <w:r>
        <w:rPr>
          <w:rFonts w:ascii="宋体" w:hAnsi="宋体"/>
        </w:rPr>
        <w:br w:type="page"/>
      </w:r>
    </w:p>
    <w:p w14:paraId="3939CD06">
      <w:pPr>
        <w:rPr>
          <w:sz w:val="28"/>
          <w:szCs w:val="28"/>
        </w:rPr>
      </w:pPr>
      <w:r>
        <w:rPr>
          <w:rFonts w:hint="eastAsia" w:ascii="宋体" w:hAnsi="宋体" w:cs="宋体"/>
          <w:b/>
          <w:bCs/>
          <w:sz w:val="24"/>
        </w:rPr>
        <w:t xml:space="preserve">2.9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6A62F03E">
      <w:pPr>
        <w:widowControl/>
        <w:jc w:val="left"/>
        <w:rPr>
          <w:rFonts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ind w:left="420" w:leftChars="200" w:firstLine="420" w:firstLineChars="200"/>
        <w:rPr>
          <w:rFonts w:ascii="宋体" w:hAnsi="宋体"/>
        </w:rPr>
      </w:pPr>
      <w:r>
        <w:rPr>
          <w:rFonts w:hint="eastAsia" w:ascii="宋体" w:hAnsi="宋体"/>
        </w:rPr>
        <w:t>项目名称：</w:t>
      </w:r>
      <w:r>
        <w:rPr>
          <w:rFonts w:hint="eastAsia" w:ascii="宋体" w:hAnsi="宋体" w:eastAsia="宋体" w:cs="宋体"/>
          <w:kern w:val="2"/>
          <w:sz w:val="21"/>
          <w:szCs w:val="21"/>
          <w:lang w:val="en-US" w:eastAsia="zh-CN" w:bidi="ar-SA"/>
        </w:rPr>
        <w:t>202503中大化材楼中央空调分区计量节能改造材料采购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43968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744A14F">
            <w:pPr>
              <w:widowControl/>
              <w:jc w:val="center"/>
              <w:rPr>
                <w:rFonts w:ascii="宋体" w:hAnsi="宋体"/>
              </w:rPr>
            </w:pPr>
            <w:r>
              <w:rPr>
                <w:rFonts w:hint="eastAsia" w:ascii="宋体" w:hAnsi="宋体"/>
                <w:kern w:val="0"/>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DC5FE09">
            <w:pPr>
              <w:widowControl/>
              <w:jc w:val="left"/>
              <w:rPr>
                <w:rFonts w:ascii="宋体" w:hAnsi="宋体"/>
              </w:rPr>
            </w:pPr>
            <w:r>
              <w:rPr>
                <w:rFonts w:hint="eastAsia" w:ascii="宋体" w:hAnsi="宋体"/>
                <w:sz w:val="18"/>
                <w:szCs w:val="18"/>
              </w:rPr>
              <w:t>投标文件按竞选文件规定的格式填写，内容无不全或关键字迹模糊、无法辩认情形；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E75B3E9">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69255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35F7AF7">
            <w:pPr>
              <w:widowControl/>
              <w:jc w:val="center"/>
              <w:rPr>
                <w:rFonts w:hint="eastAsia"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E4C5F5C">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B2287BF">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hint="eastAsia" w:ascii="宋体" w:hAnsi="宋体" w:eastAsiaTheme="minorEastAsia"/>
                <w:kern w:val="0"/>
                <w:lang w:eastAsia="zh-CN"/>
              </w:rPr>
            </w:pPr>
            <w:r>
              <w:rPr>
                <w:rFonts w:hint="eastAsia" w:ascii="宋体" w:hAnsi="宋体"/>
                <w:kern w:val="0"/>
                <w:lang w:val="en-US" w:eastAsia="zh-CN"/>
              </w:rPr>
              <w:t>9</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20"/>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20"/>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20"/>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20"/>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58D6F4E4">
      <w:pPr>
        <w:spacing w:line="360" w:lineRule="auto"/>
        <w:jc w:val="left"/>
        <w:rPr>
          <w:rFonts w:hint="eastAsia" w:eastAsiaTheme="minorEastAsia"/>
          <w:lang w:val="en-US" w:eastAsia="zh-CN"/>
        </w:rPr>
      </w:pPr>
      <w:r>
        <w:rPr>
          <w:rFonts w:hint="eastAsia" w:ascii="宋体" w:hAnsi="宋体"/>
        </w:rPr>
        <w:t xml:space="preserve">日 期：    年   月   </w:t>
      </w:r>
      <w:r>
        <w:rPr>
          <w:rFonts w:hint="eastAsia" w:ascii="宋体" w:hAnsi="宋体"/>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1">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2">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4">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5">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6">
    <w:nsid w:val="2B9CA986"/>
    <w:multiLevelType w:val="singleLevel"/>
    <w:tmpl w:val="2B9CA986"/>
    <w:lvl w:ilvl="0" w:tentative="0">
      <w:start w:val="1"/>
      <w:numFmt w:val="chineseCounting"/>
      <w:suff w:val="nothing"/>
      <w:lvlText w:val="（%1）"/>
      <w:lvlJc w:val="left"/>
      <w:rPr>
        <w:rFonts w:hint="eastAsia"/>
      </w:rPr>
    </w:lvl>
  </w:abstractNum>
  <w:abstractNum w:abstractNumId="7">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8">
    <w:nsid w:val="3B3D1F73"/>
    <w:multiLevelType w:val="singleLevel"/>
    <w:tmpl w:val="3B3D1F73"/>
    <w:lvl w:ilvl="0" w:tentative="0">
      <w:start w:val="1"/>
      <w:numFmt w:val="chineseCounting"/>
      <w:suff w:val="nothing"/>
      <w:lvlText w:val="（%1）"/>
      <w:lvlJc w:val="left"/>
      <w:rPr>
        <w:rFonts w:hint="eastAsia"/>
      </w:rPr>
    </w:lvl>
  </w:abstractNum>
  <w:abstractNum w:abstractNumId="9">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10">
    <w:nsid w:val="4DA04AEB"/>
    <w:multiLevelType w:val="singleLevel"/>
    <w:tmpl w:val="4DA04AEB"/>
    <w:lvl w:ilvl="0" w:tentative="0">
      <w:start w:val="1"/>
      <w:numFmt w:val="decimal"/>
      <w:suff w:val="nothing"/>
      <w:lvlText w:val="%1．"/>
      <w:lvlJc w:val="left"/>
      <w:pPr>
        <w:ind w:left="0" w:firstLine="400"/>
      </w:pPr>
      <w:rPr>
        <w:rFonts w:hint="default"/>
      </w:rPr>
    </w:lvl>
  </w:abstractNum>
  <w:abstractNum w:abstractNumId="11">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3">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14">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5">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16">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18">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19">
    <w:nsid w:val="78B33624"/>
    <w:multiLevelType w:val="singleLevel"/>
    <w:tmpl w:val="78B33624"/>
    <w:lvl w:ilvl="0" w:tentative="0">
      <w:start w:val="1"/>
      <w:numFmt w:val="decimal"/>
      <w:suff w:val="nothing"/>
      <w:lvlText w:val="%1．"/>
      <w:lvlJc w:val="left"/>
      <w:pPr>
        <w:ind w:left="0" w:firstLine="400"/>
      </w:pPr>
      <w:rPr>
        <w:rFonts w:hint="default"/>
      </w:rPr>
    </w:lvl>
  </w:abstractNum>
  <w:num w:numId="1">
    <w:abstractNumId w:val="14"/>
  </w:num>
  <w:num w:numId="2">
    <w:abstractNumId w:val="6"/>
  </w:num>
  <w:num w:numId="3">
    <w:abstractNumId w:val="8"/>
  </w:num>
  <w:num w:numId="4">
    <w:abstractNumId w:val="3"/>
  </w:num>
  <w:num w:numId="5">
    <w:abstractNumId w:val="16"/>
  </w:num>
  <w:num w:numId="6">
    <w:abstractNumId w:val="7"/>
  </w:num>
  <w:num w:numId="7">
    <w:abstractNumId w:val="2"/>
  </w:num>
  <w:num w:numId="8">
    <w:abstractNumId w:val="5"/>
  </w:num>
  <w:num w:numId="9">
    <w:abstractNumId w:val="4"/>
  </w:num>
  <w:num w:numId="10">
    <w:abstractNumId w:val="18"/>
  </w:num>
  <w:num w:numId="11">
    <w:abstractNumId w:val="17"/>
  </w:num>
  <w:num w:numId="12">
    <w:abstractNumId w:val="19"/>
  </w:num>
  <w:num w:numId="13">
    <w:abstractNumId w:val="1"/>
  </w:num>
  <w:num w:numId="14">
    <w:abstractNumId w:val="13"/>
  </w:num>
  <w:num w:numId="15">
    <w:abstractNumId w:val="15"/>
  </w:num>
  <w:num w:numId="16">
    <w:abstractNumId w:val="10"/>
  </w:num>
  <w:num w:numId="17">
    <w:abstractNumId w:val="9"/>
  </w:num>
  <w:num w:numId="18">
    <w:abstractNumId w:val="0"/>
  </w:num>
  <w:num w:numId="19">
    <w:abstractNumId w:val="1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3AE6827"/>
    <w:rsid w:val="044F4B51"/>
    <w:rsid w:val="04975F3C"/>
    <w:rsid w:val="04FA799E"/>
    <w:rsid w:val="04FD110A"/>
    <w:rsid w:val="075F6E04"/>
    <w:rsid w:val="09476820"/>
    <w:rsid w:val="0A3B5EEF"/>
    <w:rsid w:val="0A460D03"/>
    <w:rsid w:val="0AE076A5"/>
    <w:rsid w:val="0B652969"/>
    <w:rsid w:val="0BFD0D48"/>
    <w:rsid w:val="0D7F1078"/>
    <w:rsid w:val="10F95FD6"/>
    <w:rsid w:val="13907689"/>
    <w:rsid w:val="14612BDC"/>
    <w:rsid w:val="19A57EF1"/>
    <w:rsid w:val="1A2724DE"/>
    <w:rsid w:val="1ADC5B4D"/>
    <w:rsid w:val="1B2E3013"/>
    <w:rsid w:val="1C52621E"/>
    <w:rsid w:val="1D486867"/>
    <w:rsid w:val="1D926D73"/>
    <w:rsid w:val="1FEA0CCE"/>
    <w:rsid w:val="24C37BD9"/>
    <w:rsid w:val="24E1746D"/>
    <w:rsid w:val="255557F7"/>
    <w:rsid w:val="25E75395"/>
    <w:rsid w:val="25ED3C89"/>
    <w:rsid w:val="26BC7A25"/>
    <w:rsid w:val="294A59B4"/>
    <w:rsid w:val="29970F9F"/>
    <w:rsid w:val="2A0020E2"/>
    <w:rsid w:val="2A7D722A"/>
    <w:rsid w:val="2B094DCD"/>
    <w:rsid w:val="2B745ACB"/>
    <w:rsid w:val="2BA81D67"/>
    <w:rsid w:val="2C897B5D"/>
    <w:rsid w:val="2CE06A8A"/>
    <w:rsid w:val="2DE42551"/>
    <w:rsid w:val="2E313EBA"/>
    <w:rsid w:val="2E484EEE"/>
    <w:rsid w:val="2E712959"/>
    <w:rsid w:val="2F3C57D0"/>
    <w:rsid w:val="31336B36"/>
    <w:rsid w:val="316E2900"/>
    <w:rsid w:val="318105E6"/>
    <w:rsid w:val="383655F2"/>
    <w:rsid w:val="38F37115"/>
    <w:rsid w:val="3A922E60"/>
    <w:rsid w:val="3B4320D1"/>
    <w:rsid w:val="3C5242F9"/>
    <w:rsid w:val="3D0803F3"/>
    <w:rsid w:val="3ECD5982"/>
    <w:rsid w:val="40AC6146"/>
    <w:rsid w:val="42E13B12"/>
    <w:rsid w:val="43E35A83"/>
    <w:rsid w:val="475B6E2F"/>
    <w:rsid w:val="476E3510"/>
    <w:rsid w:val="48ED5418"/>
    <w:rsid w:val="49227A1A"/>
    <w:rsid w:val="4AE173FB"/>
    <w:rsid w:val="4BBC79FC"/>
    <w:rsid w:val="4F0E1862"/>
    <w:rsid w:val="50357FF8"/>
    <w:rsid w:val="50411CF6"/>
    <w:rsid w:val="51917BF1"/>
    <w:rsid w:val="519275B1"/>
    <w:rsid w:val="53E02240"/>
    <w:rsid w:val="54A823EF"/>
    <w:rsid w:val="55BC644E"/>
    <w:rsid w:val="57B024D2"/>
    <w:rsid w:val="58856D96"/>
    <w:rsid w:val="58B60E1C"/>
    <w:rsid w:val="5913543C"/>
    <w:rsid w:val="594E26B7"/>
    <w:rsid w:val="5BC07065"/>
    <w:rsid w:val="5CF37541"/>
    <w:rsid w:val="5E68125B"/>
    <w:rsid w:val="5E8E5228"/>
    <w:rsid w:val="65F84DA3"/>
    <w:rsid w:val="685A617B"/>
    <w:rsid w:val="69FC06EF"/>
    <w:rsid w:val="6A892D47"/>
    <w:rsid w:val="6AEA6318"/>
    <w:rsid w:val="6B2F64B2"/>
    <w:rsid w:val="6CC456BA"/>
    <w:rsid w:val="6D535020"/>
    <w:rsid w:val="6D7C4502"/>
    <w:rsid w:val="6DFD5F26"/>
    <w:rsid w:val="6EC2684D"/>
    <w:rsid w:val="6ECD6042"/>
    <w:rsid w:val="6FAA073D"/>
    <w:rsid w:val="739F4076"/>
    <w:rsid w:val="78E45BDC"/>
    <w:rsid w:val="7B575F7E"/>
    <w:rsid w:val="7E282ED8"/>
    <w:rsid w:val="7EA0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0"/>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99"/>
    <w:rPr>
      <w:color w:val="0000FF"/>
      <w:u w:val="single"/>
    </w:rPr>
  </w:style>
  <w:style w:type="paragraph" w:customStyle="1" w:styleId="16">
    <w:name w:val="列出段落1"/>
    <w:basedOn w:val="1"/>
    <w:unhideWhenUsed/>
    <w:qFormat/>
    <w:uiPriority w:val="0"/>
    <w:pPr>
      <w:ind w:firstLine="420" w:firstLineChars="200"/>
    </w:pPr>
  </w:style>
  <w:style w:type="paragraph" w:customStyle="1" w:styleId="17">
    <w:name w:val="_Style 3"/>
    <w:basedOn w:val="1"/>
    <w:unhideWhenUsed/>
    <w:qFormat/>
    <w:uiPriority w:val="99"/>
    <w:pPr>
      <w:ind w:firstLine="420" w:firstLineChars="200"/>
    </w:pPr>
    <w:rPr>
      <w:rFonts w:ascii="Times New Roman" w:hAnsi="Times New Roman"/>
    </w:rPr>
  </w:style>
  <w:style w:type="paragraph" w:customStyle="1" w:styleId="18">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19">
    <w:name w:val="List Paragraph"/>
    <w:basedOn w:val="1"/>
    <w:unhideWhenUsed/>
    <w:qFormat/>
    <w:uiPriority w:val="34"/>
    <w:pPr>
      <w:ind w:firstLine="420" w:firstLineChars="200"/>
    </w:pPr>
  </w:style>
  <w:style w:type="character" w:customStyle="1" w:styleId="20">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1">
    <w:name w:val="页眉 字符"/>
    <w:basedOn w:val="14"/>
    <w:link w:val="8"/>
    <w:qFormat/>
    <w:uiPriority w:val="0"/>
    <w:rPr>
      <w:rFonts w:asciiTheme="minorHAnsi" w:hAnsiTheme="minorHAnsi" w:eastAsiaTheme="minorEastAsia" w:cstheme="minorBidi"/>
      <w:kern w:val="2"/>
      <w:sz w:val="18"/>
      <w:szCs w:val="18"/>
    </w:rPr>
  </w:style>
  <w:style w:type="character" w:customStyle="1" w:styleId="22">
    <w:name w:val="xdrichtextbox2"/>
    <w:basedOn w:val="14"/>
    <w:qFormat/>
    <w:uiPriority w:val="0"/>
    <w:rPr>
      <w:color w:val="0000FF"/>
      <w:sz w:val="18"/>
      <w:szCs w:val="18"/>
      <w:u w:val="none"/>
      <w:bdr w:val="single" w:color="DCDCDC" w:sz="8" w:space="0"/>
      <w:shd w:val="clear" w:color="auto" w:fill="FFFFFF"/>
    </w:rPr>
  </w:style>
  <w:style w:type="paragraph" w:customStyle="1" w:styleId="23">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4">
    <w:name w:val="1_0"/>
    <w:basedOn w:val="1"/>
    <w:next w:val="25"/>
    <w:qFormat/>
    <w:uiPriority w:val="0"/>
    <w:rPr>
      <w:rFonts w:ascii="宋体" w:hAnsi="Courier New"/>
      <w:szCs w:val="22"/>
    </w:rPr>
  </w:style>
  <w:style w:type="paragraph" w:customStyle="1" w:styleId="25">
    <w:name w:val="纯文本1"/>
    <w:basedOn w:val="1"/>
    <w:qFormat/>
    <w:uiPriority w:val="0"/>
    <w:pPr>
      <w:widowControl/>
      <w:jc w:val="left"/>
    </w:pPr>
    <w:rPr>
      <w:rFonts w:ascii="宋体" w:hAnsi="Courier New" w:eastAsia="微软雅黑"/>
      <w:kern w:val="0"/>
      <w:sz w:val="2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23</Pages>
  <Words>8257</Words>
  <Characters>8921</Characters>
  <Lines>87</Lines>
  <Paragraphs>24</Paragraphs>
  <TotalTime>40</TotalTime>
  <ScaleCrop>false</ScaleCrop>
  <LinksUpToDate>false</LinksUpToDate>
  <CharactersWithSpaces>9549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2025-02-17T09:18:00Z</cp:lastPrinted>
  <dcterms:modified xsi:type="dcterms:W3CDTF">2025-03-28T04:45:55Z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B133790C1045466781743D6B1E0D4696_12</vt:lpwstr>
  </property>
  <property fmtid="{D5CDD505-2E9C-101B-9397-08002B2CF9AE}" pid="4" name="KSOTemplateDocerSaveRecord">
    <vt:lpwstr>eyJoZGlkIjoiMjJiOGQwZDJhNmM4ZWUwZGI5NWQyOGYzOTAyMDJjMWYiLCJ1c2VySWQiOiI2ODgxMTI4NTkifQ==</vt:lpwstr>
  </property>
</Properties>
</file>