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28"/>
          <w:szCs w:val="28"/>
        </w:rPr>
      </w:pPr>
      <w:bookmarkStart w:id="0" w:name="_Hlk102747051"/>
      <w:bookmarkEnd w:id="0"/>
      <w:r>
        <w:rPr>
          <w:rFonts w:hint="eastAsia"/>
          <w:b/>
          <w:sz w:val="28"/>
          <w:szCs w:val="28"/>
        </w:rPr>
        <w:t>广州城投综合能源投资经营管理有限公司</w:t>
      </w:r>
    </w:p>
    <w:p>
      <w:pPr>
        <w:spacing w:line="360" w:lineRule="auto"/>
        <w:jc w:val="center"/>
        <w:rPr>
          <w:rFonts w:ascii="仿宋" w:hAnsi="仿宋"/>
          <w:b/>
          <w:sz w:val="36"/>
          <w:szCs w:val="36"/>
        </w:rPr>
      </w:pPr>
      <w:r>
        <w:rPr>
          <w:rFonts w:hint="eastAsia"/>
          <w:b/>
          <w:sz w:val="28"/>
          <w:szCs w:val="28"/>
        </w:rPr>
        <w:t>2025-2026年度冬季检修冷站电动阀更新工程</w:t>
      </w:r>
    </w:p>
    <w:p>
      <w:pPr>
        <w:tabs>
          <w:tab w:val="left" w:pos="720"/>
        </w:tabs>
        <w:spacing w:before="120" w:beforeLines="50" w:after="120" w:afterLines="50" w:line="360" w:lineRule="auto"/>
        <w:jc w:val="center"/>
        <w:rPr>
          <w:b/>
          <w:sz w:val="28"/>
          <w:szCs w:val="28"/>
        </w:rPr>
      </w:pPr>
      <w:r>
        <w:rPr>
          <w:rFonts w:hint="eastAsia"/>
          <w:b/>
          <w:sz w:val="28"/>
          <w:szCs w:val="28"/>
        </w:rPr>
        <w:t>竞选文件</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项目基本情况</w:t>
      </w:r>
    </w:p>
    <w:p>
      <w:pPr>
        <w:numPr>
          <w:ilvl w:val="0"/>
          <w:numId w:val="2"/>
        </w:numPr>
        <w:spacing w:before="120" w:beforeLines="50" w:after="120" w:afterLines="50" w:line="360" w:lineRule="auto"/>
        <w:ind w:left="0" w:firstLine="480" w:firstLineChars="200"/>
        <w:rPr>
          <w:sz w:val="24"/>
        </w:rPr>
      </w:pPr>
      <w:r>
        <w:rPr>
          <w:rFonts w:hint="eastAsia"/>
          <w:sz w:val="24"/>
        </w:rPr>
        <w:t>项目名称：</w:t>
      </w:r>
      <w:r>
        <w:rPr>
          <w:rFonts w:hint="eastAsia" w:ascii="宋体"/>
          <w:sz w:val="24"/>
        </w:rPr>
        <w:t>2025-2026年度冬季检修冷站电动阀更新工程</w:t>
      </w:r>
    </w:p>
    <w:p>
      <w:pPr>
        <w:numPr>
          <w:ilvl w:val="0"/>
          <w:numId w:val="2"/>
        </w:numPr>
        <w:spacing w:before="120" w:beforeLines="50" w:after="120" w:afterLines="50" w:line="360" w:lineRule="auto"/>
        <w:ind w:left="0" w:firstLine="480" w:firstLineChars="200"/>
        <w:rPr>
          <w:sz w:val="24"/>
        </w:rPr>
      </w:pPr>
      <w:r>
        <w:rPr>
          <w:rFonts w:hint="eastAsia"/>
          <w:sz w:val="24"/>
        </w:rPr>
        <w:t>项目地点：广州番禺区大学城</w:t>
      </w:r>
    </w:p>
    <w:p>
      <w:pPr>
        <w:numPr>
          <w:ilvl w:val="0"/>
          <w:numId w:val="2"/>
        </w:numPr>
        <w:spacing w:before="120" w:beforeLines="50" w:after="120" w:afterLines="50" w:line="360" w:lineRule="auto"/>
        <w:ind w:left="0" w:firstLine="480" w:firstLineChars="200"/>
        <w:rPr>
          <w:sz w:val="24"/>
        </w:rPr>
      </w:pPr>
      <w:r>
        <w:rPr>
          <w:rFonts w:hint="eastAsia"/>
          <w:sz w:val="24"/>
        </w:rPr>
        <w:t>采购限价：人民币18.3万元（投标报价超过采购限价为无效投标）。</w:t>
      </w:r>
    </w:p>
    <w:p>
      <w:pPr>
        <w:numPr>
          <w:ilvl w:val="0"/>
          <w:numId w:val="2"/>
        </w:numPr>
        <w:spacing w:before="120" w:beforeLines="50" w:after="120" w:afterLines="50" w:line="360" w:lineRule="auto"/>
        <w:ind w:left="0" w:firstLine="480" w:firstLineChars="200"/>
        <w:rPr>
          <w:sz w:val="24"/>
        </w:rPr>
      </w:pPr>
      <w:r>
        <w:rPr>
          <w:rFonts w:hint="eastAsia"/>
          <w:sz w:val="24"/>
        </w:rPr>
        <w:t>项目概况</w:t>
      </w:r>
    </w:p>
    <w:p>
      <w:pPr>
        <w:spacing w:line="440" w:lineRule="exact"/>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根据实际使用情况，根据需求，更换2#站、4#站V6a电动阀执行器及涡轮箱，更换2#站V11c电动阀及4#站V12电动阀。</w:t>
      </w:r>
    </w:p>
    <w:p>
      <w:pPr>
        <w:numPr>
          <w:ilvl w:val="0"/>
          <w:numId w:val="1"/>
        </w:numPr>
        <w:spacing w:before="120" w:beforeLines="50" w:after="120" w:afterLines="50" w:line="360" w:lineRule="auto"/>
        <w:ind w:left="0" w:firstLine="482" w:firstLineChars="200"/>
        <w:rPr>
          <w:b/>
          <w:bCs/>
          <w:sz w:val="24"/>
        </w:rPr>
      </w:pPr>
      <w:r>
        <w:rPr>
          <w:rFonts w:hint="eastAsia"/>
          <w:b/>
          <w:bCs/>
          <w:sz w:val="24"/>
        </w:rPr>
        <w:t>合格投标人资格要求</w:t>
      </w:r>
    </w:p>
    <w:p>
      <w:pPr>
        <w:pStyle w:val="38"/>
        <w:numPr>
          <w:ilvl w:val="255"/>
          <w:numId w:val="0"/>
        </w:numPr>
        <w:spacing w:before="120" w:beforeLines="50" w:after="120" w:afterLines="50" w:line="360" w:lineRule="auto"/>
        <w:ind w:firstLine="480"/>
        <w:rPr>
          <w:rFonts w:ascii="宋体" w:hAnsi="宋体"/>
          <w:sz w:val="24"/>
        </w:rPr>
      </w:pPr>
      <w:r>
        <w:rPr>
          <w:rFonts w:hint="eastAsia" w:ascii="宋体" w:hAnsi="宋体"/>
          <w:sz w:val="24"/>
        </w:rPr>
        <w:t>(一)必须是具有独立承担民事责任能力的在中华人民共和国境内注册的法人或其他组织，提供营业执照或法人证书的盖章扫描件证明；</w:t>
      </w:r>
    </w:p>
    <w:p>
      <w:pPr>
        <w:pStyle w:val="38"/>
        <w:numPr>
          <w:ilvl w:val="255"/>
          <w:numId w:val="0"/>
        </w:numPr>
        <w:spacing w:before="120" w:beforeLines="50" w:after="120" w:afterLines="50" w:line="360" w:lineRule="auto"/>
        <w:ind w:firstLine="480"/>
        <w:rPr>
          <w:rFonts w:ascii="宋体" w:hAnsi="宋体"/>
          <w:sz w:val="24"/>
        </w:rPr>
      </w:pPr>
      <w:r>
        <w:rPr>
          <w:rFonts w:hint="eastAsia" w:ascii="宋体" w:hAnsi="宋体"/>
          <w:sz w:val="24"/>
        </w:rPr>
        <w:t>(二)投标人未被列入“信用中国”网站(www.creditchina.gov.cn)记录失信被执行人名单,须提供“信用中国”网站(www.creditchina.gov.cn)的信用记录查询结果截图或信用信息报告并打印页面加盖公章；</w:t>
      </w:r>
    </w:p>
    <w:p>
      <w:pPr>
        <w:pStyle w:val="38"/>
        <w:numPr>
          <w:ilvl w:val="255"/>
          <w:numId w:val="0"/>
        </w:numPr>
        <w:spacing w:before="120" w:beforeLines="50" w:after="120" w:afterLines="50" w:line="360" w:lineRule="auto"/>
        <w:ind w:firstLine="480"/>
        <w:rPr>
          <w:rFonts w:ascii="宋体" w:hAnsi="宋体"/>
          <w:sz w:val="24"/>
        </w:rPr>
      </w:pPr>
      <w:r>
        <w:rPr>
          <w:rFonts w:hint="eastAsia" w:ascii="宋体" w:hAnsi="宋体"/>
          <w:sz w:val="24"/>
        </w:rPr>
        <w:t>（三）投标人没有处于被责令停业或破产状态，且资产未被重组、接管和冻结，声明在投标活动中3年内没有重大违法活动和涉嫌违规行为（附投标声明函）；</w:t>
      </w:r>
    </w:p>
    <w:p>
      <w:pPr>
        <w:pStyle w:val="38"/>
        <w:numPr>
          <w:ilvl w:val="255"/>
          <w:numId w:val="0"/>
        </w:numPr>
        <w:spacing w:before="120" w:beforeLines="50" w:after="120" w:afterLines="50" w:line="360" w:lineRule="auto"/>
        <w:ind w:firstLine="480"/>
        <w:rPr>
          <w:rFonts w:ascii="宋体" w:hAnsi="宋体"/>
          <w:sz w:val="24"/>
        </w:rPr>
      </w:pPr>
      <w:r>
        <w:rPr>
          <w:rFonts w:hint="eastAsia" w:ascii="宋体" w:hAnsi="宋体"/>
          <w:sz w:val="24"/>
        </w:rPr>
        <w:t>(四)具有机电工程施工总承包叁级及以上资质；或具有建筑机电安装工程专业承包叁级及以上资质；</w:t>
      </w:r>
    </w:p>
    <w:p>
      <w:pPr>
        <w:pStyle w:val="38"/>
        <w:numPr>
          <w:ilvl w:val="255"/>
          <w:numId w:val="0"/>
        </w:numPr>
        <w:spacing w:before="120" w:beforeLines="50" w:after="120" w:afterLines="50" w:line="360" w:lineRule="auto"/>
        <w:ind w:firstLine="480"/>
        <w:rPr>
          <w:rFonts w:ascii="宋体" w:hAnsi="宋体"/>
          <w:sz w:val="24"/>
        </w:rPr>
      </w:pPr>
      <w:r>
        <w:rPr>
          <w:rFonts w:hint="eastAsia" w:ascii="宋体" w:hAnsi="宋体"/>
          <w:sz w:val="24"/>
        </w:rPr>
        <w:t>（五）投标人近3年内(2022年1月1日至今)完成过质量合格的电动阀维修或安装项目业绩（需提供合同等相关证明材料复印件）；</w:t>
      </w:r>
    </w:p>
    <w:p>
      <w:pPr>
        <w:pStyle w:val="38"/>
        <w:numPr>
          <w:ilvl w:val="255"/>
          <w:numId w:val="0"/>
        </w:numPr>
        <w:spacing w:before="120" w:beforeLines="50" w:after="120" w:afterLines="50" w:line="360" w:lineRule="auto"/>
        <w:ind w:firstLine="480"/>
        <w:rPr>
          <w:rFonts w:ascii="宋体" w:hAnsi="宋体"/>
          <w:sz w:val="24"/>
        </w:rPr>
      </w:pPr>
      <w:r>
        <w:rPr>
          <w:rFonts w:hint="eastAsia" w:ascii="宋体" w:hAnsi="宋体"/>
          <w:sz w:val="24"/>
        </w:rPr>
        <w:t>（六）不接受联合体报价。</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项目工作范围</w:t>
      </w:r>
    </w:p>
    <w:p>
      <w:pPr>
        <w:tabs>
          <w:tab w:val="left" w:pos="567"/>
        </w:tabs>
        <w:spacing w:line="360" w:lineRule="auto"/>
        <w:ind w:left="42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（一）工作范围：</w:t>
      </w:r>
    </w:p>
    <w:p>
      <w:pPr>
        <w:spacing w:line="360" w:lineRule="auto"/>
        <w:ind w:firstLine="442"/>
        <w:rPr>
          <w:rFonts w:ascii="宋体" w:hAnsi="宋体" w:cs="宋体"/>
          <w:sz w:val="24"/>
        </w:rPr>
      </w:pPr>
      <w:r>
        <w:rPr>
          <w:rFonts w:hint="eastAsia" w:ascii="宋体" w:hAnsi="宋体" w:cs="宋体"/>
          <w:sz w:val="24"/>
        </w:rPr>
        <w:t>本项目工作范围为更换2#站V6a、4#站V6a电动阀的执行器和蜗轮箱，整体更换2#站V11c电动阀，整体更换4#站V12电动阀。阀门在主机层，距离地面约5-7米。</w:t>
      </w:r>
    </w:p>
    <w:p>
      <w:pPr>
        <w:spacing w:line="360" w:lineRule="auto"/>
        <w:ind w:firstLine="442"/>
        <w:rPr>
          <w:rFonts w:ascii="宋体" w:hAnsi="宋体" w:cs="宋体"/>
          <w:sz w:val="24"/>
        </w:rPr>
      </w:pPr>
      <w:r>
        <w:rPr>
          <w:rFonts w:hint="eastAsia" w:ascii="宋体" w:hAnsi="宋体" w:cs="宋体"/>
          <w:sz w:val="24"/>
        </w:rPr>
        <w:t>2#站、4#站V6a的原涡轮箱品牌为型号为RGW8，比率60：1，详细信息见下图：</w:t>
      </w:r>
    </w:p>
    <w:p>
      <w:pPr>
        <w:ind w:firstLine="440"/>
        <w:jc w:val="center"/>
        <w:rPr>
          <w:rFonts w:ascii="宋体" w:hAnsi="宋体" w:cs="宋体"/>
          <w:sz w:val="24"/>
        </w:rPr>
      </w:pPr>
      <w:r>
        <w:rPr>
          <w:rFonts w:hint="eastAsia" w:ascii="宋体" w:hAnsi="宋体" w:cs="宋体"/>
          <w:sz w:val="24"/>
          <w14:ligatures w14:val="standardContextual"/>
        </w:rPr>
        <w:drawing>
          <wp:inline distT="0" distB="0" distL="0" distR="0">
            <wp:extent cx="3607435" cy="4081145"/>
            <wp:effectExtent l="0" t="0" r="1206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3622255" cy="4098477"/>
                    </a:xfrm>
                    <a:prstGeom prst="rect">
                      <a:avLst/>
                    </a:prstGeom>
                  </pic:spPr>
                </pic:pic>
              </a:graphicData>
            </a:graphic>
          </wp:inline>
        </w:drawing>
      </w:r>
    </w:p>
    <w:p>
      <w:pPr>
        <w:ind w:firstLine="440"/>
        <w:jc w:val="center"/>
        <w:rPr>
          <w:rFonts w:ascii="宋体" w:hAnsi="宋体" w:cs="宋体"/>
          <w:sz w:val="24"/>
        </w:rPr>
      </w:pPr>
      <w:r>
        <w:rPr>
          <w:rFonts w:hint="eastAsia" w:ascii="宋体" w:hAnsi="宋体" w:cs="宋体"/>
          <w:sz w:val="24"/>
        </w:rPr>
        <w:t>4#V6a</w:t>
      </w:r>
    </w:p>
    <w:p>
      <w:pPr>
        <w:ind w:firstLine="440"/>
        <w:jc w:val="center"/>
        <w:rPr>
          <w:rFonts w:ascii="宋体" w:hAnsi="宋体" w:cs="宋体"/>
          <w:sz w:val="24"/>
        </w:rPr>
      </w:pPr>
      <w:r>
        <w:rPr>
          <w:rFonts w:hint="eastAsia" w:ascii="宋体" w:hAnsi="宋体" w:cs="宋体"/>
          <w:sz w:val="24"/>
          <w14:ligatures w14:val="standardContextual"/>
        </w:rPr>
        <w:drawing>
          <wp:inline distT="0" distB="0" distL="0" distR="0">
            <wp:extent cx="2124075" cy="3613150"/>
            <wp:effectExtent l="0" t="0" r="952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2125535" cy="3616002"/>
                    </a:xfrm>
                    <a:prstGeom prst="rect">
                      <a:avLst/>
                    </a:prstGeom>
                  </pic:spPr>
                </pic:pic>
              </a:graphicData>
            </a:graphic>
          </wp:inline>
        </w:drawing>
      </w:r>
      <w:r>
        <w:rPr>
          <w:rFonts w:hint="eastAsia" w:ascii="宋体" w:hAnsi="宋体" w:cs="宋体"/>
          <w:sz w:val="24"/>
        </w:rPr>
        <w:t xml:space="preserve"> </w:t>
      </w:r>
      <w:r>
        <w:rPr>
          <w:rFonts w:hint="eastAsia" w:ascii="宋体" w:hAnsi="宋体" w:cs="宋体"/>
          <w:sz w:val="24"/>
          <w14:ligatures w14:val="standardContextual"/>
        </w:rPr>
        <w:drawing>
          <wp:inline distT="0" distB="0" distL="0" distR="0">
            <wp:extent cx="2655570" cy="1430020"/>
            <wp:effectExtent l="0" t="0" r="1143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flipH="1">
                      <a:off x="0" y="0"/>
                      <a:ext cx="2671251" cy="1438217"/>
                    </a:xfrm>
                    <a:prstGeom prst="rect">
                      <a:avLst/>
                    </a:prstGeom>
                  </pic:spPr>
                </pic:pic>
              </a:graphicData>
            </a:graphic>
          </wp:inline>
        </w:drawing>
      </w:r>
    </w:p>
    <w:p>
      <w:pPr>
        <w:ind w:firstLine="440"/>
        <w:jc w:val="center"/>
        <w:rPr>
          <w:rFonts w:ascii="宋体" w:hAnsi="宋体" w:cs="宋体"/>
          <w:sz w:val="24"/>
        </w:rPr>
      </w:pPr>
      <w:r>
        <w:rPr>
          <w:rFonts w:hint="eastAsia" w:ascii="宋体" w:hAnsi="宋体" w:cs="宋体"/>
          <w:sz w:val="24"/>
        </w:rPr>
        <w:t>2#站V6a执行器及蜗轮箱</w:t>
      </w:r>
    </w:p>
    <w:p>
      <w:pPr>
        <w:ind w:firstLine="440"/>
        <w:rPr>
          <w:rFonts w:ascii="宋体" w:hAnsi="宋体" w:cs="宋体"/>
          <w:sz w:val="24"/>
        </w:rPr>
      </w:pPr>
    </w:p>
    <w:p>
      <w:pPr>
        <w:numPr>
          <w:ilvl w:val="0"/>
          <w:numId w:val="3"/>
        </w:numPr>
        <w:tabs>
          <w:tab w:val="left" w:pos="567"/>
        </w:tabs>
        <w:spacing w:line="360" w:lineRule="auto"/>
        <w:ind w:firstLine="366" w:firstLineChars="152"/>
        <w:rPr>
          <w:rFonts w:ascii="宋体" w:hAnsi="宋体" w:cs="宋体"/>
          <w:b/>
          <w:bCs/>
          <w:sz w:val="24"/>
        </w:rPr>
      </w:pPr>
      <w:r>
        <w:rPr>
          <w:rFonts w:hint="eastAsia" w:ascii="宋体" w:hAnsi="宋体" w:cs="宋体"/>
          <w:b/>
          <w:bCs/>
          <w:sz w:val="24"/>
        </w:rPr>
        <w:t>项目内容：</w:t>
      </w:r>
    </w:p>
    <w:p>
      <w:pPr>
        <w:tabs>
          <w:tab w:val="left" w:pos="567"/>
        </w:tabs>
        <w:spacing w:line="360" w:lineRule="auto"/>
        <w:rPr>
          <w:rFonts w:ascii="宋体" w:hAnsi="宋体" w:cs="宋体"/>
          <w:b/>
          <w:bCs/>
          <w:sz w:val="24"/>
        </w:rPr>
      </w:pPr>
      <w:r>
        <w:rPr>
          <w:rFonts w:hint="eastAsia" w:ascii="宋体" w:hAnsi="宋体" w:cs="宋体"/>
          <w:b/>
          <w:bCs/>
          <w:sz w:val="24"/>
        </w:rPr>
        <w:t xml:space="preserve">     1、2#站、4#站V6a蜗轮箱和执行器更换</w:t>
      </w:r>
    </w:p>
    <w:p>
      <w:pPr>
        <w:tabs>
          <w:tab w:val="left" w:pos="567"/>
        </w:tabs>
        <w:spacing w:line="360" w:lineRule="auto"/>
        <w:rPr>
          <w:rFonts w:ascii="宋体" w:hAnsi="宋体" w:cs="宋体"/>
          <w:sz w:val="24"/>
        </w:rPr>
      </w:pPr>
      <w:r>
        <w:rPr>
          <w:rFonts w:hint="eastAsia" w:ascii="宋体" w:hAnsi="宋体" w:cs="宋体"/>
          <w:sz w:val="24"/>
        </w:rPr>
        <w:t>（1）中标人提供符合要求的电动执行器和蜗轮箱，并负责制作用于与现有阀体连接的转换杆。其中电动执行器的选型需要供应商考虑阀体老化情况预留输出力矩的余量，以免影响开关。</w:t>
      </w:r>
    </w:p>
    <w:p>
      <w:pPr>
        <w:tabs>
          <w:tab w:val="left" w:pos="567"/>
        </w:tabs>
        <w:spacing w:line="360" w:lineRule="auto"/>
        <w:ind w:left="600" w:hanging="600" w:hangingChars="250"/>
        <w:rPr>
          <w:rFonts w:ascii="宋体" w:hAnsi="宋体" w:cs="宋体"/>
          <w:sz w:val="24"/>
        </w:rPr>
      </w:pPr>
      <w:r>
        <w:rPr>
          <w:rFonts w:hint="eastAsia" w:ascii="宋体" w:hAnsi="宋体" w:cs="宋体"/>
          <w:sz w:val="24"/>
        </w:rPr>
        <w:t>（2）执行器和蜗轮箱运送至主机层，并吊到阀门位置；</w:t>
      </w:r>
    </w:p>
    <w:p>
      <w:pPr>
        <w:tabs>
          <w:tab w:val="left" w:pos="567"/>
        </w:tabs>
        <w:spacing w:line="360" w:lineRule="auto"/>
        <w:ind w:left="600" w:hanging="600" w:hangingChars="250"/>
        <w:rPr>
          <w:rFonts w:ascii="宋体" w:hAnsi="宋体" w:cs="宋体"/>
          <w:sz w:val="24"/>
        </w:rPr>
      </w:pPr>
      <w:r>
        <w:rPr>
          <w:rFonts w:hint="eastAsia" w:ascii="宋体" w:hAnsi="宋体" w:cs="宋体"/>
          <w:sz w:val="24"/>
        </w:rPr>
        <w:t>（3）在</w:t>
      </w:r>
      <w:r>
        <w:rPr>
          <w:rFonts w:hint="eastAsia" w:ascii="宋体" w:hAnsi="宋体" w:cs="宋体"/>
          <w:sz w:val="24"/>
          <w:lang w:val="en-US" w:eastAsia="zh-CN"/>
        </w:rPr>
        <w:t>采购人</w:t>
      </w:r>
      <w:r>
        <w:rPr>
          <w:rFonts w:hint="eastAsia" w:ascii="宋体" w:hAnsi="宋体" w:cs="宋体"/>
          <w:sz w:val="24"/>
        </w:rPr>
        <w:t>要求的时间范围内搭脚手架、拆除旧执行器和蜗轮箱以及安装新执行器、蜗轮箱（含转换杆）；</w:t>
      </w:r>
    </w:p>
    <w:p>
      <w:pPr>
        <w:tabs>
          <w:tab w:val="left" w:pos="567"/>
        </w:tabs>
        <w:spacing w:line="360" w:lineRule="auto"/>
        <w:ind w:left="600" w:hanging="600" w:hangingChars="250"/>
        <w:rPr>
          <w:rFonts w:ascii="宋体" w:hAnsi="宋体" w:cs="宋体"/>
          <w:sz w:val="24"/>
        </w:rPr>
      </w:pPr>
      <w:r>
        <w:rPr>
          <w:rFonts w:hint="eastAsia" w:ascii="宋体" w:hAnsi="宋体" w:cs="宋体"/>
          <w:sz w:val="24"/>
        </w:rPr>
        <w:t xml:space="preserve">（4）接线、调试； </w:t>
      </w:r>
    </w:p>
    <w:p>
      <w:pPr>
        <w:tabs>
          <w:tab w:val="left" w:pos="567"/>
        </w:tabs>
        <w:spacing w:line="360" w:lineRule="auto"/>
        <w:ind w:left="600" w:hanging="600" w:hangingChars="250"/>
        <w:rPr>
          <w:rFonts w:ascii="宋体" w:hAnsi="宋体" w:cs="宋体"/>
          <w:sz w:val="24"/>
        </w:rPr>
      </w:pPr>
      <w:r>
        <w:rPr>
          <w:rFonts w:hint="eastAsia" w:ascii="宋体" w:hAnsi="宋体" w:cs="宋体"/>
          <w:sz w:val="24"/>
        </w:rPr>
        <w:t>（5）旧执行器和蜗轮箱搬到</w:t>
      </w:r>
      <w:r>
        <w:rPr>
          <w:rFonts w:hint="eastAsia" w:ascii="宋体" w:hAnsi="宋体" w:cs="宋体"/>
          <w:sz w:val="24"/>
          <w:lang w:val="en-US" w:eastAsia="zh-CN"/>
        </w:rPr>
        <w:t>采购人</w:t>
      </w:r>
      <w:r>
        <w:rPr>
          <w:rFonts w:hint="eastAsia" w:ascii="宋体" w:hAnsi="宋体" w:cs="宋体"/>
          <w:sz w:val="24"/>
        </w:rPr>
        <w:t>仓库；</w:t>
      </w:r>
    </w:p>
    <w:p>
      <w:pPr>
        <w:tabs>
          <w:tab w:val="left" w:pos="567"/>
        </w:tabs>
        <w:spacing w:line="360" w:lineRule="auto"/>
        <w:ind w:left="600" w:hanging="600" w:hangingChars="250"/>
        <w:rPr>
          <w:rFonts w:ascii="宋体" w:hAnsi="宋体" w:cs="宋体"/>
          <w:sz w:val="24"/>
        </w:rPr>
      </w:pPr>
      <w:r>
        <w:rPr>
          <w:rFonts w:hint="eastAsia" w:ascii="宋体" w:hAnsi="宋体" w:cs="宋体"/>
          <w:sz w:val="24"/>
        </w:rPr>
        <w:t>（6）恢复保温；</w:t>
      </w:r>
    </w:p>
    <w:p>
      <w:pPr>
        <w:pStyle w:val="2"/>
        <w:numPr>
          <w:ilvl w:val="255"/>
          <w:numId w:val="0"/>
        </w:numPr>
        <w:rPr>
          <w:rFonts w:ascii="宋体" w:hAnsi="宋体" w:cs="宋体"/>
          <w:b/>
          <w:bCs/>
          <w:sz w:val="24"/>
        </w:rPr>
      </w:pPr>
      <w:r>
        <w:rPr>
          <w:rFonts w:hint="eastAsia" w:ascii="宋体" w:hAnsi="宋体" w:cs="宋体"/>
          <w:sz w:val="24"/>
        </w:rPr>
        <w:t xml:space="preserve">      2、</w:t>
      </w:r>
      <w:r>
        <w:rPr>
          <w:rFonts w:hint="eastAsia" w:ascii="宋体" w:hAnsi="宋体" w:cs="宋体"/>
          <w:b/>
          <w:bCs/>
          <w:sz w:val="24"/>
        </w:rPr>
        <w:t>2#站V11c阀门更换</w:t>
      </w:r>
    </w:p>
    <w:p>
      <w:pPr>
        <w:tabs>
          <w:tab w:val="left" w:pos="567"/>
        </w:tabs>
        <w:spacing w:line="360" w:lineRule="auto"/>
        <w:rPr>
          <w:rFonts w:ascii="宋体" w:hAnsi="宋体" w:cs="宋体"/>
          <w:sz w:val="24"/>
        </w:rPr>
      </w:pPr>
      <w:r>
        <w:rPr>
          <w:rFonts w:hint="eastAsia" w:ascii="宋体" w:hAnsi="宋体" w:cs="宋体"/>
          <w:sz w:val="24"/>
        </w:rPr>
        <w:t>（1）搭脚手架，拆除保温；</w:t>
      </w:r>
    </w:p>
    <w:p>
      <w:pPr>
        <w:tabs>
          <w:tab w:val="left" w:pos="567"/>
        </w:tabs>
        <w:spacing w:line="360" w:lineRule="auto"/>
        <w:rPr>
          <w:rFonts w:ascii="宋体" w:hAnsi="宋体" w:cs="宋体"/>
          <w:sz w:val="24"/>
        </w:rPr>
      </w:pPr>
      <w:r>
        <w:rPr>
          <w:rFonts w:hint="eastAsia" w:ascii="宋体" w:hAnsi="宋体" w:cs="宋体"/>
          <w:sz w:val="24"/>
        </w:rPr>
        <w:t>（2）拆下已有设备，运送至采购人仓库；</w:t>
      </w:r>
    </w:p>
    <w:p>
      <w:pPr>
        <w:tabs>
          <w:tab w:val="left" w:pos="567"/>
        </w:tabs>
        <w:spacing w:line="360" w:lineRule="auto"/>
        <w:ind w:left="485" w:hanging="484" w:hangingChars="202"/>
        <w:rPr>
          <w:rFonts w:ascii="宋体" w:hAnsi="宋体" w:cs="宋体"/>
          <w:sz w:val="24"/>
        </w:rPr>
      </w:pPr>
      <w:r>
        <w:rPr>
          <w:rFonts w:hint="eastAsia" w:ascii="宋体" w:hAnsi="宋体" w:cs="宋体"/>
          <w:sz w:val="24"/>
        </w:rPr>
        <w:t>（3）新执行器蜗轮箱和阀体吊装到阀门处；</w:t>
      </w:r>
    </w:p>
    <w:p>
      <w:pPr>
        <w:tabs>
          <w:tab w:val="left" w:pos="567"/>
        </w:tabs>
        <w:spacing w:line="360" w:lineRule="auto"/>
        <w:ind w:left="485" w:hanging="484" w:hangingChars="202"/>
        <w:rPr>
          <w:rFonts w:ascii="宋体" w:hAnsi="宋体" w:cs="宋体"/>
          <w:sz w:val="24"/>
        </w:rPr>
      </w:pPr>
      <w:r>
        <w:rPr>
          <w:rFonts w:hint="eastAsia" w:ascii="宋体" w:hAnsi="宋体" w:cs="宋体"/>
          <w:sz w:val="24"/>
        </w:rPr>
        <w:t>（4）安装；</w:t>
      </w:r>
    </w:p>
    <w:p>
      <w:pPr>
        <w:tabs>
          <w:tab w:val="left" w:pos="567"/>
        </w:tabs>
        <w:spacing w:line="360" w:lineRule="auto"/>
        <w:ind w:left="485" w:hanging="484" w:hangingChars="202"/>
        <w:rPr>
          <w:rFonts w:ascii="宋体" w:hAnsi="宋体" w:cs="宋体"/>
          <w:sz w:val="24"/>
        </w:rPr>
      </w:pPr>
      <w:r>
        <w:rPr>
          <w:rFonts w:hint="eastAsia" w:ascii="宋体" w:hAnsi="宋体" w:cs="宋体"/>
          <w:sz w:val="24"/>
        </w:rPr>
        <w:t>（5）接线、调试</w:t>
      </w:r>
    </w:p>
    <w:p>
      <w:pPr>
        <w:tabs>
          <w:tab w:val="left" w:pos="567"/>
        </w:tabs>
        <w:spacing w:line="360" w:lineRule="auto"/>
        <w:ind w:left="485" w:hanging="484" w:hangingChars="202"/>
        <w:rPr>
          <w:rFonts w:ascii="宋体" w:hAnsi="宋体" w:cs="宋体"/>
          <w:sz w:val="24"/>
        </w:rPr>
      </w:pPr>
      <w:r>
        <w:rPr>
          <w:rFonts w:hint="eastAsia" w:ascii="宋体" w:hAnsi="宋体" w:cs="宋体"/>
          <w:sz w:val="24"/>
        </w:rPr>
        <w:t>（6）恢复保温；</w:t>
      </w:r>
    </w:p>
    <w:p>
      <w:pPr>
        <w:pStyle w:val="2"/>
        <w:numPr>
          <w:ilvl w:val="255"/>
          <w:numId w:val="0"/>
        </w:numPr>
        <w:rPr>
          <w:rFonts w:ascii="宋体" w:hAnsi="宋体" w:cs="宋体"/>
          <w:b/>
          <w:bCs/>
          <w:sz w:val="24"/>
        </w:rPr>
      </w:pPr>
      <w:r>
        <w:rPr>
          <w:rFonts w:hint="eastAsia" w:ascii="宋体" w:hAnsi="宋体" w:cs="宋体"/>
          <w:b/>
          <w:bCs/>
          <w:sz w:val="24"/>
        </w:rPr>
        <w:t xml:space="preserve">  3、4#站V12阀门更换</w:t>
      </w:r>
    </w:p>
    <w:p>
      <w:pPr>
        <w:tabs>
          <w:tab w:val="left" w:pos="567"/>
        </w:tabs>
        <w:spacing w:line="360" w:lineRule="auto"/>
        <w:rPr>
          <w:rFonts w:ascii="宋体" w:hAnsi="宋体" w:cs="宋体"/>
          <w:bCs/>
          <w:sz w:val="24"/>
        </w:rPr>
      </w:pPr>
      <w:r>
        <w:rPr>
          <w:rFonts w:hint="eastAsia" w:ascii="宋体" w:hAnsi="宋体" w:cs="宋体"/>
          <w:bCs/>
          <w:sz w:val="24"/>
        </w:rPr>
        <w:t>更换执行器、蜗轮箱和阀体:</w:t>
      </w:r>
    </w:p>
    <w:p>
      <w:pPr>
        <w:tabs>
          <w:tab w:val="left" w:pos="567"/>
        </w:tabs>
        <w:spacing w:line="360" w:lineRule="auto"/>
        <w:rPr>
          <w:rFonts w:ascii="宋体" w:hAnsi="宋体" w:cs="宋体"/>
          <w:bCs/>
          <w:sz w:val="24"/>
        </w:rPr>
      </w:pPr>
      <w:r>
        <w:rPr>
          <w:rFonts w:hint="eastAsia" w:ascii="宋体" w:hAnsi="宋体" w:cs="宋体"/>
          <w:bCs/>
          <w:sz w:val="24"/>
        </w:rPr>
        <w:t>（1）搭脚手架，拆除保温；</w:t>
      </w:r>
    </w:p>
    <w:p>
      <w:pPr>
        <w:tabs>
          <w:tab w:val="left" w:pos="567"/>
        </w:tabs>
        <w:spacing w:line="360" w:lineRule="auto"/>
        <w:rPr>
          <w:rFonts w:ascii="宋体" w:hAnsi="宋体" w:cs="宋体"/>
          <w:bCs/>
          <w:sz w:val="24"/>
        </w:rPr>
      </w:pPr>
      <w:r>
        <w:rPr>
          <w:rFonts w:hint="eastAsia" w:ascii="宋体" w:hAnsi="宋体" w:cs="宋体"/>
          <w:bCs/>
          <w:sz w:val="24"/>
        </w:rPr>
        <w:t>（2）拆下已有设备，运送至采购人仓库；</w:t>
      </w:r>
    </w:p>
    <w:p>
      <w:pPr>
        <w:tabs>
          <w:tab w:val="left" w:pos="567"/>
        </w:tabs>
        <w:spacing w:line="360" w:lineRule="auto"/>
        <w:rPr>
          <w:rFonts w:ascii="宋体" w:hAnsi="宋体" w:cs="宋体"/>
          <w:bCs/>
          <w:sz w:val="24"/>
        </w:rPr>
      </w:pPr>
      <w:r>
        <w:rPr>
          <w:rFonts w:hint="eastAsia" w:ascii="宋体" w:hAnsi="宋体" w:cs="宋体"/>
          <w:bCs/>
          <w:sz w:val="24"/>
        </w:rPr>
        <w:t>（3）切割现场变径管及焊接新管和法兰；</w:t>
      </w:r>
    </w:p>
    <w:p>
      <w:pPr>
        <w:tabs>
          <w:tab w:val="left" w:pos="567"/>
        </w:tabs>
        <w:spacing w:line="360" w:lineRule="auto"/>
        <w:rPr>
          <w:rFonts w:ascii="宋体" w:hAnsi="宋体" w:cs="宋体"/>
          <w:bCs/>
          <w:sz w:val="24"/>
        </w:rPr>
      </w:pPr>
      <w:r>
        <w:rPr>
          <w:rFonts w:hint="eastAsia" w:ascii="宋体" w:hAnsi="宋体" w:cs="宋体"/>
          <w:bCs/>
          <w:sz w:val="24"/>
        </w:rPr>
        <w:t>（4）新执行器蜗轮箱和阀体吊装到阀门处；</w:t>
      </w:r>
    </w:p>
    <w:p>
      <w:pPr>
        <w:tabs>
          <w:tab w:val="left" w:pos="567"/>
        </w:tabs>
        <w:spacing w:line="360" w:lineRule="auto"/>
        <w:rPr>
          <w:rFonts w:ascii="宋体" w:hAnsi="宋体" w:cs="宋体"/>
          <w:bCs/>
          <w:sz w:val="24"/>
        </w:rPr>
      </w:pPr>
      <w:r>
        <w:rPr>
          <w:rFonts w:hint="eastAsia" w:ascii="宋体" w:hAnsi="宋体" w:cs="宋体"/>
          <w:bCs/>
          <w:sz w:val="24"/>
        </w:rPr>
        <w:t>（5）安装；</w:t>
      </w:r>
    </w:p>
    <w:p>
      <w:pPr>
        <w:tabs>
          <w:tab w:val="left" w:pos="567"/>
        </w:tabs>
        <w:spacing w:line="360" w:lineRule="auto"/>
        <w:rPr>
          <w:rFonts w:ascii="宋体" w:hAnsi="宋体" w:cs="宋体"/>
          <w:bCs/>
          <w:sz w:val="24"/>
        </w:rPr>
      </w:pPr>
      <w:r>
        <w:rPr>
          <w:rFonts w:hint="eastAsia" w:ascii="宋体" w:hAnsi="宋体" w:cs="宋体"/>
          <w:bCs/>
          <w:sz w:val="24"/>
        </w:rPr>
        <w:t>（6）接线、调试；</w:t>
      </w:r>
    </w:p>
    <w:p>
      <w:pPr>
        <w:tabs>
          <w:tab w:val="left" w:pos="567"/>
        </w:tabs>
        <w:spacing w:line="360" w:lineRule="auto"/>
        <w:rPr>
          <w:rFonts w:ascii="宋体" w:hAnsi="宋体" w:cs="宋体"/>
          <w:bCs/>
          <w:sz w:val="24"/>
        </w:rPr>
      </w:pPr>
      <w:r>
        <w:rPr>
          <w:rFonts w:hint="eastAsia" w:ascii="宋体" w:hAnsi="宋体" w:cs="宋体"/>
          <w:bCs/>
          <w:sz w:val="24"/>
        </w:rPr>
        <w:t>（7）管道刷防锈漆，恢复保温；</w:t>
      </w:r>
    </w:p>
    <w:p>
      <w:pPr>
        <w:numPr>
          <w:ilvl w:val="0"/>
          <w:numId w:val="1"/>
        </w:numPr>
        <w:spacing w:before="120" w:beforeLines="50" w:after="120" w:afterLines="50" w:line="360" w:lineRule="auto"/>
        <w:ind w:left="0" w:firstLine="482" w:firstLineChars="200"/>
        <w:rPr>
          <w:b/>
          <w:bCs/>
          <w:sz w:val="24"/>
        </w:rPr>
      </w:pPr>
      <w:r>
        <w:rPr>
          <w:rFonts w:hint="eastAsia"/>
          <w:b/>
          <w:bCs/>
          <w:sz w:val="24"/>
        </w:rPr>
        <w:t>工程量及材料说明</w:t>
      </w:r>
    </w:p>
    <w:p>
      <w:pPr>
        <w:pStyle w:val="8"/>
        <w:numPr>
          <w:ilvl w:val="0"/>
          <w:numId w:val="4"/>
        </w:num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w:t>
      </w:r>
    </w:p>
    <w:p>
      <w:pPr>
        <w:tabs>
          <w:tab w:val="left" w:pos="1418"/>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根据原有的电动执行器和涡轮箱铭牌进行选型，应综合考虑阀体老化情况，所选型号应能够满足现有阀体的开关要求，原铭牌见第三章工作范围。</w:t>
      </w:r>
    </w:p>
    <w:p>
      <w:pPr>
        <w:tabs>
          <w:tab w:val="left" w:pos="1418"/>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中标人所提供的涡轮箱，应配置相应的转换件，以便安装到现有阀体上，并提供相应图纸，作为验收资料。</w:t>
      </w:r>
    </w:p>
    <w:p>
      <w:pPr>
        <w:tabs>
          <w:tab w:val="left" w:pos="1418"/>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中标人所提供的电动执行器和涡轮箱，应满足工程量清单中的规格要求。</w:t>
      </w:r>
    </w:p>
    <w:p>
      <w:pPr>
        <w:tabs>
          <w:tab w:val="left" w:pos="1418"/>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保温棉、螺栓、电缆套管接头、油漆等辅材乙供。</w:t>
      </w:r>
    </w:p>
    <w:p>
      <w:pPr>
        <w:tabs>
          <w:tab w:val="left" w:pos="1418"/>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站V12使用的直管段要求使用螺旋焊接钢管，外径*壁厚为630*10.0mm。该尺寸应用标准:GB/T3091；外径/壁厚允许偏差等级:按GB/T3091。该尺寸的选取是基于钢管材质下屈服强度≥235MPa(Q235钢)下选用的，如材质性能低于此，应按试验压力≥3.0MPa重新核算厚度。当上述规格难以采购时，可以按市面常用的规格采购，但应保证内径不小于上表所列内径，并应按试验压力≥3.0MPa重新核算厚度。</w:t>
      </w:r>
    </w:p>
    <w:p>
      <w:pPr>
        <w:tabs>
          <w:tab w:val="left" w:pos="1418"/>
        </w:tabs>
        <w:spacing w:line="360" w:lineRule="auto"/>
        <w:ind w:firstLine="480"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rPr>
        <w:t>中标人应到现场核实具体情况，以实际情况为准。所报型号应满足现场的使用要求，若所选型号力矩不足，导致不能正常开关，中标人应负所有责任。</w:t>
      </w:r>
      <w:r>
        <w:rPr>
          <w:rFonts w:hint="eastAsia" w:asciiTheme="minorEastAsia" w:hAnsiTheme="minorEastAsia" w:eastAsiaTheme="minorEastAsia" w:cstheme="minorEastAsia"/>
          <w:sz w:val="24"/>
          <w:highlight w:val="none"/>
        </w:rPr>
        <w:t>所选2#站</w:t>
      </w:r>
      <w:r>
        <w:rPr>
          <w:rFonts w:asciiTheme="minorEastAsia" w:hAnsiTheme="minorEastAsia" w:eastAsiaTheme="minorEastAsia" w:cstheme="minorEastAsia"/>
          <w:sz w:val="24"/>
          <w:highlight w:val="none"/>
        </w:rPr>
        <w:t>V11c</w:t>
      </w:r>
      <w:r>
        <w:rPr>
          <w:rFonts w:hint="eastAsia" w:asciiTheme="minorEastAsia" w:hAnsiTheme="minorEastAsia" w:eastAsiaTheme="minorEastAsia" w:cstheme="minorEastAsia"/>
          <w:sz w:val="24"/>
          <w:highlight w:val="none"/>
        </w:rPr>
        <w:t>电动阀阀体长度应满足现场安装条件，若到货产品因长度问题无法安装而需要切管焊接，则中标人需要实施所有必须的工作，以达到正常使用的要求，具体参见</w:t>
      </w:r>
      <w:r>
        <w:rPr>
          <w:rFonts w:asciiTheme="minorEastAsia" w:hAnsiTheme="minorEastAsia" w:eastAsiaTheme="minorEastAsia" w:cstheme="minorEastAsia"/>
          <w:sz w:val="24"/>
          <w:highlight w:val="none"/>
        </w:rPr>
        <w:t>4</w:t>
      </w:r>
      <w:r>
        <w:rPr>
          <w:rFonts w:hint="eastAsia" w:asciiTheme="minorEastAsia" w:hAnsiTheme="minorEastAsia" w:eastAsiaTheme="minorEastAsia" w:cstheme="minorEastAsia"/>
          <w:sz w:val="24"/>
          <w:highlight w:val="none"/>
        </w:rPr>
        <w:t>#站V</w:t>
      </w:r>
      <w:r>
        <w:rPr>
          <w:rFonts w:asciiTheme="minorEastAsia" w:hAnsiTheme="minorEastAsia" w:eastAsiaTheme="minorEastAsia" w:cstheme="minorEastAsia"/>
          <w:sz w:val="24"/>
          <w:highlight w:val="none"/>
        </w:rPr>
        <w:t>12</w:t>
      </w:r>
      <w:r>
        <w:rPr>
          <w:rFonts w:hint="eastAsia" w:asciiTheme="minorEastAsia" w:hAnsiTheme="minorEastAsia" w:eastAsiaTheme="minorEastAsia" w:cstheme="minorEastAsia"/>
          <w:sz w:val="24"/>
          <w:highlight w:val="none"/>
        </w:rPr>
        <w:t>电动阀的要求，且报价包含在总价中，不再新增。</w:t>
      </w:r>
    </w:p>
    <w:p>
      <w:pPr>
        <w:pStyle w:val="8"/>
        <w:numPr>
          <w:ilvl w:val="0"/>
          <w:numId w:val="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以下工程量仅作参考，本项目由投标人包工包料包安装包调试包措施，投标人应根据竞选文件及结合现场实际情况综合考虑再进行报价，投标人的投标报价应包括按竞选文件要求完成本项的全部费用。</w:t>
      </w:r>
    </w:p>
    <w:tbl>
      <w:tblPr>
        <w:tblStyle w:val="26"/>
        <w:tblW w:w="9353" w:type="dxa"/>
        <w:tblInd w:w="0" w:type="dxa"/>
        <w:tblLayout w:type="fixed"/>
        <w:tblCellMar>
          <w:top w:w="0" w:type="dxa"/>
          <w:left w:w="108" w:type="dxa"/>
          <w:bottom w:w="0" w:type="dxa"/>
          <w:right w:w="108" w:type="dxa"/>
        </w:tblCellMar>
      </w:tblPr>
      <w:tblGrid>
        <w:gridCol w:w="497"/>
        <w:gridCol w:w="967"/>
        <w:gridCol w:w="92"/>
        <w:gridCol w:w="5185"/>
        <w:gridCol w:w="554"/>
        <w:gridCol w:w="40"/>
        <w:gridCol w:w="547"/>
        <w:gridCol w:w="60"/>
        <w:gridCol w:w="643"/>
        <w:gridCol w:w="768"/>
      </w:tblGrid>
      <w:tr>
        <w:tblPrEx>
          <w:tblLayout w:type="fixed"/>
          <w:tblCellMar>
            <w:top w:w="0" w:type="dxa"/>
            <w:left w:w="108" w:type="dxa"/>
            <w:bottom w:w="0" w:type="dxa"/>
            <w:right w:w="108" w:type="dxa"/>
          </w:tblCellMar>
        </w:tblPrEx>
        <w:trPr>
          <w:trHeight w:val="285" w:hRule="atLeast"/>
        </w:trPr>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105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项目</w:t>
            </w:r>
          </w:p>
        </w:tc>
        <w:tc>
          <w:tcPr>
            <w:tcW w:w="577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内容</w:t>
            </w:r>
          </w:p>
        </w:tc>
        <w:tc>
          <w:tcPr>
            <w:tcW w:w="60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c>
          <w:tcPr>
            <w:tcW w:w="6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单位</w:t>
            </w:r>
          </w:p>
        </w:tc>
        <w:tc>
          <w:tcPr>
            <w:tcW w:w="7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tblPrEx>
          <w:tblLayout w:type="fixed"/>
          <w:tblCellMar>
            <w:top w:w="0" w:type="dxa"/>
            <w:left w:w="108" w:type="dxa"/>
            <w:bottom w:w="0" w:type="dxa"/>
            <w:right w:w="108" w:type="dxa"/>
          </w:tblCellMar>
        </w:tblPrEx>
        <w:trPr>
          <w:trHeight w:val="9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第一批施工</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1</w:t>
            </w: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4#站V6a执行器和蜗轮箱更换</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1.1</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材料</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pPr>
            <w:r>
              <w:rPr>
                <w:rFonts w:hint="eastAsia" w:ascii="等线" w:hAnsi="等线" w:eastAsia="等线" w:cs="宋体"/>
                <w:color w:val="000000"/>
                <w:kern w:val="0"/>
                <w:sz w:val="22"/>
                <w:szCs w:val="22"/>
              </w:rPr>
              <w:t>多回转电动蝶阀执行器，电源380Vac,反馈信号4-20mA，可通过PLC继电器及4-20mA信号控制开关，带全开、全关、故障接点输出；单开或单关时间小于60秒，调节型，IP68，配备紧急手轮、防冷凝加热器，外壳铝，每小时启动次数不低于60次；</w:t>
            </w:r>
            <w:r>
              <w:rPr>
                <w:rFonts w:hint="eastAsia" w:ascii="等线" w:hAnsi="等线" w:eastAsia="等线" w:cs="宋体"/>
                <w:color w:val="000000" w:themeColor="text1"/>
                <w:kern w:val="0"/>
                <w:sz w:val="22"/>
                <w:szCs w:val="22"/>
                <w14:textFill>
                  <w14:solidFill>
                    <w14:schemeClr w14:val="tx1"/>
                  </w14:solidFill>
                </w14:textFill>
              </w:rPr>
              <w:t>配置离合手柄，在操作后可使用手轮进行开关</w:t>
            </w:r>
            <w:r>
              <w:rPr>
                <w:rFonts w:hint="eastAsia" w:ascii="等线" w:hAnsi="等线" w:eastAsia="等线" w:cs="宋体"/>
                <w:color w:val="000000"/>
                <w:kern w:val="0"/>
                <w:sz w:val="22"/>
                <w:szCs w:val="22"/>
              </w:rPr>
              <w:t>；可在阀门断电时显示开阀和关阀位置信息；非侵入式设置，可采用手机蓝牙app或遥控器设置力矩限制等参数；液晶指示窗，可方便地参数设定，不需要打开机壳，通过液晶面板和旋钮就可对电动执行机构进行参数整定和就地操作；涡轮减速箱免维护；</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电动执行器和涡轮箱同一品牌；</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原执行器和蜗轮箱：610Nm,24rpm，IP68，1.05kW,380V，齿比60：1；</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新执行器和蜗轮箱参考原执行器和蜗轮箱，满足现场压差需求</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新电动头与涡轮箱的综合扭矩适配现有畔村RQ系列DN800电动阀，满足现有阀的开关要求；</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含新涡轮箱及现有阀体的连接件，并提供图纸；</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管道介质：6℃冷冻水，1.6</w:t>
            </w:r>
            <w:r>
              <w:rPr>
                <w:rFonts w:ascii="等线" w:hAnsi="等线" w:eastAsia="等线" w:cs="宋体"/>
                <w:color w:val="000000"/>
                <w:kern w:val="0"/>
                <w:sz w:val="22"/>
                <w:szCs w:val="22"/>
              </w:rPr>
              <w:t>MP</w:t>
            </w:r>
            <w:r>
              <w:rPr>
                <w:rFonts w:hint="eastAsia" w:ascii="等线" w:hAnsi="等线" w:eastAsia="等线" w:cs="宋体"/>
                <w:color w:val="000000"/>
                <w:kern w:val="0"/>
                <w:sz w:val="22"/>
                <w:szCs w:val="22"/>
              </w:rPr>
              <w:t>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品牌一线进口，优于或等同于：法国伯纳德、英国罗托克Rot</w:t>
            </w:r>
            <w:r>
              <w:rPr>
                <w:rFonts w:hint="eastAsia" w:ascii="等线" w:hAnsi="等线" w:eastAsia="等线" w:cs="宋体"/>
                <w:color w:val="000000" w:themeColor="text1"/>
                <w:kern w:val="0"/>
                <w:sz w:val="22"/>
                <w:szCs w:val="22"/>
                <w14:textFill>
                  <w14:solidFill>
                    <w14:schemeClr w14:val="tx1"/>
                  </w14:solidFill>
                </w14:textFill>
              </w:rPr>
              <w:t>ork、瑞士搏力谋Belimo、博雷（Bray）等</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套</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1.2</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安装</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更换执行器和蜗轮箱:</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2、测量现有阀体接口的形式及尺寸，加工配套的连接件；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3、拆下已有执行器和蜗轮箱，运送至公司仓库；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4、新执行器和蜗轮箱吊装到阀门处；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5、安装执行器、蜗轮箱、连接件；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6、接线；</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7、调试；</w:t>
            </w:r>
          </w:p>
          <w:p>
            <w:pPr>
              <w:widowControl/>
              <w:jc w:val="left"/>
            </w:pPr>
            <w:r>
              <w:rPr>
                <w:rFonts w:hint="eastAsia" w:ascii="等线" w:hAnsi="等线" w:eastAsia="等线" w:cs="宋体"/>
                <w:color w:val="000000"/>
                <w:kern w:val="0"/>
                <w:sz w:val="22"/>
                <w:szCs w:val="22"/>
              </w:rPr>
              <w:t>8、恢复保温；</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1.3</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措施</w:t>
            </w:r>
          </w:p>
        </w:tc>
        <w:tc>
          <w:tcPr>
            <w:tcW w:w="5277"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w:t>
            </w: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4#站V12阀门更换</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2.1</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材料</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pPr>
            <w:r>
              <w:rPr>
                <w:rFonts w:hint="eastAsia" w:ascii="等线" w:hAnsi="等线" w:eastAsia="等线" w:cs="宋体"/>
                <w:color w:val="000000"/>
                <w:kern w:val="0"/>
                <w:sz w:val="22"/>
                <w:szCs w:val="22"/>
              </w:rPr>
              <w:t>对夹式开关蝶阀，DN600，含直管段（约1米，螺旋管）及法兰，PN10，380V反馈：远程/就地、开到位、关到位、故障，PLC指令：开继电器、关继电器；阀板：碳钢或不锈钢</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执行器和阀体同一品牌，品牌优于或相当于：广精科技、福建森科、上海奇众、上海一泰、博纳斯威，江苏诚功等；</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套</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2.2</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安装</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更换执行器、蜗轮箱和阀体:</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1、搭脚手架，拆除保温；</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2、拆下已有设备，运送至公司仓库；</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3、切割现场变径管及焊接新管和法兰；</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4、新执行器蜗轮箱和阀体吊装到阀门处；</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5、安装；</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6、接线、调试；</w:t>
            </w:r>
          </w:p>
          <w:p>
            <w:pPr>
              <w:widowControl/>
              <w:jc w:val="left"/>
            </w:pPr>
            <w:r>
              <w:rPr>
                <w:rFonts w:hint="eastAsia" w:ascii="等线" w:hAnsi="等线" w:eastAsia="等线" w:cs="宋体"/>
                <w:color w:val="000000"/>
                <w:kern w:val="0"/>
                <w:sz w:val="22"/>
                <w:szCs w:val="22"/>
              </w:rPr>
              <w:t>7、管道刷防锈漆，恢复保温；</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2.3</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措施</w:t>
            </w:r>
          </w:p>
        </w:tc>
        <w:tc>
          <w:tcPr>
            <w:tcW w:w="5277"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第二批施工</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3</w:t>
            </w: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2#站V6a执行器和蜗轮箱更换</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blPrEx>
          <w:tblLayout w:type="fixed"/>
          <w:tblCellMar>
            <w:top w:w="0" w:type="dxa"/>
            <w:left w:w="108" w:type="dxa"/>
            <w:bottom w:w="0" w:type="dxa"/>
            <w:right w:w="108" w:type="dxa"/>
          </w:tblCellMar>
        </w:tblPrEx>
        <w:trPr>
          <w:trHeight w:val="6114"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材料</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多回转电动蝶阀执行器，电源380Vac,反馈信号4-20mA，可通过PLC继电器及4-20mA信号控制开关，带全开、全关、故障接点输出；单开或单关时间小于60秒，调节型，IP68，配备紧急手轮、防冷凝加热器，外壳铝，每小时启动次数不低于60次；</w:t>
            </w:r>
            <w:r>
              <w:rPr>
                <w:rFonts w:hint="eastAsia" w:ascii="等线" w:hAnsi="等线" w:eastAsia="等线" w:cs="宋体"/>
                <w:color w:val="000000" w:themeColor="text1"/>
                <w:kern w:val="0"/>
                <w:sz w:val="22"/>
                <w:szCs w:val="22"/>
                <w14:textFill>
                  <w14:solidFill>
                    <w14:schemeClr w14:val="tx1"/>
                  </w14:solidFill>
                </w14:textFill>
              </w:rPr>
              <w:t>配置离合手柄，在操作后可使用手轮进行开关；</w:t>
            </w:r>
            <w:r>
              <w:rPr>
                <w:rFonts w:hint="eastAsia" w:ascii="等线" w:hAnsi="等线" w:eastAsia="等线" w:cs="宋体"/>
                <w:color w:val="000000"/>
                <w:kern w:val="0"/>
                <w:sz w:val="22"/>
                <w:szCs w:val="22"/>
              </w:rPr>
              <w:t>可在阀门断电时显示开阀和关阀位置信息；非侵入式设置，可采用手机蓝牙app或遥控器设置力矩限制等参数；液晶指示窗，可方便地参数设定，不需要打开机壳，通过液晶面板和旋钮就可对电动执行机构进行参数整定和就地操作；涡轮减速箱免维护；</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电动执行器和涡轮箱同一品牌；</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原执行器和蜗轮箱：610Nm,24rpm，IP68，1.05kW,380V，齿比60：1；</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新执行器和蜗轮箱参考原执行器和蜗轮箱，满足现场压差需求</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新电动头与涡轮箱的综合扭矩适配现有畔村RQ系列DN800电动阀，满足现有阀的开关要求；</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含新涡轮箱及现有阀体的连接件，并提供图纸；</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管道介质：6℃冷冻水，1.6</w:t>
            </w:r>
            <w:r>
              <w:rPr>
                <w:rFonts w:ascii="等线" w:hAnsi="等线" w:eastAsia="等线" w:cs="宋体"/>
                <w:color w:val="000000"/>
                <w:kern w:val="0"/>
                <w:sz w:val="22"/>
                <w:szCs w:val="22"/>
              </w:rPr>
              <w:t>MP</w:t>
            </w:r>
            <w:r>
              <w:rPr>
                <w:rFonts w:hint="eastAsia" w:ascii="等线" w:hAnsi="等线" w:eastAsia="等线" w:cs="宋体"/>
                <w:color w:val="000000"/>
                <w:kern w:val="0"/>
                <w:sz w:val="22"/>
                <w:szCs w:val="22"/>
              </w:rPr>
              <w:t>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品牌一线进口，优于或等同于：法国伯纳德、英国罗托克Rot</w:t>
            </w:r>
            <w:r>
              <w:rPr>
                <w:rFonts w:hint="eastAsia" w:ascii="等线" w:hAnsi="等线" w:eastAsia="等线" w:cs="宋体"/>
                <w:color w:val="000000" w:themeColor="text1"/>
                <w:kern w:val="0"/>
                <w:sz w:val="22"/>
                <w:szCs w:val="22"/>
                <w14:textFill>
                  <w14:solidFill>
                    <w14:schemeClr w14:val="tx1"/>
                  </w14:solidFill>
                </w14:textFill>
              </w:rPr>
              <w:t>ork、瑞士搏力谋Belimo、博雷（Bray）等</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套</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285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安装</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更换执行器和蜗轮箱:</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2、测量现有阀体接口的形式及尺寸，加工配套的连接件；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3、拆下已有执行器和蜗轮箱，运送至公司仓库；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4、新执行器和蜗轮箱吊装到阀门处；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5、安装执行器、蜗轮箱、连接件；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6、接线；</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7、调试；</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8、恢复保温；</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114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措施</w:t>
            </w:r>
          </w:p>
        </w:tc>
        <w:tc>
          <w:tcPr>
            <w:tcW w:w="5779" w:type="dxa"/>
            <w:gridSpan w:val="3"/>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等线" w:hAnsi="等线" w:eastAsia="等线" w:cs="宋体"/>
                <w:b/>
                <w:bCs/>
                <w:color w:val="000000"/>
                <w:kern w:val="0"/>
                <w:sz w:val="22"/>
                <w:szCs w:val="22"/>
              </w:rPr>
            </w:pPr>
          </w:p>
        </w:tc>
        <w:tc>
          <w:tcPr>
            <w:tcW w:w="8856" w:type="dxa"/>
            <w:gridSpan w:val="9"/>
            <w:tcBorders>
              <w:top w:val="single" w:color="auto" w:sz="4" w:space="0"/>
              <w:left w:val="nil"/>
              <w:bottom w:val="single" w:color="auto" w:sz="4" w:space="0"/>
              <w:right w:val="nil"/>
            </w:tcBorders>
            <w:shd w:val="clear" w:color="auto" w:fill="auto"/>
            <w:vAlign w:val="bottom"/>
          </w:tcPr>
          <w:p>
            <w:pPr>
              <w:widowControl/>
              <w:jc w:val="left"/>
              <w:rPr>
                <w:rFonts w:hint="default" w:ascii="等线" w:hAnsi="等线" w:eastAsia="等线" w:cs="宋体"/>
                <w:b/>
                <w:bCs/>
                <w:color w:val="000000"/>
                <w:kern w:val="0"/>
                <w:sz w:val="22"/>
                <w:szCs w:val="22"/>
                <w:lang w:val="en-US" w:eastAsia="zh-CN"/>
              </w:rPr>
            </w:pPr>
            <w:r>
              <w:rPr>
                <w:rFonts w:hint="eastAsia" w:ascii="等线" w:hAnsi="等线" w:eastAsia="等线" w:cs="宋体"/>
                <w:b/>
                <w:bCs/>
                <w:color w:val="000000"/>
                <w:kern w:val="0"/>
                <w:sz w:val="22"/>
                <w:szCs w:val="22"/>
                <w:lang w:val="en-US" w:eastAsia="zh-CN"/>
              </w:rPr>
              <w:t>第三批施工</w:t>
            </w: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w:t>
            </w:r>
          </w:p>
        </w:tc>
        <w:tc>
          <w:tcPr>
            <w:tcW w:w="8856" w:type="dxa"/>
            <w:gridSpan w:val="9"/>
            <w:tcBorders>
              <w:top w:val="single" w:color="auto" w:sz="4" w:space="0"/>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2#站V11c阀门更换</w:t>
            </w:r>
          </w:p>
        </w:tc>
      </w:tr>
      <w:tr>
        <w:tblPrEx>
          <w:tblLayout w:type="fixed"/>
          <w:tblCellMar>
            <w:top w:w="0" w:type="dxa"/>
            <w:left w:w="108" w:type="dxa"/>
            <w:bottom w:w="0" w:type="dxa"/>
            <w:right w:w="108" w:type="dxa"/>
          </w:tblCellMar>
        </w:tblPrEx>
        <w:trPr>
          <w:trHeight w:val="171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4.1</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材料</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对夹式开关蝶阀，DN400，PN10,380V，长度约102mm，反馈：远程/就地、开到位、关到位、故障，PLC指令：开继电器、关继电器；阀板：碳钢或不锈钢；</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t>；</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执行器和阀体同一品牌，品牌优于或相当于：广精科技、福建森科、上海奇众、上海一泰、博纳斯威，江苏诚功等；</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套</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199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安装</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更换执行器、蜗轮箱和阀体: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2、拆下已有设备，运送至公司仓库；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3、新执行器蜗轮箱和阀体吊装到阀门处；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4、安装；</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5、接线、调试；</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6、恢复保温；</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1140" w:hRule="atLeast"/>
        </w:trPr>
        <w:tc>
          <w:tcPr>
            <w:tcW w:w="497" w:type="dxa"/>
            <w:tcBorders>
              <w:top w:val="nil"/>
              <w:left w:val="single" w:color="auto" w:sz="4" w:space="0"/>
              <w:bottom w:val="single" w:color="auto" w:sz="4" w:space="0"/>
              <w:right w:val="nil"/>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w:t>
            </w:r>
          </w:p>
        </w:tc>
        <w:tc>
          <w:tcPr>
            <w:tcW w:w="1059"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措施</w:t>
            </w:r>
          </w:p>
        </w:tc>
        <w:tc>
          <w:tcPr>
            <w:tcW w:w="5779" w:type="dxa"/>
            <w:gridSpan w:val="3"/>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pPr>
        <w:numPr>
          <w:ilvl w:val="255"/>
          <w:numId w:val="0"/>
        </w:numPr>
        <w:spacing w:before="120" w:beforeLines="50" w:after="120" w:afterLines="50"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注意：1、</w:t>
      </w:r>
      <w:r>
        <w:rPr>
          <w:rFonts w:hint="eastAsia" w:asciiTheme="minorEastAsia" w:hAnsiTheme="minorEastAsia" w:eastAsiaTheme="minorEastAsia" w:cstheme="minorEastAsia"/>
          <w:bCs/>
          <w:sz w:val="24"/>
        </w:rPr>
        <w:t>本项目包干包料，项目所有所有材料及辅助材料、棚架、工具机具等均由乙方提供并承担相关费用。报价应包含该工程所需的全部主材费、辅料费、人工费、机具费、交通费等</w:t>
      </w:r>
      <w:r>
        <w:rPr>
          <w:rFonts w:hint="eastAsia" w:asciiTheme="minorEastAsia" w:hAnsiTheme="minorEastAsia" w:eastAsiaTheme="minorEastAsia" w:cstheme="minorEastAsia"/>
          <w:sz w:val="24"/>
        </w:rPr>
        <w:t>。</w:t>
      </w:r>
    </w:p>
    <w:p>
      <w:pPr>
        <w:pStyle w:val="8"/>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sz w:val="24"/>
          <w:szCs w:val="24"/>
        </w:rPr>
        <w:t>安装调试时需要项目经理、安全员均需要在现场，施工人员需要有高空作业证。对于吊装重量达到法定要求的设备，应配置具有相关起重或司索证件的人员，对于焊接人员要求有焊工证。</w:t>
      </w:r>
    </w:p>
    <w:p>
      <w:pPr>
        <w:pStyle w:val="8"/>
        <w:spacing w:line="360" w:lineRule="auto"/>
        <w:rPr>
          <w:b/>
          <w:bCs/>
          <w:sz w:val="24"/>
          <w:szCs w:val="24"/>
        </w:rPr>
      </w:pPr>
      <w:r>
        <w:rPr>
          <w:rFonts w:hint="eastAsia" w:asciiTheme="minorEastAsia" w:hAnsiTheme="minorEastAsia" w:eastAsiaTheme="minorEastAsia" w:cstheme="minorEastAsia"/>
          <w:b/>
          <w:bCs/>
          <w:sz w:val="24"/>
          <w:szCs w:val="24"/>
        </w:rPr>
        <w:t>3、</w:t>
      </w:r>
      <w:r>
        <w:rPr>
          <w:rFonts w:hint="eastAsia" w:ascii="宋体" w:hAnsi="宋体"/>
          <w:b/>
          <w:bCs/>
          <w:sz w:val="24"/>
          <w:szCs w:val="24"/>
        </w:rPr>
        <w:t>电动执行器及涡轮箱到达现场后，施工单位应提供货源渠道证明</w:t>
      </w:r>
      <w:r>
        <w:rPr>
          <w:rFonts w:hint="eastAsia" w:ascii="宋体" w:hAnsi="宋体"/>
          <w:b/>
          <w:bCs/>
          <w:sz w:val="24"/>
          <w:szCs w:val="24"/>
          <w:lang w:val="en-US" w:eastAsia="zh-CN"/>
        </w:rPr>
        <w:t>文</w:t>
      </w:r>
      <w:r>
        <w:rPr>
          <w:rFonts w:hint="eastAsia" w:ascii="宋体" w:hAnsi="宋体"/>
          <w:b/>
          <w:bCs/>
          <w:sz w:val="24"/>
          <w:szCs w:val="24"/>
        </w:rPr>
        <w:t>件（以采购订单、采购合同或厂家提供的供货证明为准），提供的证明文件能据此对所供材料溯源防伪，证明所供材料来源为生产厂家或其授权经销商。如中标人不能按上述要求提供资料的，采购人有权取消其中标资格或退货，并由中标人承担给采购人造成的损失。</w:t>
      </w:r>
    </w:p>
    <w:p>
      <w:pPr>
        <w:numPr>
          <w:ilvl w:val="0"/>
          <w:numId w:val="1"/>
        </w:numPr>
        <w:spacing w:before="120" w:beforeLines="50" w:after="120" w:afterLines="50" w:line="360" w:lineRule="auto"/>
        <w:ind w:left="0"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施工要求及注意事项</w:t>
      </w:r>
    </w:p>
    <w:p>
      <w:pPr>
        <w:spacing w:line="360" w:lineRule="auto"/>
        <w:ind w:firstLine="56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（一）特殊工种人员持有效作业证上岗；项目负责人在安装时应常驻现场，能把控项目进度、安全和质量。</w:t>
      </w:r>
    </w:p>
    <w:p>
      <w:pPr>
        <w:spacing w:line="360" w:lineRule="auto"/>
        <w:ind w:firstLine="56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（二）施工单位应到施工现场充分踏勘，对影响施工质量的潜在风险进行评估，施工方应充分考虑成品保护措施费，清晰了解本项目的施工要求及其工程量；</w:t>
      </w:r>
    </w:p>
    <w:p>
      <w:pPr>
        <w:spacing w:line="360" w:lineRule="auto"/>
        <w:ind w:firstLine="56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（三）施工单位施工前办理好所有工作票证，做好安全技术交底，必须遵守甲方安全管理规章制度及《高空作业安全操作规程》；办理相关的票证手续后方可作业；</w:t>
      </w:r>
    </w:p>
    <w:p>
      <w:pPr>
        <w:pStyle w:val="8"/>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（四）施工位置应进行围蔽作业及挂警示标识，做好安全措施。</w:t>
      </w:r>
    </w:p>
    <w:p>
      <w:pPr>
        <w:pStyle w:val="8"/>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（五）施工单位有能力根据采购方要求编写施工方案。</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项目工期、验收标准及质保期限</w:t>
      </w:r>
    </w:p>
    <w:p>
      <w:pPr>
        <w:numPr>
          <w:ilvl w:val="0"/>
          <w:numId w:val="5"/>
        </w:numPr>
        <w:spacing w:before="120" w:beforeLines="50" w:after="120" w:afterLines="50"/>
        <w:ind w:left="0" w:firstLine="480" w:firstLineChars="200"/>
        <w:rPr>
          <w:sz w:val="24"/>
        </w:rPr>
      </w:pPr>
      <w:r>
        <w:rPr>
          <w:rFonts w:hint="eastAsia"/>
          <w:sz w:val="24"/>
        </w:rPr>
        <w:t>施工工期</w:t>
      </w:r>
    </w:p>
    <w:p>
      <w:pPr>
        <w:spacing w:after="100" w:afterAutospacing="1"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次冬季检修2#站停冷时间、其他站检修完成时间存在不确定性，而2#站V6a、V11c电动阀的施工存在可能本次冬季检修没有安装窗口，需要延至下次冬季检修，故本项目分批实施，具体供货时间和开工时间以甲方通知为准。</w:t>
      </w:r>
    </w:p>
    <w:p>
      <w:pPr>
        <w:spacing w:after="100" w:afterAutospacing="1" w:line="360" w:lineRule="auto"/>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sz w:val="24"/>
        </w:rPr>
        <w:t>其中2#站V6a、4#站V6a蜗轮箱和执行器要求收到供货通知9周内到货，并在收到甲方开工通知后15天内完成安装调试；2#站V11c电动阀、4#站V12电动阀更换收到供货通知6周内到货，并在收到甲方开工通知后15天内完成安装调试。</w:t>
      </w:r>
    </w:p>
    <w:p>
      <w:pPr>
        <w:numPr>
          <w:ilvl w:val="0"/>
          <w:numId w:val="5"/>
        </w:numPr>
        <w:spacing w:before="120" w:beforeLines="50" w:after="120" w:afterLines="50" w:line="360" w:lineRule="auto"/>
        <w:ind w:left="0" w:firstLine="562" w:firstLineChars="200"/>
        <w:rPr>
          <w:sz w:val="24"/>
        </w:rPr>
      </w:pPr>
      <w:r>
        <w:rPr>
          <w:rFonts w:hint="eastAsia" w:ascii="宋体" w:hAnsi="宋体"/>
          <w:b/>
          <w:sz w:val="28"/>
          <w:szCs w:val="28"/>
        </w:rPr>
        <w:t>项目要达到的质量要求</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（1）阀门应能正常开、关到位，预设值动作正常；</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（2）阀门开关时间在厂家手册和本项目要求的范围之内；</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（3）力矩、行程限位调整合理，信号反馈正常无报警；</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（4）阀门动作无异响、间断；</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（5）阀门远程操作正常；</w:t>
      </w:r>
    </w:p>
    <w:p>
      <w:pPr>
        <w:numPr>
          <w:ilvl w:val="0"/>
          <w:numId w:val="5"/>
        </w:numPr>
        <w:spacing w:before="120" w:beforeLines="50" w:after="120" w:afterLines="50" w:line="360" w:lineRule="auto"/>
        <w:ind w:left="0" w:firstLine="480" w:firstLineChars="200"/>
        <w:rPr>
          <w:sz w:val="24"/>
        </w:rPr>
      </w:pPr>
      <w:r>
        <w:rPr>
          <w:rFonts w:hint="eastAsia"/>
          <w:sz w:val="24"/>
        </w:rPr>
        <w:t>项目验收标准及方式</w:t>
      </w:r>
    </w:p>
    <w:p>
      <w:pPr>
        <w:spacing w:line="360" w:lineRule="auto"/>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1、工程验收的参考标准：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GB/T 12238-2008《法兰和对夹连接弹性密封蝶阀》</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GB50235《工业管道工程施工及验收规范》</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GB51210-2016《建筑施工扣件式钢管脚手架安全技术规范》</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JB_T 8219-2016 工业过程控制系统用普通型及智能型电动执行机构</w:t>
      </w:r>
    </w:p>
    <w:p>
      <w:pPr>
        <w:pStyle w:val="2"/>
        <w:spacing w:line="360" w:lineRule="auto"/>
        <w:rPr>
          <w:rFonts w:eastAsiaTheme="minorEastAsia"/>
        </w:rPr>
      </w:pPr>
      <w:r>
        <w:rPr>
          <w:rFonts w:hint="eastAsia" w:asciiTheme="minorEastAsia" w:hAnsiTheme="minorEastAsia" w:eastAsiaTheme="minorEastAsia" w:cstheme="minorEastAsia"/>
          <w:sz w:val="24"/>
        </w:rPr>
        <w:t xml:space="preserve">    GB/T 31032-2023 《钢质管道焊接及验收》</w:t>
      </w:r>
    </w:p>
    <w:p>
      <w:pPr>
        <w:spacing w:before="120" w:beforeLines="50" w:after="120" w:afterLines="50" w:line="360" w:lineRule="auto"/>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及国家和行业相关的其他质量验收标准要求执行。</w:t>
      </w:r>
    </w:p>
    <w:p>
      <w:pPr>
        <w:pStyle w:val="2"/>
        <w:spacing w:line="360" w:lineRule="auto"/>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2、2#站V11c与4#站V12阀体压力测试：</w:t>
      </w:r>
    </w:p>
    <w:p>
      <w:pPr>
        <w:pStyle w:val="2"/>
        <w:spacing w:line="360" w:lineRule="auto"/>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阀体由中标人送至</w:t>
      </w:r>
      <w:r>
        <w:rPr>
          <w:rFonts w:hint="eastAsia" w:asciiTheme="minorEastAsia" w:hAnsiTheme="minorEastAsia" w:eastAsiaTheme="minorEastAsia" w:cstheme="minorEastAsia"/>
          <w:bCs/>
          <w:kern w:val="0"/>
          <w:sz w:val="24"/>
          <w:lang w:val="en-US" w:eastAsia="zh-CN"/>
        </w:rPr>
        <w:t>采购人</w:t>
      </w:r>
      <w:r>
        <w:rPr>
          <w:rFonts w:hint="eastAsia" w:asciiTheme="minorEastAsia" w:hAnsiTheme="minorEastAsia" w:eastAsiaTheme="minorEastAsia" w:cstheme="minorEastAsia"/>
          <w:bCs/>
          <w:kern w:val="0"/>
          <w:sz w:val="24"/>
        </w:rPr>
        <w:t>仓库，由采购人进行耐压测试，中标人应配合测试。测试合格后，中标人搬运至主机层进行安装；若测试不合格，则中标人应换货，因此拖延工期的，则中标人承担相应违约责任。</w:t>
      </w:r>
    </w:p>
    <w:p>
      <w:pPr>
        <w:pStyle w:val="2"/>
        <w:spacing w:line="360" w:lineRule="auto"/>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3、4#站V12阀体焊缝检测：</w:t>
      </w:r>
    </w:p>
    <w:p>
      <w:pPr>
        <w:pStyle w:val="2"/>
        <w:spacing w:line="360" w:lineRule="auto"/>
        <w:ind w:firstLine="480" w:firstLineChars="200"/>
        <w:rPr>
          <w:rFonts w:eastAsiaTheme="minorEastAsia"/>
        </w:rPr>
      </w:pPr>
      <w:r>
        <w:rPr>
          <w:rFonts w:hint="eastAsia" w:asciiTheme="minorEastAsia" w:hAnsiTheme="minorEastAsia" w:eastAsiaTheme="minorEastAsia" w:cstheme="minorEastAsia"/>
          <w:bCs/>
          <w:kern w:val="0"/>
          <w:sz w:val="24"/>
        </w:rPr>
        <w:t>中标人在焊接直管段和法兰后，由采购人进行焊缝探伤。若探伤检测不合格，则应重新焊接，直至探伤合格，第二次及后续探伤的费用由中标人负责。</w:t>
      </w:r>
    </w:p>
    <w:p>
      <w:pPr>
        <w:spacing w:before="120" w:beforeLines="50" w:after="120" w:afterLines="50" w:line="360" w:lineRule="auto"/>
        <w:ind w:left="420" w:left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（四）工程验收的方式</w:t>
      </w:r>
    </w:p>
    <w:p>
      <w:pPr>
        <w:numPr>
          <w:ilvl w:val="0"/>
          <w:numId w:val="6"/>
        </w:numPr>
        <w:spacing w:before="120" w:beforeLines="50" w:after="120" w:afterLines="50" w:line="360" w:lineRule="auto"/>
        <w:ind w:left="0"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项目分材料验收、过程验收及竣工验收。</w:t>
      </w:r>
    </w:p>
    <w:p>
      <w:pPr>
        <w:numPr>
          <w:ilvl w:val="0"/>
          <w:numId w:val="6"/>
        </w:numPr>
        <w:spacing w:before="120" w:beforeLines="50" w:after="120" w:afterLines="50" w:line="360" w:lineRule="auto"/>
        <w:ind w:left="0"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施工单位在完工后，须提前3天提交工程验收进度计划给采购人，以便采购人组织相关人员对项目进行验收。</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3.施工方全部施工完毕，通知采购方，由采购方根据现场条件组织验收。</w:t>
      </w:r>
    </w:p>
    <w:p>
      <w:pPr>
        <w:numPr>
          <w:ilvl w:val="255"/>
          <w:numId w:val="0"/>
        </w:numPr>
        <w:spacing w:before="120" w:beforeLines="50" w:after="120" w:afterLines="50"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4.施工单位必须将产品所有随机资料（包括但不限于设备及材料检验合格证书等）提交采购方，同时将与项目有关的竣工资料一式两份一起提交给采购人</w:t>
      </w:r>
      <w:r>
        <w:rPr>
          <w:rFonts w:hint="eastAsia" w:asciiTheme="minorEastAsia" w:hAnsiTheme="minorEastAsia" w:eastAsiaTheme="minorEastAsia" w:cstheme="minorEastAsia"/>
          <w:kern w:val="0"/>
          <w:sz w:val="24"/>
        </w:rPr>
        <w:t>。</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（五）质保期：本工程质保期要求为1年，</w:t>
      </w:r>
      <w:r>
        <w:rPr>
          <w:rFonts w:hint="eastAsia" w:asciiTheme="minorEastAsia" w:hAnsiTheme="minorEastAsia" w:eastAsiaTheme="minorEastAsia" w:cstheme="minorEastAsia"/>
          <w:sz w:val="24"/>
          <w:lang w:bidi="ar"/>
        </w:rPr>
        <w:t>质保期从设备安装调试验收合格之日起计算，质保期内出现任何质量问题均由施工单位免费负责维修。</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工程费用及支付方式</w:t>
      </w:r>
    </w:p>
    <w:p>
      <w:pPr>
        <w:numPr>
          <w:ilvl w:val="0"/>
          <w:numId w:val="7"/>
        </w:numPr>
        <w:spacing w:before="120" w:beforeLines="50" w:after="120" w:afterLines="50" w:line="360" w:lineRule="auto"/>
        <w:ind w:left="0" w:firstLine="480" w:firstLineChars="200"/>
        <w:rPr>
          <w:sz w:val="24"/>
        </w:rPr>
      </w:pPr>
      <w:r>
        <w:rPr>
          <w:rFonts w:hint="eastAsia"/>
          <w:sz w:val="24"/>
        </w:rPr>
        <w:t>本工程采用</w:t>
      </w:r>
      <w:r>
        <w:rPr>
          <w:rFonts w:hint="eastAsia"/>
          <w:b/>
          <w:bCs/>
          <w:color w:val="FF0000"/>
          <w:sz w:val="24"/>
        </w:rPr>
        <w:t>合同总价包干</w:t>
      </w:r>
      <w:r>
        <w:rPr>
          <w:sz w:val="24"/>
        </w:rPr>
        <w:t>，</w:t>
      </w:r>
      <w:r>
        <w:rPr>
          <w:rFonts w:hint="eastAsia"/>
          <w:sz w:val="24"/>
        </w:rPr>
        <w:t>分批施工分批办理验收分批付款。包工、包料、包工期、包质量、包安全、包安全文明施工、包验收、包结算、包资料整理、包综合治理、包现场卫生清洁、包风险、包利润和管理费等完成本项目的全部费用</w:t>
      </w:r>
      <w:r>
        <w:rPr>
          <w:sz w:val="24"/>
        </w:rPr>
        <w:t>。</w:t>
      </w:r>
    </w:p>
    <w:p>
      <w:pPr>
        <w:numPr>
          <w:ilvl w:val="0"/>
          <w:numId w:val="7"/>
        </w:numPr>
        <w:spacing w:before="120" w:beforeLines="50" w:after="120" w:afterLines="50" w:line="360" w:lineRule="auto"/>
        <w:ind w:left="0" w:firstLine="480" w:firstLineChars="200"/>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税费及相关措施费及合同实施过程中应预见和不可预见的费用等等。工程量清单和竞选范围内的报价如有漏计或漏项的，视为投标人单方面作出的让利，费用不另行增加。</w:t>
      </w:r>
    </w:p>
    <w:p>
      <w:pPr>
        <w:numPr>
          <w:ilvl w:val="0"/>
          <w:numId w:val="7"/>
        </w:numPr>
        <w:spacing w:before="120" w:beforeLines="50" w:after="120" w:afterLines="50" w:line="360" w:lineRule="auto"/>
        <w:ind w:left="0" w:firstLine="480" w:firstLineChars="200"/>
        <w:rPr>
          <w:sz w:val="24"/>
        </w:rPr>
      </w:pPr>
      <w:r>
        <w:rPr>
          <w:rFonts w:hint="eastAsia"/>
          <w:sz w:val="24"/>
        </w:rPr>
        <w:t>付款方式</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在本合同履行期内，若国家税费调整，合同含税金额按国家规定税率作出相应调整，供方每次申请付款应按照合同内容开具相应税率的合法有效的增值税专用发票。</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合同付款按施工进度支付，具体为：</w:t>
      </w:r>
    </w:p>
    <w:p>
      <w:p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1）第一批工程竣工验收合格，甲方收到乙方请款资料后15个工作日内支付至第一批工程合同结算价的97%。质保期期满且乙方质保期义务按要求履行完毕后，甲方收到乙方请款资料后15个工作日内付清该批工程余款（不计利息）。</w:t>
      </w:r>
    </w:p>
    <w:p>
      <w:pPr>
        <w:spacing w:before="120" w:beforeLines="50" w:after="120" w:afterLines="50" w:line="360" w:lineRule="auto"/>
        <w:ind w:firstLine="480" w:firstLineChars="200"/>
        <w:rPr>
          <w:rFonts w:hint="eastAsia" w:ascii="宋体" w:hAnsi="宋体" w:cs="Arial"/>
          <w:color w:val="000000"/>
          <w:sz w:val="24"/>
        </w:rPr>
      </w:pPr>
      <w:r>
        <w:rPr>
          <w:rFonts w:hint="eastAsia" w:ascii="宋体" w:hAnsi="宋体" w:cs="Arial"/>
          <w:color w:val="000000"/>
          <w:sz w:val="24"/>
        </w:rPr>
        <w:t>（</w:t>
      </w:r>
      <w:r>
        <w:rPr>
          <w:rFonts w:hint="eastAsia" w:ascii="宋体" w:hAnsi="宋体" w:cs="Arial"/>
          <w:color w:val="000000"/>
          <w:sz w:val="24"/>
          <w:lang w:val="en-US" w:eastAsia="zh-CN"/>
        </w:rPr>
        <w:t>2</w:t>
      </w:r>
      <w:r>
        <w:rPr>
          <w:rFonts w:hint="eastAsia" w:ascii="宋体" w:hAnsi="宋体" w:cs="Arial"/>
          <w:color w:val="000000"/>
          <w:sz w:val="24"/>
        </w:rPr>
        <w:t>）第二批工程竣工验收合格，甲方收到乙方请款资料后15个工作日内支付至第二批工程合同结算价的97%。质保期期满且乙方质保期义务按要求履行完毕后，甲方收到乙方请款资料后15个工作日内付清该批工程余款（不计利息）。</w:t>
      </w:r>
    </w:p>
    <w:p>
      <w:pPr>
        <w:spacing w:before="120" w:beforeLines="50" w:after="120" w:afterLines="50" w:line="360" w:lineRule="auto"/>
        <w:ind w:firstLine="420" w:firstLineChars="200"/>
        <w:rPr>
          <w:rFonts w:hint="eastAsia" w:ascii="宋体" w:hAnsi="宋体" w:cs="Arial"/>
          <w:color w:val="000000"/>
          <w:sz w:val="24"/>
        </w:rPr>
      </w:pPr>
      <w:r>
        <w:rPr>
          <w:rFonts w:hint="eastAsia"/>
          <w:lang w:val="en-US" w:eastAsia="zh-CN"/>
        </w:rPr>
        <w:t xml:space="preserve">  </w:t>
      </w:r>
      <w:r>
        <w:rPr>
          <w:rFonts w:hint="eastAsia" w:ascii="宋体" w:hAnsi="宋体" w:cs="Arial"/>
          <w:color w:val="000000"/>
          <w:sz w:val="24"/>
        </w:rPr>
        <w:t>（</w:t>
      </w:r>
      <w:r>
        <w:rPr>
          <w:rFonts w:hint="eastAsia" w:ascii="宋体" w:hAnsi="宋体" w:cs="Arial"/>
          <w:color w:val="000000"/>
          <w:sz w:val="24"/>
          <w:lang w:val="en-US" w:eastAsia="zh-CN"/>
        </w:rPr>
        <w:t>3</w:t>
      </w:r>
      <w:r>
        <w:rPr>
          <w:rFonts w:hint="eastAsia" w:ascii="宋体" w:hAnsi="宋体" w:cs="Arial"/>
          <w:color w:val="000000"/>
          <w:sz w:val="24"/>
        </w:rPr>
        <w:t>）第</w:t>
      </w:r>
      <w:r>
        <w:rPr>
          <w:rFonts w:hint="eastAsia" w:ascii="宋体" w:hAnsi="宋体" w:cs="Arial"/>
          <w:color w:val="000000"/>
          <w:sz w:val="24"/>
          <w:lang w:val="en-US" w:eastAsia="zh-CN"/>
        </w:rPr>
        <w:t>三</w:t>
      </w:r>
      <w:r>
        <w:rPr>
          <w:rFonts w:hint="eastAsia" w:ascii="宋体" w:hAnsi="宋体" w:cs="Arial"/>
          <w:color w:val="000000"/>
          <w:sz w:val="24"/>
        </w:rPr>
        <w:t>批工程竣工验收合格，甲方收到乙方请款资料后15个工作日内支付至第</w:t>
      </w:r>
      <w:r>
        <w:rPr>
          <w:rFonts w:hint="eastAsia" w:ascii="宋体" w:hAnsi="宋体" w:cs="Arial"/>
          <w:color w:val="000000"/>
          <w:sz w:val="24"/>
          <w:lang w:val="en-US" w:eastAsia="zh-CN"/>
        </w:rPr>
        <w:t>三</w:t>
      </w:r>
      <w:r>
        <w:rPr>
          <w:rFonts w:hint="eastAsia" w:ascii="宋体" w:hAnsi="宋体" w:cs="Arial"/>
          <w:color w:val="000000"/>
          <w:sz w:val="24"/>
        </w:rPr>
        <w:t>批工程合同结算价的97%。质保期期满且乙方质保期义务按要求履行完毕后，甲方收到乙方请款资料后15个工作日内付清该批工程余款（不计利息）。</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投标文件</w:t>
      </w:r>
    </w:p>
    <w:p>
      <w:pPr>
        <w:spacing w:before="120" w:beforeLines="50" w:after="120" w:afterLines="50" w:line="360" w:lineRule="auto"/>
        <w:ind w:firstLine="480" w:firstLineChars="200"/>
        <w:rPr>
          <w:sz w:val="24"/>
        </w:rPr>
      </w:pPr>
      <w:r>
        <w:rPr>
          <w:rFonts w:hint="eastAsia"/>
          <w:sz w:val="24"/>
        </w:rPr>
        <w:t>根据采购人要求的投标文件格式，进行密封报价（盖章）。投标文件应包含以下内容：</w:t>
      </w:r>
    </w:p>
    <w:p>
      <w:pPr>
        <w:numPr>
          <w:ilvl w:val="0"/>
          <w:numId w:val="9"/>
        </w:numPr>
        <w:spacing w:before="120" w:beforeLines="50" w:after="120" w:afterLines="50" w:line="360" w:lineRule="auto"/>
        <w:ind w:left="0" w:firstLine="480" w:firstLineChars="200"/>
        <w:rPr>
          <w:sz w:val="24"/>
        </w:rPr>
      </w:pPr>
      <w:r>
        <w:rPr>
          <w:rFonts w:hint="eastAsia"/>
          <w:sz w:val="24"/>
        </w:rPr>
        <w:t>商务部分（提供复印件，并加盖公章）</w:t>
      </w:r>
    </w:p>
    <w:p>
      <w:pPr>
        <w:spacing w:before="120" w:beforeLines="50" w:after="120" w:afterLines="50" w:line="360" w:lineRule="auto"/>
        <w:ind w:firstLine="480" w:firstLineChars="200"/>
        <w:rPr>
          <w:rFonts w:ascii="宋体" w:hAnsi="宋体"/>
          <w:sz w:val="24"/>
        </w:rPr>
      </w:pPr>
      <w:bookmarkStart w:id="1" w:name="_Hlk33472787"/>
      <w:r>
        <w:rPr>
          <w:rFonts w:hint="eastAsia" w:ascii="宋体" w:hAnsi="宋体"/>
          <w:sz w:val="24"/>
        </w:rPr>
        <w:t>1.提供营业执照或法人证书的盖章扫描件证明；</w:t>
      </w:r>
    </w:p>
    <w:p>
      <w:pPr>
        <w:spacing w:before="120" w:beforeLines="50" w:after="120" w:afterLines="50" w:line="360" w:lineRule="auto"/>
        <w:ind w:firstLine="480" w:firstLineChars="200"/>
        <w:rPr>
          <w:rFonts w:ascii="宋体" w:hAnsi="宋体"/>
          <w:sz w:val="24"/>
        </w:rPr>
      </w:pPr>
      <w:r>
        <w:rPr>
          <w:rFonts w:hint="eastAsia" w:ascii="宋体" w:hAnsi="宋体"/>
          <w:sz w:val="24"/>
        </w:rPr>
        <w:t>2.投标人未被列入“信用中国”网站(www.creditchina.gov.cn)记录失信被执行人名单,须提供“信用中国”网站(www.creditchina.gov.cn)的信用记录查询结果截图或信用信息报告并打印页面加盖公章；</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sz w:val="24"/>
        </w:rPr>
        <w:t>3.投标人没有处于被责令停业或破产状态，且资产未被重组、接管和冻结，声明在投标活动中3年内没有重大违法活动和涉嫌违规行为（附投标声明函，见附件2格式4）；</w:t>
      </w:r>
    </w:p>
    <w:p>
      <w:pPr>
        <w:numPr>
          <w:ilvl w:val="255"/>
          <w:numId w:val="0"/>
        </w:numPr>
        <w:spacing w:before="120" w:beforeLines="50" w:after="120" w:afterLines="50" w:line="360" w:lineRule="auto"/>
        <w:ind w:left="420" w:leftChars="200"/>
        <w:rPr>
          <w:rFonts w:ascii="宋体" w:hAnsi="宋体" w:cs="Arial"/>
          <w:color w:val="000000"/>
          <w:sz w:val="24"/>
        </w:rPr>
      </w:pPr>
      <w:r>
        <w:rPr>
          <w:rFonts w:hint="eastAsia" w:ascii="宋体" w:hAnsi="宋体" w:cs="Arial"/>
          <w:color w:val="000000"/>
          <w:sz w:val="24"/>
        </w:rPr>
        <w:t>4.供应商调查表（</w:t>
      </w:r>
      <w:r>
        <w:rPr>
          <w:rFonts w:hint="eastAsia" w:ascii="宋体" w:hAnsi="宋体"/>
          <w:sz w:val="24"/>
        </w:rPr>
        <w:t>见附件2格式3</w:t>
      </w:r>
      <w:r>
        <w:rPr>
          <w:rFonts w:hint="eastAsia" w:ascii="宋体" w:hAnsi="宋体" w:cs="Arial"/>
          <w:color w:val="000000"/>
          <w:sz w:val="24"/>
        </w:rPr>
        <w:t>）</w:t>
      </w:r>
    </w:p>
    <w:p>
      <w:pPr>
        <w:pStyle w:val="38"/>
        <w:numPr>
          <w:ilvl w:val="255"/>
          <w:numId w:val="0"/>
        </w:numPr>
        <w:tabs>
          <w:tab w:val="left" w:pos="851"/>
        </w:tabs>
        <w:spacing w:line="360" w:lineRule="auto"/>
        <w:ind w:firstLine="480" w:firstLineChars="200"/>
        <w:rPr>
          <w:rFonts w:asciiTheme="minorEastAsia" w:hAnsiTheme="minorEastAsia"/>
          <w:sz w:val="24"/>
          <w:szCs w:val="28"/>
        </w:rPr>
      </w:pPr>
      <w:r>
        <w:rPr>
          <w:rFonts w:hint="eastAsia" w:asciiTheme="minorEastAsia" w:hAnsiTheme="minorEastAsia"/>
          <w:sz w:val="24"/>
          <w:szCs w:val="28"/>
        </w:rPr>
        <w:t>5.法定代表人证明书、法定代表人授权委托书原件（</w:t>
      </w:r>
      <w:r>
        <w:rPr>
          <w:rFonts w:hint="eastAsia" w:ascii="宋体" w:hAnsi="宋体"/>
          <w:sz w:val="24"/>
        </w:rPr>
        <w:t>见附件2格式2</w:t>
      </w:r>
      <w:r>
        <w:rPr>
          <w:rFonts w:hint="eastAsia" w:asciiTheme="minorEastAsia" w:hAnsiTheme="minorEastAsia"/>
          <w:sz w:val="24"/>
          <w:szCs w:val="28"/>
        </w:rPr>
        <w:t>）；</w:t>
      </w:r>
    </w:p>
    <w:p>
      <w:pPr>
        <w:numPr>
          <w:ilvl w:val="255"/>
          <w:numId w:val="0"/>
        </w:numPr>
        <w:spacing w:before="120" w:beforeLines="50" w:after="120" w:afterLines="50" w:line="360" w:lineRule="auto"/>
        <w:ind w:left="420" w:leftChars="200"/>
        <w:rPr>
          <w:rFonts w:ascii="宋体" w:hAnsi="宋体" w:cs="Arial"/>
          <w:color w:val="000000"/>
          <w:sz w:val="24"/>
        </w:rPr>
      </w:pPr>
      <w:r>
        <w:rPr>
          <w:rFonts w:hint="eastAsia" w:ascii="宋体" w:hAnsi="宋体" w:cs="Arial"/>
          <w:color w:val="000000"/>
          <w:sz w:val="24"/>
        </w:rPr>
        <w:t>6.有效的安全生产许可证及资质证书；</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7.本工程拟派项目负责人简历表</w:t>
      </w:r>
      <w:r>
        <w:rPr>
          <w:rFonts w:ascii="宋体" w:hAnsi="宋体" w:cs="Arial"/>
          <w:color w:val="000000"/>
          <w:sz w:val="24"/>
        </w:rPr>
        <w:t>（包括姓名、部门和职务、</w:t>
      </w:r>
      <w:r>
        <w:rPr>
          <w:rFonts w:hint="eastAsia" w:ascii="宋体" w:hAnsi="宋体" w:cs="Arial"/>
          <w:color w:val="000000"/>
          <w:sz w:val="24"/>
        </w:rPr>
        <w:t>所学专业和</w:t>
      </w:r>
      <w:r>
        <w:rPr>
          <w:rFonts w:ascii="宋体" w:hAnsi="宋体" w:cs="Arial"/>
          <w:color w:val="000000"/>
          <w:sz w:val="24"/>
        </w:rPr>
        <w:t>毕业</w:t>
      </w:r>
      <w:r>
        <w:rPr>
          <w:rFonts w:hint="eastAsia" w:ascii="宋体" w:hAnsi="宋体" w:cs="Arial"/>
          <w:color w:val="000000"/>
          <w:sz w:val="24"/>
        </w:rPr>
        <w:t>院校名称及毕业</w:t>
      </w:r>
      <w:r>
        <w:rPr>
          <w:rFonts w:ascii="宋体" w:hAnsi="宋体" w:cs="Arial"/>
          <w:color w:val="000000"/>
          <w:sz w:val="24"/>
        </w:rPr>
        <w:t>时间、主要资历、经验及承担过的</w:t>
      </w:r>
      <w:r>
        <w:rPr>
          <w:rFonts w:hint="eastAsia" w:ascii="宋体" w:hAnsi="宋体" w:cs="Arial"/>
          <w:color w:val="000000"/>
          <w:sz w:val="24"/>
        </w:rPr>
        <w:t>类似</w:t>
      </w:r>
      <w:r>
        <w:rPr>
          <w:rFonts w:ascii="宋体" w:hAnsi="宋体" w:cs="Arial"/>
          <w:color w:val="000000"/>
          <w:sz w:val="24"/>
        </w:rPr>
        <w:t>项目</w:t>
      </w:r>
      <w:r>
        <w:rPr>
          <w:rFonts w:hint="eastAsia" w:ascii="宋体" w:hAnsi="宋体" w:cs="Arial"/>
          <w:color w:val="000000"/>
          <w:sz w:val="24"/>
        </w:rPr>
        <w:t>，</w:t>
      </w:r>
      <w:r>
        <w:rPr>
          <w:rFonts w:ascii="宋体" w:hAnsi="宋体" w:cs="Arial"/>
          <w:color w:val="000000"/>
          <w:sz w:val="24"/>
        </w:rPr>
        <w:t>获得认证资质证书</w:t>
      </w:r>
      <w:r>
        <w:rPr>
          <w:rFonts w:hint="eastAsia" w:ascii="宋体" w:hAnsi="宋体" w:cs="Arial"/>
          <w:color w:val="000000"/>
          <w:sz w:val="24"/>
        </w:rPr>
        <w:t>及复印件</w:t>
      </w:r>
      <w:r>
        <w:rPr>
          <w:rFonts w:ascii="宋体" w:hAnsi="宋体" w:cs="Arial"/>
          <w:color w:val="000000"/>
          <w:sz w:val="24"/>
        </w:rPr>
        <w:t>）</w:t>
      </w:r>
      <w:r>
        <w:rPr>
          <w:rFonts w:hint="eastAsia" w:ascii="宋体" w:hAnsi="宋体" w:cs="Arial"/>
          <w:color w:val="000000"/>
          <w:sz w:val="24"/>
        </w:rPr>
        <w:t>；</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8.近3年内(2022年1月1日至今) 完成过质量合格的电动阀维修或安装项目业绩（需提供合同等相关证明材料复印件）；</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9.专职安全员具有有效的安全生产考核合格证（C类）或建筑施工企业专职安全生产管理人员有安全生产考核合格证书（C3），提供复印件；</w:t>
      </w:r>
    </w:p>
    <w:p>
      <w:pPr>
        <w:numPr>
          <w:ilvl w:val="255"/>
          <w:numId w:val="0"/>
        </w:numPr>
        <w:spacing w:before="120" w:beforeLines="50" w:after="120" w:afterLines="50" w:line="360" w:lineRule="auto"/>
        <w:ind w:left="420" w:leftChars="200"/>
        <w:rPr>
          <w:sz w:val="28"/>
          <w:szCs w:val="28"/>
        </w:rPr>
      </w:pPr>
      <w:r>
        <w:rPr>
          <w:rFonts w:hint="eastAsia" w:ascii="宋体" w:hAnsi="宋体" w:cs="Arial"/>
          <w:color w:val="000000"/>
          <w:sz w:val="24"/>
        </w:rPr>
        <w:t>10.投标人认为有必要的其他材料复印件</w:t>
      </w:r>
      <w:bookmarkEnd w:id="1"/>
      <w:r>
        <w:rPr>
          <w:rFonts w:hint="eastAsia" w:ascii="宋体" w:hAnsi="宋体" w:cs="Arial"/>
          <w:color w:val="000000"/>
          <w:sz w:val="24"/>
        </w:rPr>
        <w:t>。</w:t>
      </w:r>
    </w:p>
    <w:p>
      <w:pPr>
        <w:numPr>
          <w:ilvl w:val="0"/>
          <w:numId w:val="9"/>
        </w:numPr>
        <w:spacing w:before="120" w:beforeLines="50" w:after="120" w:afterLines="50" w:line="360" w:lineRule="auto"/>
        <w:ind w:left="0" w:firstLine="480" w:firstLineChars="200"/>
        <w:rPr>
          <w:sz w:val="24"/>
        </w:rPr>
      </w:pPr>
      <w:r>
        <w:rPr>
          <w:rFonts w:hint="eastAsia"/>
          <w:sz w:val="24"/>
        </w:rPr>
        <w:t>技术部分（如有，格式自定，加盖公章）</w:t>
      </w:r>
    </w:p>
    <w:p>
      <w:pPr>
        <w:spacing w:before="120" w:beforeLines="50" w:after="120" w:afterLines="50" w:line="360" w:lineRule="auto"/>
        <w:ind w:firstLine="480" w:firstLineChars="200"/>
        <w:rPr>
          <w:sz w:val="24"/>
        </w:rPr>
      </w:pPr>
      <w:r>
        <w:rPr>
          <w:rFonts w:hint="eastAsia"/>
          <w:sz w:val="24"/>
        </w:rPr>
        <w:t>施工方案：施工单位应充分了解现场条件，并针对本项目制定切实可行的施工方案，包括但不限于：</w:t>
      </w:r>
    </w:p>
    <w:p>
      <w:pPr>
        <w:numPr>
          <w:ilvl w:val="0"/>
          <w:numId w:val="10"/>
        </w:numPr>
        <w:spacing w:before="120" w:beforeLines="50" w:after="120" w:afterLines="50" w:line="360" w:lineRule="auto"/>
        <w:ind w:left="0" w:firstLine="480" w:firstLineChars="200"/>
        <w:rPr>
          <w:rFonts w:ascii="宋体" w:hAnsi="宋体" w:cs="Arial"/>
          <w:color w:val="000000"/>
          <w:sz w:val="24"/>
        </w:rPr>
      </w:pPr>
      <w:bookmarkStart w:id="2" w:name="_Hlk33472829"/>
      <w:r>
        <w:rPr>
          <w:rFonts w:hint="eastAsia" w:ascii="宋体" w:hAnsi="宋体" w:cs="Arial"/>
          <w:color w:val="000000"/>
          <w:sz w:val="24"/>
        </w:rPr>
        <w:t>总体实施方案</w:t>
      </w:r>
      <w:r>
        <w:rPr>
          <w:rFonts w:hint="eastAsia" w:asciiTheme="minorEastAsia" w:hAnsiTheme="minorEastAsia" w:eastAsiaTheme="minorEastAsia" w:cstheme="minorEastAsia"/>
          <w:color w:val="000000"/>
          <w:sz w:val="24"/>
        </w:rPr>
        <w:t>；</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实施进度计划和工期承诺书；</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确保实施进度的技术和组织措施</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确保安全文明施工的技术和组织措施；</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投入的机械设备；</w:t>
      </w:r>
    </w:p>
    <w:p>
      <w:pPr>
        <w:numPr>
          <w:ilvl w:val="0"/>
          <w:numId w:val="1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投标人认为其它需要说明的文字</w:t>
      </w:r>
      <w:bookmarkEnd w:id="2"/>
      <w:r>
        <w:rPr>
          <w:rFonts w:hint="eastAsia" w:ascii="宋体" w:hAnsi="宋体" w:cs="Arial"/>
          <w:color w:val="000000"/>
          <w:sz w:val="24"/>
        </w:rPr>
        <w:t>。</w:t>
      </w:r>
    </w:p>
    <w:p>
      <w:pPr>
        <w:numPr>
          <w:ilvl w:val="255"/>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说明：投标人如没有提供施工方案的，视为投标人承诺中标后的施工能完全满足竞选文件的要求。</w:t>
      </w:r>
    </w:p>
    <w:p>
      <w:pPr>
        <w:numPr>
          <w:ilvl w:val="0"/>
          <w:numId w:val="9"/>
        </w:numPr>
        <w:spacing w:before="120" w:beforeLines="50" w:after="120" w:afterLines="50" w:line="360" w:lineRule="auto"/>
        <w:ind w:left="0" w:firstLine="480" w:firstLineChars="200"/>
        <w:rPr>
          <w:sz w:val="24"/>
        </w:rPr>
      </w:pPr>
      <w:r>
        <w:rPr>
          <w:rFonts w:hint="eastAsia"/>
          <w:sz w:val="24"/>
        </w:rPr>
        <w:t>价格文件（加盖公章）</w:t>
      </w:r>
    </w:p>
    <w:p>
      <w:pPr>
        <w:numPr>
          <w:ilvl w:val="0"/>
          <w:numId w:val="11"/>
        </w:numPr>
        <w:spacing w:before="120" w:beforeLines="50" w:after="120" w:afterLines="50" w:line="360" w:lineRule="auto"/>
        <w:ind w:left="0" w:firstLine="480" w:firstLineChars="200"/>
        <w:rPr>
          <w:rFonts w:ascii="宋体" w:hAnsi="宋体" w:cs="Arial"/>
          <w:color w:val="000000"/>
          <w:sz w:val="24"/>
        </w:rPr>
      </w:pPr>
      <w:bookmarkStart w:id="3" w:name="_Hlk33472852"/>
      <w:r>
        <w:rPr>
          <w:rFonts w:hint="eastAsia" w:ascii="宋体" w:hAnsi="宋体" w:cs="Arial"/>
          <w:color w:val="000000"/>
          <w:sz w:val="24"/>
        </w:rPr>
        <w:t>报价一览表（格式见附件1）</w:t>
      </w:r>
    </w:p>
    <w:p>
      <w:pPr>
        <w:numPr>
          <w:ilvl w:val="0"/>
          <w:numId w:val="1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报价明细表：采用工程量清单计价，按本竞选文件所附工程量清单和乙供主要材料清单报价，包括但不限于工程量清单和乙供主要材料清单各项目单价及综合总报价，并注明未含税总价、税率和含税总价</w:t>
      </w:r>
      <w:bookmarkEnd w:id="3"/>
      <w:r>
        <w:rPr>
          <w:rFonts w:hint="eastAsia" w:ascii="宋体" w:hAnsi="宋体" w:cs="Arial"/>
          <w:color w:val="000000"/>
          <w:sz w:val="24"/>
        </w:rPr>
        <w:t>。</w:t>
      </w:r>
    </w:p>
    <w:p>
      <w:pPr>
        <w:numPr>
          <w:ilvl w:val="255"/>
          <w:numId w:val="0"/>
        </w:numPr>
        <w:spacing w:line="360" w:lineRule="auto"/>
        <w:ind w:firstLine="482" w:firstLineChars="200"/>
        <w:rPr>
          <w:rFonts w:ascii="宋体" w:hAnsi="宋体"/>
          <w:b/>
          <w:sz w:val="24"/>
        </w:rPr>
      </w:pPr>
      <w:r>
        <w:rPr>
          <w:rFonts w:hint="eastAsia" w:ascii="宋体" w:hAnsi="宋体"/>
          <w:b/>
          <w:sz w:val="24"/>
        </w:rPr>
        <w:t>九、特别注意</w:t>
      </w:r>
    </w:p>
    <w:p>
      <w:pPr>
        <w:tabs>
          <w:tab w:val="left" w:pos="540"/>
          <w:tab w:val="left" w:pos="720"/>
        </w:tabs>
        <w:spacing w:before="120" w:beforeLines="50" w:after="120" w:afterLines="50" w:line="360" w:lineRule="auto"/>
        <w:ind w:firstLine="480" w:firstLineChars="200"/>
        <w:rPr>
          <w:bCs/>
          <w:sz w:val="24"/>
        </w:rPr>
      </w:pPr>
      <w:r>
        <w:rPr>
          <w:rFonts w:hint="eastAsia"/>
          <w:bCs/>
          <w:sz w:val="24"/>
        </w:rPr>
        <w:t>（一）本项目公告未明确事项，按采购文件执行。供应商响应报价即为认同本项目所有文件中的约定，本项目报价文件为采购方免费提供，无论成交与否，均默认授权由采购方自行处理，不作退回。</w:t>
      </w:r>
    </w:p>
    <w:p>
      <w:pPr>
        <w:tabs>
          <w:tab w:val="left" w:pos="540"/>
          <w:tab w:val="left" w:pos="720"/>
        </w:tabs>
        <w:spacing w:before="120" w:beforeLines="50" w:after="120" w:afterLines="50" w:line="360" w:lineRule="auto"/>
        <w:ind w:firstLine="480" w:firstLineChars="200"/>
        <w:rPr>
          <w:bCs/>
          <w:sz w:val="24"/>
        </w:rPr>
      </w:pPr>
      <w:r>
        <w:rPr>
          <w:rFonts w:hint="eastAsia"/>
          <w:bCs/>
          <w:sz w:val="24"/>
        </w:rPr>
        <w:t>（二）供应商之间不得与同一个第三人存在关联关系，如存在关联关系，则投标无效。如果发现供应商存在围标、串标等违法情形，将列入采购黑名单，不得参与采购人的采购项目。</w:t>
      </w:r>
    </w:p>
    <w:p>
      <w:pPr>
        <w:tabs>
          <w:tab w:val="left" w:pos="540"/>
          <w:tab w:val="left" w:pos="720"/>
        </w:tabs>
        <w:spacing w:before="120" w:beforeLines="50" w:after="120" w:afterLines="50" w:line="360" w:lineRule="auto"/>
        <w:ind w:firstLine="480" w:firstLineChars="200"/>
        <w:rPr>
          <w:bCs/>
          <w:sz w:val="24"/>
        </w:rPr>
      </w:pPr>
      <w:r>
        <w:rPr>
          <w:rFonts w:hint="eastAsia"/>
          <w:bCs/>
          <w:sz w:val="24"/>
        </w:rPr>
        <w:t>（三）采购项目若存在项目调整或计划变动，采购人有权单方面终止采购。</w:t>
      </w:r>
    </w:p>
    <w:p>
      <w:pPr>
        <w:numPr>
          <w:ilvl w:val="255"/>
          <w:numId w:val="0"/>
        </w:numPr>
        <w:tabs>
          <w:tab w:val="left" w:pos="540"/>
          <w:tab w:val="left" w:pos="720"/>
        </w:tabs>
        <w:spacing w:before="120" w:beforeLines="50" w:after="120" w:afterLines="50" w:line="360" w:lineRule="auto"/>
        <w:ind w:firstLine="480" w:firstLineChars="200"/>
        <w:rPr>
          <w:rFonts w:ascii="宋体" w:hAnsi="宋体"/>
          <w:b/>
          <w:sz w:val="24"/>
        </w:rPr>
      </w:pPr>
      <w:r>
        <w:rPr>
          <w:rFonts w:hint="eastAsia"/>
          <w:bCs/>
          <w:sz w:val="24"/>
        </w:rPr>
        <w:t>（四）</w:t>
      </w:r>
      <w:r>
        <w:rPr>
          <w:rFonts w:hint="eastAsia" w:ascii="宋体" w:hAnsi="宋体"/>
          <w:sz w:val="24"/>
        </w:rPr>
        <w:t>如乙方所提供的服务未达甲方要求的，甲方书面提出整改通知，乙方未按要求及时整改或未达整改要求的属于违约行为，甲方有权单方面终止合同，由此造成甲方经济损失的，乙方应给予赔偿。</w:t>
      </w:r>
    </w:p>
    <w:p>
      <w:pPr>
        <w:numPr>
          <w:ilvl w:val="255"/>
          <w:numId w:val="0"/>
        </w:numPr>
        <w:spacing w:before="120" w:beforeLines="50" w:after="120" w:afterLines="50" w:line="360" w:lineRule="auto"/>
        <w:ind w:left="420" w:leftChars="200"/>
        <w:rPr>
          <w:rFonts w:ascii="宋体" w:hAnsi="宋体"/>
          <w:b/>
          <w:sz w:val="24"/>
        </w:rPr>
      </w:pPr>
      <w:r>
        <w:rPr>
          <w:rFonts w:hint="eastAsia" w:ascii="宋体" w:hAnsi="宋体"/>
          <w:b/>
          <w:sz w:val="24"/>
        </w:rPr>
        <w:t>十、评标方法</w:t>
      </w:r>
    </w:p>
    <w:p>
      <w:pPr>
        <w:spacing w:before="120" w:beforeLines="50" w:after="120" w:afterLines="50" w:line="360" w:lineRule="auto"/>
        <w:ind w:firstLine="480" w:firstLineChars="200"/>
        <w:rPr>
          <w:sz w:val="24"/>
        </w:rPr>
      </w:pPr>
      <w:bookmarkStart w:id="4" w:name="_Hlk33472865"/>
      <w:r>
        <w:rPr>
          <w:rFonts w:hint="eastAsia"/>
          <w:sz w:val="24"/>
        </w:rPr>
        <w:t>（一）</w:t>
      </w:r>
      <w:bookmarkStart w:id="5" w:name="OLE_LINK1"/>
      <w:r>
        <w:rPr>
          <w:rFonts w:hint="eastAsia"/>
          <w:sz w:val="24"/>
        </w:rPr>
        <w:t>本项目采用经评审的最低投标价加信用评分评标，对投标人进行价格和信用评审，其中价格评审部分占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hint="eastAsia" w:ascii="宋体" w:hAnsi="宋体"/>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和投标文件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5"/>
    <w:p>
      <w:pPr>
        <w:numPr>
          <w:ilvl w:val="255"/>
          <w:numId w:val="0"/>
        </w:numPr>
        <w:spacing w:line="360" w:lineRule="auto"/>
        <w:ind w:firstLine="420" w:firstLineChars="200"/>
        <w:rPr>
          <w:rFonts w:ascii="宋体" w:hAnsi="宋体"/>
          <w:sz w:val="24"/>
        </w:rPr>
      </w:pPr>
      <w:r>
        <w:rPr>
          <w:rFonts w:hint="eastAsia"/>
        </w:rPr>
        <w:t xml:space="preserve">（二） </w:t>
      </w:r>
      <w:r>
        <w:rPr>
          <w:rFonts w:hint="eastAsia" w:ascii="宋体" w:hAnsi="宋体"/>
          <w:sz w:val="24"/>
        </w:rPr>
        <w:t>采购人不对未成交人就评标过程以及未能成交原因作出任何解释。未成交人不得向评标委员会组成人员或其他有关人员索问评标过程的情况和材料。</w:t>
      </w:r>
    </w:p>
    <w:p>
      <w:pPr>
        <w:numPr>
          <w:ilvl w:val="255"/>
          <w:numId w:val="0"/>
        </w:numPr>
        <w:spacing w:line="360" w:lineRule="auto"/>
        <w:ind w:firstLine="480" w:firstLineChars="200"/>
        <w:rPr>
          <w:rFonts w:ascii="宋体" w:hAnsi="宋体"/>
          <w:sz w:val="24"/>
        </w:rPr>
      </w:pPr>
      <w:r>
        <w:rPr>
          <w:rFonts w:hint="eastAsia" w:ascii="宋体" w:hAnsi="宋体"/>
          <w:sz w:val="24"/>
        </w:rPr>
        <w:t>（三）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pStyle w:val="2"/>
        <w:rPr>
          <w:sz w:val="24"/>
        </w:rPr>
      </w:pPr>
      <w:r>
        <w:rPr>
          <w:rFonts w:hint="eastAsia" w:ascii="宋体" w:hAnsi="宋体"/>
          <w:sz w:val="24"/>
        </w:rPr>
        <w:t xml:space="preserve">     （四）成交方式：收到我司通知单位为成交单位，无收到通知单位为未成交单位。</w:t>
      </w:r>
    </w:p>
    <w:bookmarkEnd w:id="4"/>
    <w:p>
      <w:pPr>
        <w:numPr>
          <w:ilvl w:val="255"/>
          <w:numId w:val="0"/>
        </w:numPr>
        <w:spacing w:before="120" w:beforeLines="50" w:after="120" w:afterLines="50" w:line="360" w:lineRule="auto"/>
        <w:ind w:left="420" w:leftChars="200"/>
        <w:rPr>
          <w:rFonts w:ascii="宋体" w:hAnsi="宋体"/>
          <w:b/>
          <w:sz w:val="24"/>
        </w:rPr>
      </w:pPr>
      <w:r>
        <w:rPr>
          <w:rFonts w:hint="eastAsia" w:ascii="宋体" w:hAnsi="宋体"/>
          <w:b/>
          <w:sz w:val="24"/>
        </w:rPr>
        <w:t>十一、勘踏现场</w:t>
      </w:r>
    </w:p>
    <w:p>
      <w:pPr>
        <w:spacing w:before="120" w:beforeLines="50" w:after="120" w:afterLines="50" w:line="360" w:lineRule="auto"/>
        <w:ind w:firstLine="480" w:firstLineChars="200"/>
        <w:rPr>
          <w:sz w:val="24"/>
        </w:rPr>
      </w:pPr>
      <w:bookmarkStart w:id="6" w:name="_Hlk33472887"/>
      <w:r>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6"/>
      <w:r>
        <w:rPr>
          <w:rFonts w:hint="eastAsia"/>
          <w:sz w:val="24"/>
        </w:rPr>
        <w:t>。勘踏现场时间：</w:t>
      </w:r>
      <w:r>
        <w:rPr>
          <w:sz w:val="24"/>
        </w:rPr>
        <w:t>202</w:t>
      </w:r>
      <w:r>
        <w:rPr>
          <w:rFonts w:hint="eastAsia"/>
          <w:sz w:val="24"/>
        </w:rPr>
        <w:t>5</w:t>
      </w:r>
      <w:r>
        <w:rPr>
          <w:rFonts w:hint="eastAsia"/>
          <w:color w:val="FF0000"/>
          <w:sz w:val="24"/>
        </w:rPr>
        <w:t>年11月</w:t>
      </w:r>
      <w:r>
        <w:rPr>
          <w:rFonts w:hint="eastAsia"/>
          <w:color w:val="FF0000"/>
          <w:sz w:val="24"/>
          <w:lang w:val="en-US" w:eastAsia="zh-CN"/>
        </w:rPr>
        <w:t>21</w:t>
      </w:r>
      <w:r>
        <w:rPr>
          <w:rFonts w:hint="eastAsia"/>
          <w:color w:val="FF0000"/>
          <w:sz w:val="24"/>
        </w:rPr>
        <w:t xml:space="preserve"> 日</w:t>
      </w:r>
      <w:r>
        <w:rPr>
          <w:rFonts w:hint="eastAsia"/>
          <w:sz w:val="24"/>
          <w:lang w:val="en-US" w:eastAsia="zh-CN"/>
        </w:rPr>
        <w:t>10</w:t>
      </w:r>
      <w:r>
        <w:rPr>
          <w:rFonts w:hint="eastAsia"/>
          <w:sz w:val="24"/>
        </w:rPr>
        <w:t>时0分，集中地点：广州市番禺区大学城明志街1号信息枢纽楼一楼西门。勘踏现场联系人生产部乔工，联系电话：15899764900。投标人未在规定时间勘踏现场的，采购人不再另行组织，由投标人自行前往勘踏。</w:t>
      </w:r>
    </w:p>
    <w:p>
      <w:pPr>
        <w:numPr>
          <w:ilvl w:val="255"/>
          <w:numId w:val="0"/>
        </w:numPr>
        <w:spacing w:before="120" w:beforeLines="50" w:after="120" w:afterLines="50" w:line="360" w:lineRule="auto"/>
        <w:ind w:left="420" w:leftChars="200"/>
        <w:rPr>
          <w:rFonts w:ascii="宋体" w:hAnsi="宋体"/>
          <w:b/>
          <w:sz w:val="24"/>
        </w:rPr>
      </w:pPr>
      <w:bookmarkStart w:id="7" w:name="_Hlk33473031"/>
      <w:r>
        <w:rPr>
          <w:rFonts w:hint="eastAsia" w:ascii="宋体" w:hAnsi="宋体"/>
          <w:b/>
          <w:sz w:val="24"/>
        </w:rPr>
        <w:t>十二、递交投标文件</w:t>
      </w:r>
    </w:p>
    <w:p>
      <w:pPr>
        <w:numPr>
          <w:ilvl w:val="0"/>
          <w:numId w:val="12"/>
        </w:numPr>
        <w:spacing w:before="120" w:beforeLines="50" w:after="120" w:afterLines="50" w:line="360" w:lineRule="auto"/>
        <w:ind w:left="0" w:firstLine="480" w:firstLineChars="200"/>
        <w:rPr>
          <w:sz w:val="24"/>
        </w:rPr>
      </w:pPr>
      <w:bookmarkStart w:id="8" w:name="_Hlk33472917"/>
      <w:bookmarkStart w:id="9" w:name="_Hlk33473061"/>
      <w:r>
        <w:rPr>
          <w:rFonts w:hint="eastAsia"/>
          <w:sz w:val="24"/>
        </w:rPr>
        <w:t>投标文件递交截止时间</w:t>
      </w:r>
      <w:r>
        <w:rPr>
          <w:rFonts w:hint="eastAsia"/>
          <w:color w:val="FF0000"/>
          <w:sz w:val="24"/>
        </w:rPr>
        <w:t>：</w:t>
      </w:r>
      <w:r>
        <w:rPr>
          <w:color w:val="FF0000"/>
          <w:sz w:val="24"/>
        </w:rPr>
        <w:t>202</w:t>
      </w:r>
      <w:r>
        <w:rPr>
          <w:rFonts w:hint="eastAsia"/>
          <w:color w:val="FF0000"/>
          <w:sz w:val="24"/>
        </w:rPr>
        <w:t>5年11月</w:t>
      </w:r>
      <w:r>
        <w:rPr>
          <w:rFonts w:hint="eastAsia"/>
          <w:color w:val="FF0000"/>
          <w:sz w:val="24"/>
          <w:lang w:val="en-US" w:eastAsia="zh-CN"/>
        </w:rPr>
        <w:t>27</w:t>
      </w:r>
      <w:r>
        <w:rPr>
          <w:rFonts w:hint="eastAsia"/>
          <w:color w:val="FF0000"/>
          <w:sz w:val="24"/>
        </w:rPr>
        <w:t>日</w:t>
      </w:r>
      <w:r>
        <w:rPr>
          <w:rFonts w:hint="eastAsia"/>
          <w:sz w:val="24"/>
        </w:rPr>
        <w:t>北京时间16时0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rPr>
        <w:t>2025-2026年度冬季检修冷站电动阀更新工程投标文件</w:t>
      </w:r>
      <w:r>
        <w:rPr>
          <w:rFonts w:hint="eastAsia"/>
          <w:sz w:val="24"/>
        </w:rPr>
        <w:t>”字样。投标人递交投标文件后，请联系采购人确认。</w:t>
      </w:r>
    </w:p>
    <w:p>
      <w:pPr>
        <w:numPr>
          <w:ilvl w:val="0"/>
          <w:numId w:val="12"/>
        </w:numPr>
        <w:spacing w:before="120" w:beforeLines="50" w:after="120" w:afterLines="50" w:line="360" w:lineRule="auto"/>
        <w:ind w:left="0" w:firstLine="480" w:firstLineChars="200"/>
        <w:rPr>
          <w:sz w:val="24"/>
        </w:rPr>
      </w:pPr>
      <w:r>
        <w:rPr>
          <w:sz w:val="24"/>
        </w:rPr>
        <w:t>投标文</w:t>
      </w:r>
      <w:r>
        <w:rPr>
          <w:rFonts w:hint="eastAsia"/>
          <w:sz w:val="24"/>
        </w:rPr>
        <w:t>件逾期递交、未送达指定地点的、或未按要求密封的，采购人有权不予受理</w:t>
      </w:r>
      <w:bookmarkEnd w:id="8"/>
      <w:r>
        <w:rPr>
          <w:sz w:val="24"/>
        </w:rPr>
        <w:t>。</w:t>
      </w:r>
    </w:p>
    <w:bookmarkEnd w:id="9"/>
    <w:p>
      <w:pPr>
        <w:numPr>
          <w:ilvl w:val="255"/>
          <w:numId w:val="0"/>
        </w:numPr>
        <w:spacing w:before="120" w:beforeLines="50" w:after="120" w:afterLines="50" w:line="360" w:lineRule="auto"/>
        <w:ind w:left="420" w:leftChars="200"/>
        <w:rPr>
          <w:rFonts w:ascii="宋体" w:hAnsi="宋体"/>
          <w:b/>
          <w:sz w:val="24"/>
        </w:rPr>
      </w:pPr>
      <w:bookmarkStart w:id="10" w:name="_Hlk33473147"/>
      <w:bookmarkStart w:id="11" w:name="_Hlk33472987"/>
      <w:r>
        <w:rPr>
          <w:rFonts w:hint="eastAsia" w:ascii="宋体" w:hAnsi="宋体"/>
          <w:b/>
          <w:sz w:val="24"/>
        </w:rPr>
        <w:t>十三、竞选文件公示</w:t>
      </w:r>
    </w:p>
    <w:p>
      <w:pPr>
        <w:spacing w:before="120" w:beforeLines="50" w:after="120" w:afterLines="50" w:line="360" w:lineRule="auto"/>
        <w:ind w:firstLine="480" w:firstLineChars="200"/>
        <w:rPr>
          <w:sz w:val="24"/>
        </w:rPr>
      </w:pPr>
      <w:r>
        <w:rPr>
          <w:rFonts w:hint="eastAsia"/>
          <w:sz w:val="24"/>
        </w:rPr>
        <w:t>本竞选文件在广州国企阳光采购服务平台（http://ygcg.gzggzy.cn））、广州城投综合能源投资经营管理有限公司网站（网址：</w:t>
      </w:r>
      <w:r>
        <w:rPr>
          <w:sz w:val="24"/>
        </w:rPr>
        <w:t>https://www.gzuci.com/</w:t>
      </w:r>
      <w:r>
        <w:rPr>
          <w:rFonts w:hint="eastAsia"/>
          <w:sz w:val="24"/>
        </w:rPr>
        <w:t>）同时发布。本竞选文件在各媒体发布的文本如有不同之处，以在广州城投综合能源投资经营管理有限公司网站发布的文本为准。</w:t>
      </w:r>
    </w:p>
    <w:bookmarkEnd w:id="10"/>
    <w:p>
      <w:pPr>
        <w:numPr>
          <w:ilvl w:val="255"/>
          <w:numId w:val="0"/>
        </w:numPr>
        <w:spacing w:before="120" w:beforeLines="50" w:after="120" w:afterLines="50" w:line="360" w:lineRule="auto"/>
        <w:ind w:left="420" w:leftChars="200"/>
        <w:rPr>
          <w:rFonts w:ascii="宋体" w:hAnsi="宋体"/>
          <w:b/>
          <w:sz w:val="24"/>
        </w:rPr>
      </w:pPr>
      <w:r>
        <w:rPr>
          <w:rFonts w:hint="eastAsia" w:ascii="宋体" w:hAnsi="宋体"/>
          <w:b/>
          <w:sz w:val="24"/>
        </w:rPr>
        <w:t>十四、采购人地址和联系方式</w:t>
      </w:r>
    </w:p>
    <w:p>
      <w:pPr>
        <w:spacing w:before="120" w:beforeLines="50" w:after="120" w:afterLines="50" w:line="360" w:lineRule="auto"/>
        <w:ind w:firstLine="480" w:firstLineChars="200"/>
        <w:rPr>
          <w:rFonts w:ascii="宋体" w:hAnsi="宋体"/>
          <w:sz w:val="24"/>
        </w:rPr>
      </w:pPr>
      <w:r>
        <w:rPr>
          <w:rFonts w:hint="eastAsia" w:ascii="宋体" w:hAnsi="宋体"/>
          <w:sz w:val="24"/>
        </w:rPr>
        <w:t>（一）采购单位：广州城投综合能源投资经营管理有限公司</w:t>
      </w:r>
    </w:p>
    <w:p>
      <w:pPr>
        <w:spacing w:before="120" w:beforeLines="50" w:after="120" w:afterLines="50" w:line="360" w:lineRule="auto"/>
        <w:ind w:firstLine="480" w:firstLineChars="200"/>
        <w:rPr>
          <w:rFonts w:ascii="宋体" w:hAnsi="宋体"/>
          <w:sz w:val="24"/>
        </w:rPr>
      </w:pPr>
      <w:r>
        <w:rPr>
          <w:rFonts w:hint="eastAsia" w:ascii="宋体" w:hAnsi="宋体"/>
          <w:sz w:val="24"/>
        </w:rPr>
        <w:t>（二）联系地址：广州市番禺区大学城明志街</w:t>
      </w:r>
      <w:r>
        <w:rPr>
          <w:rFonts w:ascii="宋体" w:hAnsi="宋体"/>
          <w:sz w:val="24"/>
        </w:rPr>
        <w:t>1</w:t>
      </w:r>
      <w:r>
        <w:rPr>
          <w:rFonts w:hint="eastAsia" w:ascii="宋体" w:hAnsi="宋体"/>
          <w:sz w:val="24"/>
        </w:rPr>
        <w:t>号信息枢纽楼9楼</w:t>
      </w:r>
    </w:p>
    <w:p>
      <w:pPr>
        <w:spacing w:before="120" w:beforeLines="50" w:after="120" w:afterLines="50" w:line="360" w:lineRule="auto"/>
        <w:ind w:firstLine="480" w:firstLineChars="200"/>
        <w:rPr>
          <w:rFonts w:ascii="宋体" w:hAnsi="宋体"/>
          <w:sz w:val="24"/>
        </w:rPr>
      </w:pPr>
      <w:r>
        <w:rPr>
          <w:rFonts w:hint="eastAsia" w:ascii="宋体" w:hAnsi="宋体"/>
          <w:sz w:val="24"/>
        </w:rPr>
        <w:t>（三）联系人：詹工  联系电话：</w:t>
      </w:r>
      <w:bookmarkStart w:id="12" w:name="_Hlk33473223"/>
      <w:r>
        <w:rPr>
          <w:rFonts w:hint="eastAsia" w:ascii="宋体" w:hAnsi="宋体"/>
          <w:sz w:val="24"/>
        </w:rPr>
        <w:t>13928878915</w:t>
      </w:r>
    </w:p>
    <w:p>
      <w:pPr>
        <w:spacing w:before="120" w:beforeLines="50" w:after="120" w:afterLines="50" w:line="360" w:lineRule="auto"/>
        <w:ind w:firstLine="480" w:firstLineChars="200"/>
        <w:rPr>
          <w:rFonts w:ascii="宋体" w:hAnsi="宋体" w:cs="Arial" w:eastAsiaTheme="minorEastAsia"/>
          <w:sz w:val="24"/>
        </w:rPr>
      </w:pPr>
      <w:r>
        <w:rPr>
          <w:rFonts w:hint="eastAsia" w:ascii="宋体" w:hAnsi="宋体" w:cs="Arial"/>
          <w:sz w:val="24"/>
        </w:rPr>
        <w:t>附件1：采购需求</w:t>
      </w:r>
    </w:p>
    <w:p>
      <w:pPr>
        <w:spacing w:before="120" w:beforeLines="50" w:after="120" w:afterLines="50" w:line="360" w:lineRule="auto"/>
        <w:ind w:firstLine="480" w:firstLineChars="200"/>
        <w:rPr>
          <w:rFonts w:ascii="宋体" w:hAnsi="宋体" w:cs="Arial"/>
          <w:sz w:val="24"/>
        </w:rPr>
      </w:pPr>
      <w:r>
        <w:rPr>
          <w:rFonts w:hint="eastAsia" w:ascii="宋体" w:hAnsi="宋体" w:cs="Arial"/>
          <w:sz w:val="24"/>
        </w:rPr>
        <w:t>附件2：投标文件目录及格式要求</w:t>
      </w:r>
    </w:p>
    <w:p>
      <w:pPr>
        <w:spacing w:before="120" w:beforeLines="50" w:after="120" w:afterLines="50" w:line="360" w:lineRule="auto"/>
        <w:ind w:firstLine="480" w:firstLineChars="200"/>
        <w:rPr>
          <w:rFonts w:ascii="宋体" w:hAnsi="宋体" w:cs="Arial"/>
          <w:sz w:val="24"/>
        </w:rPr>
      </w:pPr>
      <w:r>
        <w:rPr>
          <w:rFonts w:hint="eastAsia" w:ascii="宋体" w:hAnsi="宋体" w:cs="Arial"/>
          <w:sz w:val="24"/>
        </w:rPr>
        <w:t>附件:3：评审办法</w:t>
      </w:r>
    </w:p>
    <w:p>
      <w:pPr>
        <w:spacing w:before="120" w:beforeLines="50" w:after="120" w:afterLines="50" w:line="360" w:lineRule="auto"/>
        <w:ind w:right="560" w:firstLine="3780" w:firstLineChars="1800"/>
      </w:pPr>
      <w:r>
        <w:rPr>
          <w:rFonts w:hint="eastAsia"/>
        </w:rPr>
        <w:t>采购人：广州城投综合能源投资经营管理有限公司</w:t>
      </w:r>
    </w:p>
    <w:p>
      <w:pPr>
        <w:pStyle w:val="9"/>
        <w:spacing w:before="120" w:beforeLines="50" w:after="120" w:afterLines="50" w:line="360" w:lineRule="auto"/>
        <w:ind w:left="0" w:leftChars="0" w:right="560"/>
        <w:jc w:val="right"/>
      </w:pPr>
      <w:r>
        <w:rPr>
          <w:rFonts w:hint="eastAsia"/>
        </w:rPr>
        <w:t>2025年11月</w:t>
      </w:r>
      <w:r>
        <w:rPr>
          <w:rFonts w:hint="eastAsia"/>
          <w:lang w:val="en-US" w:eastAsia="zh-CN"/>
        </w:rPr>
        <w:t>18</w:t>
      </w:r>
      <w:bookmarkStart w:id="15" w:name="_GoBack"/>
      <w:bookmarkEnd w:id="15"/>
      <w:r>
        <w:rPr>
          <w:rFonts w:hint="eastAsia"/>
        </w:rPr>
        <w:t>日</w:t>
      </w:r>
      <w:bookmarkEnd w:id="7"/>
    </w:p>
    <w:bookmarkEnd w:id="11"/>
    <w:bookmarkEnd w:id="12"/>
    <w:p>
      <w:pPr>
        <w:spacing w:before="120" w:beforeLines="50" w:after="120" w:afterLines="50" w:line="360" w:lineRule="auto"/>
        <w:rPr>
          <w:rFonts w:ascii="宋体" w:hAnsi="宋体" w:cs="Arial"/>
          <w:color w:val="000000"/>
          <w:sz w:val="30"/>
          <w:szCs w:val="30"/>
        </w:rPr>
      </w:pPr>
      <w:r>
        <w:rPr>
          <w:rFonts w:hint="eastAsia" w:ascii="宋体" w:hAnsi="宋体" w:cs="Arial"/>
          <w:color w:val="000000"/>
          <w:sz w:val="30"/>
          <w:szCs w:val="30"/>
        </w:rPr>
        <w:br w:type="page"/>
      </w:r>
      <w:r>
        <w:rPr>
          <w:rFonts w:hint="eastAsia" w:ascii="宋体" w:hAnsi="宋体" w:cs="Arial"/>
          <w:color w:val="000000"/>
          <w:sz w:val="30"/>
          <w:szCs w:val="30"/>
        </w:rPr>
        <w:t>附件1</w:t>
      </w:r>
    </w:p>
    <w:p>
      <w:pPr>
        <w:tabs>
          <w:tab w:val="left" w:pos="567"/>
        </w:tabs>
        <w:spacing w:before="120" w:beforeLines="50" w:after="120" w:afterLines="50" w:line="360" w:lineRule="auto"/>
        <w:ind w:left="420"/>
        <w:jc w:val="center"/>
        <w:rPr>
          <w:rFonts w:ascii="宋体" w:hAnsi="宋体"/>
          <w:b/>
          <w:sz w:val="24"/>
        </w:rPr>
      </w:pPr>
      <w:r>
        <w:rPr>
          <w:rFonts w:hint="eastAsia" w:ascii="宋体" w:hAnsi="宋体"/>
          <w:b/>
          <w:sz w:val="24"/>
        </w:rPr>
        <w:t>2025-2026年度冬季检修冷站电动阀更新工程</w:t>
      </w:r>
    </w:p>
    <w:p>
      <w:pPr>
        <w:tabs>
          <w:tab w:val="left" w:pos="567"/>
        </w:tabs>
        <w:spacing w:before="120" w:beforeLines="50" w:after="120" w:afterLines="50" w:line="360" w:lineRule="auto"/>
        <w:ind w:left="420"/>
        <w:jc w:val="center"/>
        <w:rPr>
          <w:rFonts w:ascii="宋体" w:hAnsi="宋体"/>
          <w:b/>
          <w:sz w:val="24"/>
        </w:rPr>
      </w:pPr>
      <w:r>
        <w:rPr>
          <w:rFonts w:hint="eastAsia" w:ascii="宋体" w:hAnsi="宋体"/>
          <w:b/>
          <w:sz w:val="24"/>
        </w:rPr>
        <w:t>采购需求书</w:t>
      </w:r>
    </w:p>
    <w:p>
      <w:pPr>
        <w:numPr>
          <w:ilvl w:val="0"/>
          <w:numId w:val="13"/>
        </w:numPr>
        <w:tabs>
          <w:tab w:val="left" w:pos="567"/>
        </w:tabs>
        <w:spacing w:line="360" w:lineRule="auto"/>
        <w:rPr>
          <w:rFonts w:ascii="宋体" w:hAnsi="宋体"/>
          <w:b/>
          <w:sz w:val="24"/>
        </w:rPr>
      </w:pPr>
      <w:r>
        <w:rPr>
          <w:rFonts w:hint="eastAsia" w:ascii="宋体" w:hAnsi="宋体"/>
          <w:b/>
          <w:sz w:val="24"/>
        </w:rPr>
        <w:t>项目名称</w:t>
      </w:r>
      <w:r>
        <w:rPr>
          <w:rFonts w:hint="eastAsia" w:ascii="宋体" w:hAnsi="宋体"/>
          <w:sz w:val="24"/>
        </w:rPr>
        <w:t>：2025-2026年度冬季检修冷站电动阀更新工程</w:t>
      </w:r>
    </w:p>
    <w:p>
      <w:pPr>
        <w:numPr>
          <w:ilvl w:val="0"/>
          <w:numId w:val="13"/>
        </w:numPr>
        <w:tabs>
          <w:tab w:val="left" w:pos="567"/>
        </w:tabs>
        <w:spacing w:line="360" w:lineRule="auto"/>
        <w:rPr>
          <w:rFonts w:ascii="宋体" w:hAnsi="宋体"/>
          <w:b/>
          <w:sz w:val="24"/>
        </w:rPr>
      </w:pPr>
      <w:r>
        <w:rPr>
          <w:rFonts w:hint="eastAsia" w:ascii="宋体" w:hAnsi="宋体"/>
          <w:b/>
          <w:sz w:val="24"/>
        </w:rPr>
        <w:t>项目的必要性说明</w:t>
      </w:r>
    </w:p>
    <w:p>
      <w:pPr>
        <w:spacing w:line="360" w:lineRule="auto"/>
        <w:ind w:firstLine="440"/>
        <w:rPr>
          <w:rFonts w:ascii="宋体" w:hAnsi="宋体"/>
          <w:sz w:val="24"/>
        </w:rPr>
      </w:pPr>
      <w:r>
        <w:rPr>
          <w:rFonts w:hint="eastAsia" w:ascii="宋体" w:hAnsi="宋体"/>
          <w:sz w:val="24"/>
        </w:rPr>
        <w:t xml:space="preserve">1、2#站、4#站V6a电动阀执行器及涡轮箱更换  </w:t>
      </w:r>
    </w:p>
    <w:p>
      <w:pPr>
        <w:spacing w:line="360" w:lineRule="auto"/>
        <w:ind w:firstLine="440"/>
        <w:rPr>
          <w:rFonts w:ascii="宋体" w:hAnsi="宋体"/>
          <w:sz w:val="24"/>
        </w:rPr>
      </w:pPr>
      <w:r>
        <w:rPr>
          <w:rFonts w:hint="eastAsia" w:ascii="宋体" w:hAnsi="宋体"/>
          <w:sz w:val="24"/>
        </w:rPr>
        <w:t>冷站电动阀使用二十多年，老化严重，V6a、V6b阀组是冷站温度调节的关键阀门，尺寸大、流量高，对温度的影响非常大，每个冷站安装有V6a、V6b各一台，3个冷站共6台，已达到使用寿命。近两年，4#站V6b、2#站V6b先后发生蜗轮箱故障，其中2#站V6b蜗轮箱外壳运行中裂开，碎片掉落地面，虽未造成人员受伤，但是严重影响安全。目前3个冷站的6个阀门的执行器和蜗轮箱已更换4个，剩余2#站V6a、4#站V6a,有必要进行更换。因V6a重要性很高，故计划更换为一线进口品牌的执行器和蜗轮箱。</w:t>
      </w:r>
    </w:p>
    <w:p>
      <w:pPr>
        <w:spacing w:line="360" w:lineRule="auto"/>
        <w:ind w:firstLine="440"/>
        <w:rPr>
          <w:rFonts w:ascii="宋体" w:hAnsi="宋体"/>
          <w:sz w:val="24"/>
        </w:rPr>
      </w:pPr>
      <w:r>
        <w:rPr>
          <w:rFonts w:hint="eastAsia" w:ascii="宋体" w:hAnsi="宋体"/>
          <w:sz w:val="24"/>
        </w:rPr>
        <w:t xml:space="preserve">2、2#站V11c电动阀更换  </w:t>
      </w:r>
    </w:p>
    <w:p>
      <w:pPr>
        <w:spacing w:line="360" w:lineRule="auto"/>
        <w:ind w:firstLine="440"/>
        <w:rPr>
          <w:rFonts w:ascii="宋体" w:hAnsi="宋体"/>
          <w:sz w:val="24"/>
        </w:rPr>
      </w:pPr>
      <w:r>
        <w:rPr>
          <w:rFonts w:hint="eastAsia" w:ascii="宋体" w:hAnsi="宋体"/>
          <w:sz w:val="24"/>
        </w:rPr>
        <w:t>2#站V11c电动阀作为组团1、3并管的联通阀，在平衡负荷时需要开启。该电动阀已运行二十多年，阀杆锈蚀严重，造成填料密封不严，发生多次漏水。近两年进行了多次维修，但仍效果不佳，计划整体更换为国产品牌，以降低成本。</w:t>
      </w:r>
    </w:p>
    <w:p>
      <w:pPr>
        <w:spacing w:line="360" w:lineRule="auto"/>
        <w:ind w:firstLine="440"/>
        <w:rPr>
          <w:rFonts w:ascii="宋体" w:hAnsi="宋体"/>
          <w:sz w:val="24"/>
        </w:rPr>
      </w:pPr>
      <w:r>
        <w:rPr>
          <w:rFonts w:hint="eastAsia" w:ascii="宋体" w:hAnsi="宋体"/>
          <w:sz w:val="24"/>
        </w:rPr>
        <w:t>3、4#站V12电动阀更换</w:t>
      </w:r>
    </w:p>
    <w:p>
      <w:pPr>
        <w:spacing w:line="360" w:lineRule="auto"/>
        <w:ind w:firstLine="440"/>
        <w:rPr>
          <w:rFonts w:ascii="宋体" w:hAnsi="宋体"/>
          <w:sz w:val="24"/>
        </w:rPr>
      </w:pPr>
      <w:r>
        <w:rPr>
          <w:rFonts w:hint="eastAsia" w:ascii="宋体" w:hAnsi="宋体"/>
          <w:sz w:val="24"/>
        </w:rPr>
        <w:t>4#站V12电动阀是冷站进出水平衡管电动阀，内漏导致部分管网回水经二级泵吸入管网供水管，使得冷站出口温度偏高。电仪班和冷站对阀门和温度传感器进行了多次测试和检查，仍无法解决，计划进行整体更换为国产品牌，以降低成本。</w:t>
      </w:r>
    </w:p>
    <w:p>
      <w:pPr>
        <w:numPr>
          <w:ilvl w:val="0"/>
          <w:numId w:val="13"/>
        </w:numPr>
        <w:tabs>
          <w:tab w:val="left" w:pos="567"/>
        </w:tabs>
        <w:spacing w:line="360" w:lineRule="auto"/>
        <w:rPr>
          <w:rFonts w:ascii="宋体" w:hAnsi="宋体"/>
          <w:b/>
          <w:sz w:val="24"/>
        </w:rPr>
      </w:pPr>
      <w:r>
        <w:rPr>
          <w:rFonts w:hint="eastAsia" w:ascii="宋体" w:hAnsi="宋体"/>
          <w:b/>
          <w:sz w:val="24"/>
        </w:rPr>
        <w:t>项目的工作范围及内容</w:t>
      </w:r>
    </w:p>
    <w:p>
      <w:pPr>
        <w:tabs>
          <w:tab w:val="left" w:pos="567"/>
        </w:tabs>
        <w:spacing w:line="360" w:lineRule="auto"/>
        <w:ind w:left="420"/>
        <w:rPr>
          <w:rFonts w:ascii="宋体" w:hAnsi="宋体"/>
          <w:b/>
          <w:bCs/>
          <w:sz w:val="24"/>
        </w:rPr>
      </w:pPr>
      <w:r>
        <w:rPr>
          <w:rFonts w:hint="eastAsia" w:ascii="宋体" w:hAnsi="宋体"/>
          <w:b/>
          <w:bCs/>
          <w:sz w:val="24"/>
        </w:rPr>
        <w:t>1.工作范围：</w:t>
      </w:r>
    </w:p>
    <w:p>
      <w:pPr>
        <w:spacing w:line="360" w:lineRule="auto"/>
        <w:ind w:firstLine="440"/>
        <w:rPr>
          <w:rFonts w:ascii="宋体" w:hAnsi="宋体"/>
          <w:sz w:val="24"/>
        </w:rPr>
      </w:pPr>
      <w:r>
        <w:rPr>
          <w:rFonts w:hint="eastAsia" w:ascii="宋体" w:hAnsi="宋体"/>
          <w:sz w:val="24"/>
        </w:rPr>
        <w:t>本项目工作范围为更换2#站V</w:t>
      </w:r>
      <w:r>
        <w:rPr>
          <w:rFonts w:ascii="宋体" w:hAnsi="宋体"/>
          <w:sz w:val="24"/>
        </w:rPr>
        <w:t>6a</w:t>
      </w:r>
      <w:r>
        <w:rPr>
          <w:rFonts w:hint="eastAsia" w:ascii="宋体" w:hAnsi="宋体"/>
          <w:sz w:val="24"/>
        </w:rPr>
        <w:t>、4#站V6a电动阀的执行器和蜗轮箱，整体更换2#站V11c电动阀，整体更换4#站V12电动阀。阀门在主机层，距离地面约5-7米。</w:t>
      </w:r>
    </w:p>
    <w:p>
      <w:pPr>
        <w:spacing w:line="360" w:lineRule="auto"/>
        <w:ind w:firstLine="440"/>
        <w:rPr>
          <w:rFonts w:ascii="宋体" w:hAnsi="宋体"/>
          <w:sz w:val="24"/>
        </w:rPr>
      </w:pPr>
      <w:r>
        <w:rPr>
          <w:rFonts w:hint="eastAsia" w:ascii="宋体" w:hAnsi="宋体"/>
          <w:sz w:val="24"/>
        </w:rPr>
        <w:t>2#站、4#站V6a的原涡轮箱品牌为型号为RGW8，比率60：1，详细信息见下图：</w:t>
      </w:r>
    </w:p>
    <w:p>
      <w:pPr>
        <w:ind w:firstLine="440"/>
        <w:jc w:val="center"/>
        <w:rPr>
          <w:rFonts w:ascii="宋体" w:hAnsi="宋体"/>
          <w:sz w:val="24"/>
        </w:rPr>
      </w:pPr>
      <w:r>
        <w:rPr>
          <w:sz w:val="24"/>
          <w14:ligatures w14:val="standardContextual"/>
        </w:rPr>
        <w:drawing>
          <wp:inline distT="0" distB="0" distL="0" distR="0">
            <wp:extent cx="3607435" cy="4081145"/>
            <wp:effectExtent l="0" t="0" r="1206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3622255" cy="4098477"/>
                    </a:xfrm>
                    <a:prstGeom prst="rect">
                      <a:avLst/>
                    </a:prstGeom>
                  </pic:spPr>
                </pic:pic>
              </a:graphicData>
            </a:graphic>
          </wp:inline>
        </w:drawing>
      </w:r>
    </w:p>
    <w:p>
      <w:pPr>
        <w:ind w:firstLine="440"/>
        <w:jc w:val="center"/>
        <w:rPr>
          <w:rFonts w:ascii="宋体" w:hAnsi="宋体"/>
          <w:sz w:val="24"/>
        </w:rPr>
      </w:pPr>
      <w:r>
        <w:rPr>
          <w:rFonts w:ascii="宋体" w:hAnsi="宋体"/>
          <w:sz w:val="24"/>
        </w:rPr>
        <w:t>4#V</w:t>
      </w:r>
      <w:r>
        <w:rPr>
          <w:rFonts w:hint="eastAsia" w:ascii="宋体" w:hAnsi="宋体"/>
          <w:sz w:val="24"/>
        </w:rPr>
        <w:t>6a</w:t>
      </w:r>
    </w:p>
    <w:p>
      <w:pPr>
        <w:ind w:firstLine="440"/>
        <w:jc w:val="center"/>
        <w:rPr>
          <w:rFonts w:ascii="宋体" w:hAnsi="宋体"/>
          <w:sz w:val="24"/>
        </w:rPr>
      </w:pPr>
      <w:r>
        <w:rPr>
          <w:sz w:val="24"/>
          <w14:ligatures w14:val="standardContextual"/>
        </w:rPr>
        <w:drawing>
          <wp:inline distT="0" distB="0" distL="0" distR="0">
            <wp:extent cx="2124075" cy="3613150"/>
            <wp:effectExtent l="0" t="0" r="952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2125535" cy="3616002"/>
                    </a:xfrm>
                    <a:prstGeom prst="rect">
                      <a:avLst/>
                    </a:prstGeom>
                  </pic:spPr>
                </pic:pic>
              </a:graphicData>
            </a:graphic>
          </wp:inline>
        </w:drawing>
      </w:r>
      <w:r>
        <w:rPr>
          <w:rFonts w:hint="eastAsia" w:ascii="宋体" w:hAnsi="宋体"/>
          <w:sz w:val="24"/>
        </w:rPr>
        <w:t xml:space="preserve"> </w:t>
      </w:r>
      <w:r>
        <w:rPr>
          <w:sz w:val="24"/>
          <w14:ligatures w14:val="standardContextual"/>
        </w:rPr>
        <w:drawing>
          <wp:inline distT="0" distB="0" distL="0" distR="0">
            <wp:extent cx="2655570" cy="1430020"/>
            <wp:effectExtent l="0" t="0" r="1143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flipH="1">
                      <a:off x="0" y="0"/>
                      <a:ext cx="2671251" cy="1438217"/>
                    </a:xfrm>
                    <a:prstGeom prst="rect">
                      <a:avLst/>
                    </a:prstGeom>
                  </pic:spPr>
                </pic:pic>
              </a:graphicData>
            </a:graphic>
          </wp:inline>
        </w:drawing>
      </w:r>
    </w:p>
    <w:p>
      <w:pPr>
        <w:ind w:firstLine="440"/>
        <w:jc w:val="center"/>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站V6a执行器及蜗轮箱</w:t>
      </w:r>
    </w:p>
    <w:p>
      <w:pPr>
        <w:tabs>
          <w:tab w:val="left" w:pos="567"/>
        </w:tabs>
        <w:spacing w:line="360" w:lineRule="auto"/>
        <w:rPr>
          <w:rFonts w:ascii="宋体" w:hAnsi="宋体"/>
          <w:b/>
          <w:bCs/>
          <w:sz w:val="24"/>
        </w:rPr>
      </w:pPr>
      <w:r>
        <w:rPr>
          <w:rFonts w:hint="eastAsia" w:ascii="宋体" w:hAnsi="宋体"/>
          <w:b/>
          <w:bCs/>
          <w:sz w:val="24"/>
        </w:rPr>
        <w:t>2.项目内容：</w:t>
      </w:r>
    </w:p>
    <w:p>
      <w:pPr>
        <w:tabs>
          <w:tab w:val="left" w:pos="567"/>
        </w:tabs>
        <w:spacing w:line="360" w:lineRule="auto"/>
        <w:rPr>
          <w:rFonts w:ascii="宋体" w:hAnsi="宋体"/>
          <w:b/>
          <w:bCs/>
          <w:sz w:val="24"/>
        </w:rPr>
      </w:pPr>
      <w:r>
        <w:rPr>
          <w:rFonts w:hint="eastAsia" w:ascii="宋体" w:hAnsi="宋体"/>
          <w:b/>
          <w:bCs/>
          <w:sz w:val="24"/>
        </w:rPr>
        <w:t>2.1</w:t>
      </w:r>
      <w:r>
        <w:rPr>
          <w:rFonts w:ascii="宋体" w:hAnsi="宋体"/>
          <w:b/>
          <w:bCs/>
          <w:sz w:val="24"/>
        </w:rPr>
        <w:t xml:space="preserve"> </w:t>
      </w:r>
      <w:r>
        <w:rPr>
          <w:rFonts w:hint="eastAsia" w:ascii="宋体" w:hAnsi="宋体"/>
          <w:b/>
          <w:bCs/>
          <w:sz w:val="24"/>
        </w:rPr>
        <w:t>2#站、4#站V</w:t>
      </w:r>
      <w:r>
        <w:rPr>
          <w:rFonts w:ascii="宋体" w:hAnsi="宋体"/>
          <w:b/>
          <w:bCs/>
          <w:sz w:val="24"/>
        </w:rPr>
        <w:t>6a</w:t>
      </w:r>
      <w:r>
        <w:rPr>
          <w:rFonts w:hint="eastAsia" w:ascii="宋体" w:hAnsi="宋体"/>
          <w:b/>
          <w:bCs/>
          <w:sz w:val="24"/>
        </w:rPr>
        <w:t>蜗轮箱和执行器更换</w:t>
      </w:r>
    </w:p>
    <w:p>
      <w:pPr>
        <w:tabs>
          <w:tab w:val="left" w:pos="567"/>
        </w:tabs>
        <w:spacing w:line="360" w:lineRule="auto"/>
        <w:ind w:left="600" w:hanging="600" w:hangingChars="250"/>
        <w:rPr>
          <w:rFonts w:ascii="宋体" w:hAnsi="宋体"/>
          <w:sz w:val="24"/>
        </w:rPr>
      </w:pPr>
      <w:r>
        <w:rPr>
          <w:rFonts w:hint="eastAsia" w:ascii="宋体" w:hAnsi="宋体"/>
          <w:sz w:val="24"/>
        </w:rPr>
        <w:t>1、供应商提供符合要求的电动执行器和蜗轮箱，并负责制作用于与</w:t>
      </w:r>
    </w:p>
    <w:p>
      <w:pPr>
        <w:tabs>
          <w:tab w:val="left" w:pos="567"/>
        </w:tabs>
        <w:spacing w:line="360" w:lineRule="auto"/>
        <w:ind w:left="540" w:leftChars="200" w:hanging="120" w:hangingChars="50"/>
        <w:rPr>
          <w:rFonts w:ascii="宋体" w:hAnsi="宋体"/>
          <w:sz w:val="24"/>
        </w:rPr>
      </w:pPr>
      <w:r>
        <w:rPr>
          <w:rFonts w:hint="eastAsia" w:ascii="宋体" w:hAnsi="宋体"/>
          <w:sz w:val="24"/>
        </w:rPr>
        <w:t>现有阀体连接的转换杆。其中电动执行器的选型需要供应商考虑</w:t>
      </w:r>
    </w:p>
    <w:p>
      <w:pPr>
        <w:tabs>
          <w:tab w:val="left" w:pos="567"/>
        </w:tabs>
        <w:spacing w:line="360" w:lineRule="auto"/>
        <w:ind w:left="540" w:leftChars="200" w:hanging="120" w:hangingChars="50"/>
        <w:rPr>
          <w:rFonts w:ascii="宋体" w:hAnsi="宋体"/>
          <w:sz w:val="24"/>
        </w:rPr>
      </w:pPr>
      <w:r>
        <w:rPr>
          <w:rFonts w:hint="eastAsia" w:ascii="宋体" w:hAnsi="宋体"/>
          <w:sz w:val="24"/>
        </w:rPr>
        <w:t>阀体老化情况预留输出力矩的余量，以免影响开关。</w:t>
      </w:r>
    </w:p>
    <w:p>
      <w:pPr>
        <w:tabs>
          <w:tab w:val="left" w:pos="567"/>
        </w:tabs>
        <w:spacing w:line="360" w:lineRule="auto"/>
        <w:ind w:left="600" w:hanging="600" w:hangingChars="250"/>
        <w:rPr>
          <w:rFonts w:ascii="宋体" w:hAnsi="宋体"/>
          <w:sz w:val="24"/>
        </w:rPr>
      </w:pPr>
      <w:r>
        <w:rPr>
          <w:rFonts w:hint="eastAsia" w:ascii="宋体" w:hAnsi="宋体"/>
          <w:sz w:val="24"/>
        </w:rPr>
        <w:t>2、执行器和蜗轮箱运送至主机层，并吊到阀门位置；</w:t>
      </w:r>
    </w:p>
    <w:p>
      <w:pPr>
        <w:tabs>
          <w:tab w:val="left" w:pos="567"/>
        </w:tabs>
        <w:spacing w:line="360" w:lineRule="auto"/>
        <w:ind w:left="600" w:hanging="600" w:hangingChars="250"/>
        <w:rPr>
          <w:rFonts w:ascii="宋体" w:hAnsi="宋体"/>
          <w:sz w:val="24"/>
        </w:rPr>
      </w:pPr>
      <w:r>
        <w:rPr>
          <w:rFonts w:hint="eastAsia" w:ascii="宋体" w:hAnsi="宋体"/>
          <w:sz w:val="24"/>
        </w:rPr>
        <w:t>3、在业主要求的时间范围内安装新执行器、蜗轮箱、转换杆；</w:t>
      </w:r>
    </w:p>
    <w:p>
      <w:pPr>
        <w:tabs>
          <w:tab w:val="left" w:pos="567"/>
        </w:tabs>
        <w:spacing w:line="360" w:lineRule="auto"/>
        <w:ind w:left="600" w:hanging="600" w:hangingChars="250"/>
        <w:rPr>
          <w:rFonts w:ascii="宋体" w:hAnsi="宋体"/>
          <w:sz w:val="24"/>
        </w:rPr>
      </w:pPr>
      <w:r>
        <w:rPr>
          <w:rFonts w:hint="eastAsia" w:ascii="宋体" w:hAnsi="宋体"/>
          <w:sz w:val="24"/>
        </w:rPr>
        <w:t>4、接线、调试；</w:t>
      </w:r>
      <w:r>
        <w:rPr>
          <w:rFonts w:ascii="宋体" w:hAnsi="宋体"/>
          <w:sz w:val="24"/>
        </w:rPr>
        <w:t xml:space="preserve"> </w:t>
      </w:r>
    </w:p>
    <w:p>
      <w:pPr>
        <w:tabs>
          <w:tab w:val="left" w:pos="567"/>
        </w:tabs>
        <w:spacing w:line="360" w:lineRule="auto"/>
        <w:ind w:left="600" w:hanging="600" w:hangingChars="250"/>
        <w:rPr>
          <w:rFonts w:ascii="宋体" w:hAnsi="宋体"/>
          <w:sz w:val="24"/>
        </w:rPr>
      </w:pPr>
      <w:r>
        <w:rPr>
          <w:rFonts w:hint="eastAsia" w:ascii="宋体" w:hAnsi="宋体"/>
          <w:sz w:val="24"/>
        </w:rPr>
        <w:t>5、旧执行器和蜗轮箱搬到公司仓库；</w:t>
      </w:r>
    </w:p>
    <w:p>
      <w:pPr>
        <w:tabs>
          <w:tab w:val="left" w:pos="567"/>
        </w:tabs>
        <w:spacing w:line="360" w:lineRule="auto"/>
        <w:ind w:left="600" w:hanging="600" w:hangingChars="250"/>
        <w:rPr>
          <w:rFonts w:ascii="宋体" w:hAnsi="宋体"/>
          <w:sz w:val="24"/>
        </w:rPr>
      </w:pPr>
      <w:r>
        <w:rPr>
          <w:rFonts w:hint="eastAsia" w:ascii="宋体" w:hAnsi="宋体"/>
          <w:sz w:val="24"/>
        </w:rPr>
        <w:t>6、恢复保温；</w:t>
      </w:r>
    </w:p>
    <w:p>
      <w:pPr>
        <w:tabs>
          <w:tab w:val="left" w:pos="567"/>
        </w:tabs>
        <w:spacing w:line="360" w:lineRule="auto"/>
        <w:rPr>
          <w:rFonts w:ascii="宋体" w:hAnsi="宋体"/>
          <w:b/>
          <w:bCs/>
          <w:sz w:val="24"/>
        </w:rPr>
      </w:pPr>
      <w:r>
        <w:rPr>
          <w:rFonts w:hint="eastAsia" w:ascii="宋体" w:hAnsi="宋体"/>
          <w:b/>
          <w:bCs/>
          <w:sz w:val="24"/>
        </w:rPr>
        <w:t>2.2</w:t>
      </w:r>
      <w:r>
        <w:rPr>
          <w:rFonts w:ascii="宋体" w:hAnsi="宋体"/>
          <w:b/>
          <w:bCs/>
          <w:sz w:val="24"/>
        </w:rPr>
        <w:t xml:space="preserve"> </w:t>
      </w:r>
      <w:r>
        <w:rPr>
          <w:rFonts w:hint="eastAsia" w:ascii="宋体" w:hAnsi="宋体"/>
          <w:b/>
          <w:bCs/>
          <w:sz w:val="24"/>
        </w:rPr>
        <w:t>2#站V11c阀门更换</w:t>
      </w:r>
    </w:p>
    <w:p>
      <w:pPr>
        <w:tabs>
          <w:tab w:val="left" w:pos="567"/>
        </w:tabs>
        <w:spacing w:line="360" w:lineRule="auto"/>
        <w:rPr>
          <w:rFonts w:ascii="宋体" w:hAnsi="宋体"/>
          <w:sz w:val="24"/>
        </w:rPr>
      </w:pPr>
      <w:r>
        <w:rPr>
          <w:rFonts w:hint="eastAsia" w:ascii="宋体" w:hAnsi="宋体"/>
          <w:sz w:val="24"/>
        </w:rPr>
        <w:t>1、搭脚手架，拆除保温；</w:t>
      </w:r>
    </w:p>
    <w:p>
      <w:pPr>
        <w:tabs>
          <w:tab w:val="left" w:pos="567"/>
        </w:tabs>
        <w:spacing w:line="360" w:lineRule="auto"/>
        <w:rPr>
          <w:rFonts w:ascii="宋体" w:hAnsi="宋体"/>
          <w:sz w:val="24"/>
        </w:rPr>
      </w:pPr>
      <w:r>
        <w:rPr>
          <w:rFonts w:hint="eastAsia" w:ascii="宋体" w:hAnsi="宋体"/>
          <w:sz w:val="24"/>
        </w:rPr>
        <w:t>2、拆下已有设备，运送至公司仓库；</w:t>
      </w:r>
    </w:p>
    <w:p>
      <w:pPr>
        <w:tabs>
          <w:tab w:val="left" w:pos="567"/>
        </w:tabs>
        <w:spacing w:line="360" w:lineRule="auto"/>
        <w:ind w:left="485" w:hanging="484" w:hangingChars="202"/>
        <w:rPr>
          <w:rFonts w:ascii="宋体" w:hAnsi="宋体"/>
          <w:sz w:val="24"/>
        </w:rPr>
      </w:pPr>
      <w:r>
        <w:rPr>
          <w:rFonts w:hint="eastAsia" w:ascii="宋体" w:hAnsi="宋体"/>
          <w:sz w:val="24"/>
        </w:rPr>
        <w:t>3、新执行器蜗轮箱和阀体吊装到阀门处；</w:t>
      </w:r>
    </w:p>
    <w:p>
      <w:pPr>
        <w:tabs>
          <w:tab w:val="left" w:pos="567"/>
        </w:tabs>
        <w:spacing w:line="360" w:lineRule="auto"/>
        <w:ind w:left="485" w:hanging="484" w:hangingChars="202"/>
        <w:rPr>
          <w:rFonts w:ascii="宋体" w:hAnsi="宋体"/>
          <w:sz w:val="24"/>
        </w:rPr>
      </w:pPr>
      <w:r>
        <w:rPr>
          <w:rFonts w:hint="eastAsia" w:ascii="宋体" w:hAnsi="宋体"/>
          <w:sz w:val="24"/>
        </w:rPr>
        <w:t>4、安装；</w:t>
      </w:r>
    </w:p>
    <w:p>
      <w:pPr>
        <w:tabs>
          <w:tab w:val="left" w:pos="567"/>
        </w:tabs>
        <w:spacing w:line="360" w:lineRule="auto"/>
        <w:ind w:left="485" w:hanging="484" w:hangingChars="202"/>
        <w:rPr>
          <w:rFonts w:ascii="宋体" w:hAnsi="宋体"/>
          <w:sz w:val="24"/>
        </w:rPr>
      </w:pPr>
      <w:r>
        <w:rPr>
          <w:rFonts w:hint="eastAsia" w:ascii="宋体" w:hAnsi="宋体"/>
          <w:sz w:val="24"/>
        </w:rPr>
        <w:t>5、接线、调试</w:t>
      </w:r>
    </w:p>
    <w:p>
      <w:pPr>
        <w:tabs>
          <w:tab w:val="left" w:pos="567"/>
        </w:tabs>
        <w:spacing w:line="360" w:lineRule="auto"/>
        <w:ind w:left="485" w:hanging="484" w:hangingChars="202"/>
        <w:rPr>
          <w:rFonts w:ascii="宋体" w:hAnsi="宋体"/>
          <w:sz w:val="24"/>
        </w:rPr>
      </w:pPr>
      <w:r>
        <w:rPr>
          <w:rFonts w:hint="eastAsia" w:ascii="宋体" w:hAnsi="宋体"/>
          <w:sz w:val="24"/>
        </w:rPr>
        <w:t>6、恢复保温；</w:t>
      </w:r>
    </w:p>
    <w:p>
      <w:pPr>
        <w:tabs>
          <w:tab w:val="left" w:pos="567"/>
        </w:tabs>
        <w:spacing w:line="360" w:lineRule="auto"/>
        <w:rPr>
          <w:rFonts w:ascii="宋体" w:hAnsi="宋体"/>
          <w:b/>
          <w:bCs/>
          <w:sz w:val="24"/>
        </w:rPr>
      </w:pPr>
      <w:r>
        <w:rPr>
          <w:rFonts w:hint="eastAsia" w:ascii="宋体" w:hAnsi="宋体"/>
          <w:b/>
          <w:bCs/>
          <w:sz w:val="24"/>
        </w:rPr>
        <w:t>2.3</w:t>
      </w:r>
      <w:r>
        <w:rPr>
          <w:rFonts w:ascii="宋体" w:hAnsi="宋体"/>
          <w:b/>
          <w:bCs/>
          <w:sz w:val="24"/>
        </w:rPr>
        <w:t xml:space="preserve"> </w:t>
      </w:r>
      <w:r>
        <w:rPr>
          <w:rFonts w:hint="eastAsia" w:ascii="宋体" w:hAnsi="宋体"/>
          <w:b/>
          <w:bCs/>
          <w:sz w:val="24"/>
        </w:rPr>
        <w:t>4#站V12阀门更换</w:t>
      </w:r>
    </w:p>
    <w:p>
      <w:pPr>
        <w:tabs>
          <w:tab w:val="left" w:pos="567"/>
        </w:tabs>
        <w:spacing w:line="360" w:lineRule="auto"/>
        <w:rPr>
          <w:rFonts w:ascii="宋体" w:hAnsi="宋体"/>
          <w:bCs/>
          <w:sz w:val="24"/>
        </w:rPr>
      </w:pPr>
      <w:r>
        <w:rPr>
          <w:rFonts w:hint="eastAsia" w:ascii="宋体" w:hAnsi="宋体"/>
          <w:bCs/>
          <w:sz w:val="24"/>
        </w:rPr>
        <w:t>更换执行器、蜗轮箱和阀体:</w:t>
      </w:r>
    </w:p>
    <w:p>
      <w:pPr>
        <w:tabs>
          <w:tab w:val="left" w:pos="567"/>
        </w:tabs>
        <w:spacing w:line="360" w:lineRule="auto"/>
        <w:rPr>
          <w:rFonts w:ascii="宋体" w:hAnsi="宋体"/>
          <w:bCs/>
          <w:sz w:val="24"/>
        </w:rPr>
      </w:pPr>
      <w:r>
        <w:rPr>
          <w:rFonts w:hint="eastAsia" w:ascii="宋体" w:hAnsi="宋体"/>
          <w:bCs/>
          <w:sz w:val="24"/>
        </w:rPr>
        <w:t>1、搭脚手架，拆除保温；</w:t>
      </w:r>
    </w:p>
    <w:p>
      <w:pPr>
        <w:tabs>
          <w:tab w:val="left" w:pos="567"/>
        </w:tabs>
        <w:spacing w:line="360" w:lineRule="auto"/>
        <w:rPr>
          <w:rFonts w:ascii="宋体" w:hAnsi="宋体"/>
          <w:bCs/>
          <w:sz w:val="24"/>
        </w:rPr>
      </w:pPr>
      <w:r>
        <w:rPr>
          <w:rFonts w:hint="eastAsia" w:ascii="宋体" w:hAnsi="宋体"/>
          <w:bCs/>
          <w:sz w:val="24"/>
        </w:rPr>
        <w:t>2、拆下已有设备，运送至公司仓库；</w:t>
      </w:r>
    </w:p>
    <w:p>
      <w:pPr>
        <w:tabs>
          <w:tab w:val="left" w:pos="567"/>
        </w:tabs>
        <w:spacing w:line="360" w:lineRule="auto"/>
        <w:rPr>
          <w:rFonts w:ascii="宋体" w:hAnsi="宋体"/>
          <w:bCs/>
          <w:sz w:val="24"/>
        </w:rPr>
      </w:pPr>
      <w:r>
        <w:rPr>
          <w:rFonts w:hint="eastAsia" w:ascii="宋体" w:hAnsi="宋体"/>
          <w:bCs/>
          <w:sz w:val="24"/>
        </w:rPr>
        <w:t>3、切割现场变径管及焊接新管和法兰；</w:t>
      </w:r>
    </w:p>
    <w:p>
      <w:pPr>
        <w:tabs>
          <w:tab w:val="left" w:pos="567"/>
        </w:tabs>
        <w:spacing w:line="360" w:lineRule="auto"/>
        <w:rPr>
          <w:rFonts w:ascii="宋体" w:hAnsi="宋体"/>
          <w:bCs/>
          <w:sz w:val="24"/>
        </w:rPr>
      </w:pPr>
      <w:r>
        <w:rPr>
          <w:rFonts w:hint="eastAsia" w:ascii="宋体" w:hAnsi="宋体"/>
          <w:bCs/>
          <w:sz w:val="24"/>
        </w:rPr>
        <w:t>4、新执行器蜗轮箱和阀体吊装到阀门处；</w:t>
      </w:r>
    </w:p>
    <w:p>
      <w:pPr>
        <w:tabs>
          <w:tab w:val="left" w:pos="567"/>
        </w:tabs>
        <w:spacing w:line="360" w:lineRule="auto"/>
        <w:rPr>
          <w:rFonts w:ascii="宋体" w:hAnsi="宋体"/>
          <w:bCs/>
          <w:sz w:val="24"/>
        </w:rPr>
      </w:pPr>
      <w:r>
        <w:rPr>
          <w:rFonts w:hint="eastAsia" w:ascii="宋体" w:hAnsi="宋体"/>
          <w:bCs/>
          <w:sz w:val="24"/>
        </w:rPr>
        <w:t>5、安装；</w:t>
      </w:r>
    </w:p>
    <w:p>
      <w:pPr>
        <w:tabs>
          <w:tab w:val="left" w:pos="567"/>
        </w:tabs>
        <w:spacing w:line="360" w:lineRule="auto"/>
        <w:rPr>
          <w:rFonts w:ascii="宋体" w:hAnsi="宋体"/>
          <w:bCs/>
          <w:sz w:val="24"/>
        </w:rPr>
      </w:pPr>
      <w:r>
        <w:rPr>
          <w:rFonts w:hint="eastAsia" w:ascii="宋体" w:hAnsi="宋体"/>
          <w:bCs/>
          <w:sz w:val="24"/>
        </w:rPr>
        <w:t>6、接线、调试；</w:t>
      </w:r>
    </w:p>
    <w:p>
      <w:pPr>
        <w:tabs>
          <w:tab w:val="left" w:pos="567"/>
        </w:tabs>
        <w:spacing w:line="360" w:lineRule="auto"/>
        <w:rPr>
          <w:rFonts w:ascii="宋体" w:hAnsi="宋体"/>
          <w:bCs/>
          <w:sz w:val="24"/>
        </w:rPr>
      </w:pPr>
      <w:r>
        <w:rPr>
          <w:rFonts w:hint="eastAsia" w:ascii="宋体" w:hAnsi="宋体"/>
          <w:bCs/>
          <w:sz w:val="24"/>
        </w:rPr>
        <w:t>7、管道刷防锈漆，恢复保温；</w:t>
      </w:r>
    </w:p>
    <w:p>
      <w:pPr>
        <w:pStyle w:val="38"/>
        <w:numPr>
          <w:ilvl w:val="0"/>
          <w:numId w:val="13"/>
        </w:numPr>
        <w:tabs>
          <w:tab w:val="left" w:pos="567"/>
        </w:tabs>
        <w:spacing w:line="360" w:lineRule="auto"/>
        <w:ind w:firstLineChars="0"/>
        <w:rPr>
          <w:rFonts w:ascii="宋体" w:hAnsi="宋体"/>
          <w:b/>
          <w:sz w:val="24"/>
        </w:rPr>
      </w:pPr>
      <w:r>
        <w:rPr>
          <w:rFonts w:hint="eastAsia" w:ascii="宋体" w:hAnsi="宋体"/>
          <w:b/>
          <w:sz w:val="24"/>
        </w:rPr>
        <w:t>工程量及材料要求说明</w:t>
      </w:r>
    </w:p>
    <w:p>
      <w:pPr>
        <w:tabs>
          <w:tab w:val="left" w:pos="567"/>
        </w:tabs>
        <w:spacing w:line="360" w:lineRule="auto"/>
        <w:ind w:firstLine="482" w:firstLineChars="200"/>
        <w:rPr>
          <w:rFonts w:ascii="宋体" w:hAnsi="宋体"/>
          <w:b/>
          <w:bCs/>
          <w:sz w:val="24"/>
        </w:rPr>
      </w:pPr>
      <w:r>
        <w:rPr>
          <w:rFonts w:hint="eastAsia" w:ascii="宋体" w:hAnsi="宋体"/>
          <w:b/>
          <w:bCs/>
          <w:sz w:val="24"/>
        </w:rPr>
        <w:t>1、材料</w:t>
      </w:r>
    </w:p>
    <w:p>
      <w:pPr>
        <w:tabs>
          <w:tab w:val="left" w:pos="1418"/>
        </w:tabs>
        <w:spacing w:line="360" w:lineRule="auto"/>
        <w:ind w:firstLine="480" w:firstLineChars="200"/>
        <w:rPr>
          <w:rFonts w:ascii="宋体" w:hAnsi="宋体"/>
          <w:sz w:val="24"/>
        </w:rPr>
      </w:pPr>
      <w:r>
        <w:rPr>
          <w:rFonts w:hint="eastAsia" w:ascii="宋体" w:hAnsi="宋体"/>
          <w:sz w:val="24"/>
        </w:rPr>
        <w:t>中标人根据原有的电动执行器和涡轮箱铭牌进行选型，应综合考虑阀体老化情况，所选型号应能够满足现有阀体的开关要求，原铭牌见第三章工作范围。</w:t>
      </w:r>
    </w:p>
    <w:p>
      <w:pPr>
        <w:tabs>
          <w:tab w:val="left" w:pos="1418"/>
        </w:tabs>
        <w:spacing w:line="360" w:lineRule="auto"/>
        <w:rPr>
          <w:rFonts w:ascii="宋体" w:hAnsi="宋体"/>
          <w:sz w:val="24"/>
        </w:rPr>
      </w:pPr>
      <w:r>
        <w:rPr>
          <w:rFonts w:hint="eastAsia" w:ascii="宋体" w:hAnsi="宋体"/>
          <w:sz w:val="24"/>
        </w:rPr>
        <w:t xml:space="preserve">   中标人所提供的涡轮箱，应配置相应的转换件，以便安装到现有阀体上，并提供相应图纸，作为验收资料。</w:t>
      </w:r>
    </w:p>
    <w:p>
      <w:pPr>
        <w:tabs>
          <w:tab w:val="left" w:pos="1418"/>
        </w:tabs>
        <w:spacing w:line="360" w:lineRule="auto"/>
        <w:ind w:firstLine="364" w:firstLineChars="152"/>
        <w:rPr>
          <w:rFonts w:ascii="宋体" w:hAnsi="宋体"/>
          <w:sz w:val="24"/>
        </w:rPr>
      </w:pPr>
      <w:r>
        <w:rPr>
          <w:rFonts w:hint="eastAsia" w:ascii="宋体" w:hAnsi="宋体"/>
          <w:sz w:val="24"/>
        </w:rPr>
        <w:t>中标人所提供的电动执行器和涡轮箱，应满足工程量清单中的规格要求。</w:t>
      </w:r>
    </w:p>
    <w:p>
      <w:pPr>
        <w:tabs>
          <w:tab w:val="left" w:pos="1418"/>
        </w:tabs>
        <w:spacing w:line="360" w:lineRule="auto"/>
        <w:ind w:firstLine="480" w:firstLineChars="200"/>
        <w:rPr>
          <w:rFonts w:ascii="宋体" w:hAnsi="宋体"/>
          <w:sz w:val="24"/>
        </w:rPr>
      </w:pPr>
      <w:r>
        <w:rPr>
          <w:rFonts w:hint="eastAsia" w:ascii="宋体" w:hAnsi="宋体"/>
          <w:sz w:val="24"/>
        </w:rPr>
        <w:t>保温棉、螺栓、电缆套管接头、油漆等辅材乙供。</w:t>
      </w:r>
    </w:p>
    <w:p>
      <w:pPr>
        <w:tabs>
          <w:tab w:val="left" w:pos="1418"/>
        </w:tabs>
        <w:spacing w:line="360" w:lineRule="auto"/>
        <w:ind w:firstLine="484" w:firstLineChars="202"/>
        <w:rPr>
          <w:rFonts w:ascii="宋体" w:hAnsi="宋体"/>
          <w:sz w:val="24"/>
        </w:rPr>
      </w:pPr>
      <w:r>
        <w:rPr>
          <w:rFonts w:hint="eastAsia" w:ascii="宋体" w:hAnsi="宋体"/>
          <w:sz w:val="24"/>
        </w:rPr>
        <w:t>4#站V</w:t>
      </w:r>
      <w:r>
        <w:rPr>
          <w:rFonts w:ascii="宋体" w:hAnsi="宋体"/>
          <w:sz w:val="24"/>
        </w:rPr>
        <w:t>12</w:t>
      </w:r>
      <w:r>
        <w:rPr>
          <w:rFonts w:hint="eastAsia" w:ascii="宋体" w:hAnsi="宋体"/>
          <w:sz w:val="24"/>
        </w:rPr>
        <w:t>使用的直管段要求使用螺旋焊接钢管，外径</w:t>
      </w:r>
      <w:r>
        <w:rPr>
          <w:rFonts w:ascii="宋体" w:hAnsi="宋体"/>
          <w:sz w:val="24"/>
        </w:rPr>
        <w:t>*</w:t>
      </w:r>
      <w:r>
        <w:rPr>
          <w:rFonts w:hint="eastAsia" w:ascii="宋体" w:hAnsi="宋体"/>
          <w:sz w:val="24"/>
        </w:rPr>
        <w:t>壁厚为630*10.0</w:t>
      </w:r>
      <w:r>
        <w:rPr>
          <w:rFonts w:ascii="宋体" w:hAnsi="宋体"/>
          <w:sz w:val="24"/>
        </w:rPr>
        <w:t>mm</w:t>
      </w:r>
      <w:r>
        <w:rPr>
          <w:rFonts w:hint="eastAsia" w:ascii="宋体" w:hAnsi="宋体"/>
          <w:sz w:val="24"/>
        </w:rPr>
        <w:t>。该尺寸应用标准:GB/T3091；外径/壁厚允许偏差等级:按GB/T3091。该尺寸的选取是基于钢管材质下屈服强度≥235MPa(Q235钢)下选用的，如材质性能低于此，应按试验压力≥3.0MPa重新核算厚度。当上述规格难以采购时，可以按市面常用的规格采购，但应保证内径不小于上表所列内径，并应按试验压力≥3.0MPa重新核算厚度。</w:t>
      </w:r>
    </w:p>
    <w:p>
      <w:pPr>
        <w:tabs>
          <w:tab w:val="left" w:pos="1418"/>
        </w:tabs>
        <w:spacing w:line="360" w:lineRule="auto"/>
        <w:ind w:firstLine="484" w:firstLineChars="202"/>
        <w:rPr>
          <w:rFonts w:ascii="宋体" w:hAnsi="宋体"/>
          <w:sz w:val="24"/>
          <w:highlight w:val="none"/>
        </w:rPr>
      </w:pPr>
      <w:r>
        <w:rPr>
          <w:rFonts w:hint="eastAsia" w:ascii="宋体" w:hAnsi="宋体"/>
          <w:sz w:val="24"/>
        </w:rPr>
        <w:t>中标人应到现场核实具体情况，以实际情况为准。所报型号应满足现场的使用要求，若所选型号力矩不足，导致不能正常开关，</w:t>
      </w:r>
      <w:r>
        <w:rPr>
          <w:rFonts w:hint="eastAsia" w:ascii="宋体" w:hAnsi="宋体"/>
          <w:sz w:val="24"/>
          <w:lang w:eastAsia="zh-CN"/>
        </w:rPr>
        <w:t>中标人</w:t>
      </w:r>
      <w:r>
        <w:rPr>
          <w:rFonts w:hint="eastAsia" w:ascii="宋体" w:hAnsi="宋体"/>
          <w:sz w:val="24"/>
        </w:rPr>
        <w:t>应负所有责任。所</w:t>
      </w:r>
      <w:r>
        <w:rPr>
          <w:rFonts w:hint="eastAsia" w:ascii="宋体" w:hAnsi="宋体"/>
          <w:sz w:val="24"/>
          <w:highlight w:val="none"/>
        </w:rPr>
        <w:t>选2#站V11c电动阀阀体长度应满足现场安装条件，若到货产品因长度问题无法安装而需要切管焊接，则</w:t>
      </w:r>
      <w:r>
        <w:rPr>
          <w:rFonts w:hint="eastAsia" w:ascii="宋体" w:hAnsi="宋体"/>
          <w:sz w:val="24"/>
          <w:highlight w:val="none"/>
          <w:lang w:eastAsia="zh-CN"/>
        </w:rPr>
        <w:t>中标人</w:t>
      </w:r>
      <w:r>
        <w:rPr>
          <w:rFonts w:hint="eastAsia" w:ascii="宋体" w:hAnsi="宋体"/>
          <w:sz w:val="24"/>
          <w:highlight w:val="none"/>
        </w:rPr>
        <w:t>需要实施所有必须的工作，以达到正常使用的要求，具体参见</w:t>
      </w:r>
      <w:r>
        <w:rPr>
          <w:rFonts w:hint="eastAsia" w:ascii="宋体" w:hAnsi="宋体"/>
          <w:sz w:val="24"/>
          <w:szCs w:val="24"/>
          <w:highlight w:val="none"/>
        </w:rPr>
        <w:t>4#站V12</w:t>
      </w:r>
      <w:r>
        <w:rPr>
          <w:rFonts w:hint="eastAsia" w:ascii="宋体" w:hAnsi="宋体"/>
          <w:sz w:val="24"/>
          <w:highlight w:val="none"/>
        </w:rPr>
        <w:t>电动阀的要求，且报价包含在总价中，不再新增。</w:t>
      </w:r>
    </w:p>
    <w:p>
      <w:pPr>
        <w:tabs>
          <w:tab w:val="left" w:pos="567"/>
        </w:tabs>
        <w:spacing w:line="360" w:lineRule="auto"/>
        <w:ind w:firstLine="482" w:firstLineChars="200"/>
        <w:rPr>
          <w:rFonts w:ascii="宋体" w:hAnsi="宋体"/>
          <w:b/>
          <w:bCs/>
          <w:sz w:val="24"/>
        </w:rPr>
      </w:pPr>
      <w:r>
        <w:rPr>
          <w:rFonts w:hint="eastAsia" w:ascii="宋体" w:hAnsi="宋体"/>
          <w:b/>
          <w:bCs/>
          <w:sz w:val="24"/>
        </w:rPr>
        <w:t>2、工程量</w:t>
      </w:r>
    </w:p>
    <w:p>
      <w:pPr>
        <w:pStyle w:val="38"/>
        <w:tabs>
          <w:tab w:val="left" w:pos="1418"/>
        </w:tabs>
        <w:spacing w:line="360" w:lineRule="auto"/>
        <w:ind w:firstLine="480"/>
        <w:rPr>
          <w:rFonts w:ascii="宋体" w:hAnsi="宋体"/>
          <w:sz w:val="24"/>
        </w:rPr>
      </w:pPr>
      <w:r>
        <w:rPr>
          <w:rFonts w:hint="eastAsia" w:ascii="宋体" w:hAnsi="宋体"/>
          <w:sz w:val="24"/>
        </w:rPr>
        <w:t>本项目包含设备供货、安装调试，以及需要为完成工作所需的各项措施，具体见下表工程量清单</w:t>
      </w:r>
    </w:p>
    <w:tbl>
      <w:tblPr>
        <w:tblStyle w:val="26"/>
        <w:tblW w:w="9353" w:type="dxa"/>
        <w:tblInd w:w="0" w:type="dxa"/>
        <w:tblLayout w:type="fixed"/>
        <w:tblCellMar>
          <w:top w:w="0" w:type="dxa"/>
          <w:left w:w="108" w:type="dxa"/>
          <w:bottom w:w="0" w:type="dxa"/>
          <w:right w:w="108" w:type="dxa"/>
        </w:tblCellMar>
      </w:tblPr>
      <w:tblGrid>
        <w:gridCol w:w="497"/>
        <w:gridCol w:w="967"/>
        <w:gridCol w:w="92"/>
        <w:gridCol w:w="5185"/>
        <w:gridCol w:w="554"/>
        <w:gridCol w:w="40"/>
        <w:gridCol w:w="547"/>
        <w:gridCol w:w="60"/>
        <w:gridCol w:w="643"/>
        <w:gridCol w:w="768"/>
      </w:tblGrid>
      <w:tr>
        <w:tblPrEx>
          <w:tblLayout w:type="fixed"/>
          <w:tblCellMar>
            <w:top w:w="0" w:type="dxa"/>
            <w:left w:w="108" w:type="dxa"/>
            <w:bottom w:w="0" w:type="dxa"/>
            <w:right w:w="108" w:type="dxa"/>
          </w:tblCellMar>
        </w:tblPrEx>
        <w:trPr>
          <w:trHeight w:val="285" w:hRule="atLeast"/>
        </w:trPr>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105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项目</w:t>
            </w:r>
          </w:p>
        </w:tc>
        <w:tc>
          <w:tcPr>
            <w:tcW w:w="577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内容</w:t>
            </w:r>
          </w:p>
        </w:tc>
        <w:tc>
          <w:tcPr>
            <w:tcW w:w="60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c>
          <w:tcPr>
            <w:tcW w:w="6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单位</w:t>
            </w:r>
          </w:p>
        </w:tc>
        <w:tc>
          <w:tcPr>
            <w:tcW w:w="7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tblPrEx>
          <w:tblLayout w:type="fixed"/>
          <w:tblCellMar>
            <w:top w:w="0" w:type="dxa"/>
            <w:left w:w="108" w:type="dxa"/>
            <w:bottom w:w="0" w:type="dxa"/>
            <w:right w:w="108" w:type="dxa"/>
          </w:tblCellMar>
        </w:tblPrEx>
        <w:trPr>
          <w:trHeight w:val="9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highlight w:val="none"/>
              </w:rPr>
            </w:pP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第一批施工</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1</w:t>
            </w: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4#站V6a执行器和蜗轮箱更换</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1.1</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材料</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pPr>
            <w:r>
              <w:rPr>
                <w:rFonts w:hint="eastAsia" w:ascii="等线" w:hAnsi="等线" w:eastAsia="等线" w:cs="宋体"/>
                <w:color w:val="000000"/>
                <w:kern w:val="0"/>
                <w:sz w:val="22"/>
                <w:szCs w:val="22"/>
              </w:rPr>
              <w:t>多回转电动蝶阀执行器，电源380Vac,反馈信号4-20mA，可通过PLC继电器及4-20mA信号控制开关，带全开、全关、故障接点输出；单开或单关时间小于60秒，调节型，IP68，配备紧急手轮、防冷凝加热器，外壳铝，每小时启动次数不低于60次；</w:t>
            </w:r>
            <w:r>
              <w:rPr>
                <w:rFonts w:hint="eastAsia" w:ascii="等线" w:hAnsi="等线" w:eastAsia="等线" w:cs="宋体"/>
                <w:color w:val="000000" w:themeColor="text1"/>
                <w:kern w:val="0"/>
                <w:sz w:val="22"/>
                <w:szCs w:val="22"/>
                <w14:textFill>
                  <w14:solidFill>
                    <w14:schemeClr w14:val="tx1"/>
                  </w14:solidFill>
                </w14:textFill>
              </w:rPr>
              <w:t>配置离合手柄，在操作后可使用手轮进行开关</w:t>
            </w:r>
            <w:r>
              <w:rPr>
                <w:rFonts w:hint="eastAsia" w:ascii="等线" w:hAnsi="等线" w:eastAsia="等线" w:cs="宋体"/>
                <w:color w:val="000000"/>
                <w:kern w:val="0"/>
                <w:sz w:val="22"/>
                <w:szCs w:val="22"/>
              </w:rPr>
              <w:t>；可在阀门断电时显示开阀和关阀位置信息；非侵入式设置，可采用手机蓝牙app或遥控器设置力矩限制等参数；液晶指示窗，可方便地参数设定，不需要打开机壳，通过液晶面板和旋钮就可对电动执行机构进行参数整定和就地操作；涡轮减速箱免维护；</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电动执行器和涡轮箱同一品牌；</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原执行器和蜗轮箱：610Nm,24rpm，IP68，1.05kW,380V，齿比60：1；</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新执行器和蜗轮箱参考原执行器和蜗轮箱，满足现场压差需求</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新电动头与涡轮箱的综合扭矩适配现有畔村RQ系列DN800电动阀，满足现有阀的开关要求；</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含新涡轮箱及现有阀体的连接件，并提供图纸；</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管道介质：6℃冷冻水，1.6</w:t>
            </w:r>
            <w:r>
              <w:rPr>
                <w:rFonts w:ascii="等线" w:hAnsi="等线" w:eastAsia="等线" w:cs="宋体"/>
                <w:color w:val="000000"/>
                <w:kern w:val="0"/>
                <w:sz w:val="22"/>
                <w:szCs w:val="22"/>
              </w:rPr>
              <w:t>MP</w:t>
            </w:r>
            <w:r>
              <w:rPr>
                <w:rFonts w:hint="eastAsia" w:ascii="等线" w:hAnsi="等线" w:eastAsia="等线" w:cs="宋体"/>
                <w:color w:val="000000"/>
                <w:kern w:val="0"/>
                <w:sz w:val="22"/>
                <w:szCs w:val="22"/>
              </w:rPr>
              <w:t>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品牌一线进口，优于或等同于：法国伯纳德、英国罗托克Rot</w:t>
            </w:r>
            <w:r>
              <w:rPr>
                <w:rFonts w:hint="eastAsia" w:ascii="等线" w:hAnsi="等线" w:eastAsia="等线" w:cs="宋体"/>
                <w:color w:val="000000" w:themeColor="text1"/>
                <w:kern w:val="0"/>
                <w:sz w:val="22"/>
                <w:szCs w:val="22"/>
                <w14:textFill>
                  <w14:solidFill>
                    <w14:schemeClr w14:val="tx1"/>
                  </w14:solidFill>
                </w14:textFill>
              </w:rPr>
              <w:t>ork、瑞士搏力谋Belimo、博雷（Bray）等</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套</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1.2</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安装</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更换执行器和蜗轮箱:</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2、测量现有阀体接口的形式及尺寸，加工配套的连接件；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3、拆下已有执行器和蜗轮箱，运送至公司仓库；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4、新执行器和蜗轮箱吊装到阀门处；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5、安装执行器、蜗轮箱、连接件；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6、接线；</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7、调试；</w:t>
            </w:r>
          </w:p>
          <w:p>
            <w:pPr>
              <w:widowControl/>
              <w:jc w:val="left"/>
            </w:pPr>
            <w:r>
              <w:rPr>
                <w:rFonts w:hint="eastAsia" w:ascii="等线" w:hAnsi="等线" w:eastAsia="等线" w:cs="宋体"/>
                <w:color w:val="000000"/>
                <w:kern w:val="0"/>
                <w:sz w:val="22"/>
                <w:szCs w:val="22"/>
              </w:rPr>
              <w:t>8、恢复保温；</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1.3</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措施</w:t>
            </w:r>
          </w:p>
        </w:tc>
        <w:tc>
          <w:tcPr>
            <w:tcW w:w="5277"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w:t>
            </w: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4#站V12阀门更换</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2.1</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材料</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pPr>
            <w:r>
              <w:rPr>
                <w:rFonts w:hint="eastAsia" w:ascii="等线" w:hAnsi="等线" w:eastAsia="等线" w:cs="宋体"/>
                <w:color w:val="000000"/>
                <w:kern w:val="0"/>
                <w:sz w:val="22"/>
                <w:szCs w:val="22"/>
              </w:rPr>
              <w:t>对夹式开关蝶阀，DN600，含直管段（约1米，螺旋管）及法兰，PN10，380V反馈：远程/就地、开到位、关到位、故障，PLC指令：开继电器、关继电器；阀板：碳钢或不锈钢</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执行器和阀体同一品牌，品牌优于或相当于：广精科技、福建森科、上海奇众、上海一泰、博纳斯威，江苏诚功等；</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套</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2.2</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安装</w:t>
            </w:r>
          </w:p>
        </w:tc>
        <w:tc>
          <w:tcPr>
            <w:tcW w:w="5277"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更换执行器、蜗轮箱和阀体:</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1、搭脚手架，拆除保温；</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2、拆下已有设备，运送至公司仓库；</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3、切割现场变径管及焊接新管和法兰；</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4、新执行器蜗轮箱和阀体吊装到阀门处；</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5、安装；</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6、接线、调试；</w:t>
            </w:r>
          </w:p>
          <w:p>
            <w:pPr>
              <w:widowControl/>
              <w:jc w:val="left"/>
            </w:pPr>
            <w:r>
              <w:rPr>
                <w:rFonts w:hint="eastAsia" w:ascii="等线" w:hAnsi="等线" w:eastAsia="等线" w:cs="宋体"/>
                <w:color w:val="000000"/>
                <w:kern w:val="0"/>
                <w:sz w:val="22"/>
                <w:szCs w:val="22"/>
              </w:rPr>
              <w:t>7、管道刷防锈漆，恢复保温；</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2.3</w:t>
            </w:r>
          </w:p>
        </w:tc>
        <w:tc>
          <w:tcPr>
            <w:tcW w:w="9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措施</w:t>
            </w:r>
          </w:p>
        </w:tc>
        <w:tc>
          <w:tcPr>
            <w:tcW w:w="5277"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554"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7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第二批施工</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3</w:t>
            </w:r>
          </w:p>
        </w:tc>
        <w:tc>
          <w:tcPr>
            <w:tcW w:w="8088"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2#站V6a执行器和蜗轮箱更换</w:t>
            </w:r>
          </w:p>
        </w:tc>
        <w:tc>
          <w:tcPr>
            <w:tcW w:w="768" w:type="dxa"/>
            <w:tcBorders>
              <w:top w:val="nil"/>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　</w:t>
            </w:r>
          </w:p>
        </w:tc>
      </w:tr>
      <w:tr>
        <w:tblPrEx>
          <w:tblLayout w:type="fixed"/>
          <w:tblCellMar>
            <w:top w:w="0" w:type="dxa"/>
            <w:left w:w="108" w:type="dxa"/>
            <w:bottom w:w="0" w:type="dxa"/>
            <w:right w:w="108" w:type="dxa"/>
          </w:tblCellMar>
        </w:tblPrEx>
        <w:trPr>
          <w:trHeight w:val="6114"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材料</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多回转电动蝶阀执行器，电源380Vac,反馈信号4-20mA，可通过PLC继电器及4-20mA信号控制开关，带全开、全关、故障接点输出；单开或单关时间小于60秒，调节型，IP68，配备紧急手轮、防冷凝加热器，外壳铝，每小时启动次数不低于60次；</w:t>
            </w:r>
            <w:r>
              <w:rPr>
                <w:rFonts w:hint="eastAsia" w:ascii="等线" w:hAnsi="等线" w:eastAsia="等线" w:cs="宋体"/>
                <w:color w:val="000000" w:themeColor="text1"/>
                <w:kern w:val="0"/>
                <w:sz w:val="22"/>
                <w:szCs w:val="22"/>
                <w14:textFill>
                  <w14:solidFill>
                    <w14:schemeClr w14:val="tx1"/>
                  </w14:solidFill>
                </w14:textFill>
              </w:rPr>
              <w:t>配置离合手柄，在操作后可使用手轮进行开关；</w:t>
            </w:r>
            <w:r>
              <w:rPr>
                <w:rFonts w:hint="eastAsia" w:ascii="等线" w:hAnsi="等线" w:eastAsia="等线" w:cs="宋体"/>
                <w:color w:val="000000"/>
                <w:kern w:val="0"/>
                <w:sz w:val="22"/>
                <w:szCs w:val="22"/>
              </w:rPr>
              <w:t>可在阀门断电时显示开阀和关阀位置信息；非侵入式设置，可采用手机蓝牙app或遥控器设置力矩限制等参数；液晶指示窗，可方便地参数设定，不需要打开机壳，通过液晶面板和旋钮就可对电动执行机构进行参数整定和就地操作；涡轮减速箱免维护；</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电动执行器和涡轮箱同一品牌；</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原执行器和蜗轮箱：610Nm,24rpm，IP68，1.05kW,380V，齿比60：1；</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新执行器和蜗轮箱参考原执行器和蜗轮箱，满足现场压差需求</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新电动头与涡轮箱的综合扭矩适配现有畔村RQ系列DN800电动阀，满足现有阀的开关要求；</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含新涡轮箱及现有阀体的连接件，并提供图纸；</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管道介质：6℃冷冻水，1.6</w:t>
            </w:r>
            <w:r>
              <w:rPr>
                <w:rFonts w:ascii="等线" w:hAnsi="等线" w:eastAsia="等线" w:cs="宋体"/>
                <w:color w:val="000000"/>
                <w:kern w:val="0"/>
                <w:sz w:val="22"/>
                <w:szCs w:val="22"/>
              </w:rPr>
              <w:t>MP</w:t>
            </w:r>
            <w:r>
              <w:rPr>
                <w:rFonts w:hint="eastAsia" w:ascii="等线" w:hAnsi="等线" w:eastAsia="等线" w:cs="宋体"/>
                <w:color w:val="000000"/>
                <w:kern w:val="0"/>
                <w:sz w:val="22"/>
                <w:szCs w:val="22"/>
              </w:rPr>
              <w:t>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品牌一线进口，优于或等同于：法国伯纳德、英国罗托克Rot</w:t>
            </w:r>
            <w:r>
              <w:rPr>
                <w:rFonts w:hint="eastAsia" w:ascii="等线" w:hAnsi="等线" w:eastAsia="等线" w:cs="宋体"/>
                <w:color w:val="000000" w:themeColor="text1"/>
                <w:kern w:val="0"/>
                <w:sz w:val="22"/>
                <w:szCs w:val="22"/>
                <w14:textFill>
                  <w14:solidFill>
                    <w14:schemeClr w14:val="tx1"/>
                  </w14:solidFill>
                </w14:textFill>
              </w:rPr>
              <w:t>ork、瑞士搏力谋Belimo、博雷（Bray）等</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套</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285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安装</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更换执行器和蜗轮箱:</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2、测量现有阀体接口的形式及尺寸，加工配套的连接件；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3、拆下已有执行器和蜗轮箱，运送至公司仓库；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4、新执行器和蜗轮箱吊装到阀门处；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5、安装执行器、蜗轮箱、连接件；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6、接线；</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7、调试；</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8、恢复保温；</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114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措施</w:t>
            </w:r>
          </w:p>
        </w:tc>
        <w:tc>
          <w:tcPr>
            <w:tcW w:w="5779" w:type="dxa"/>
            <w:gridSpan w:val="3"/>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等线" w:hAnsi="等线" w:eastAsia="等线" w:cs="宋体"/>
                <w:b/>
                <w:bCs/>
                <w:color w:val="000000"/>
                <w:kern w:val="0"/>
                <w:sz w:val="22"/>
                <w:szCs w:val="22"/>
              </w:rPr>
            </w:pPr>
          </w:p>
        </w:tc>
        <w:tc>
          <w:tcPr>
            <w:tcW w:w="8856" w:type="dxa"/>
            <w:gridSpan w:val="9"/>
            <w:tcBorders>
              <w:top w:val="single" w:color="auto" w:sz="4" w:space="0"/>
              <w:left w:val="nil"/>
              <w:bottom w:val="single" w:color="auto" w:sz="4" w:space="0"/>
              <w:right w:val="nil"/>
            </w:tcBorders>
            <w:shd w:val="clear" w:color="auto" w:fill="auto"/>
            <w:vAlign w:val="bottom"/>
          </w:tcPr>
          <w:p>
            <w:pPr>
              <w:widowControl/>
              <w:jc w:val="left"/>
              <w:rPr>
                <w:rFonts w:hint="default" w:ascii="等线" w:hAnsi="等线" w:eastAsia="等线" w:cs="宋体"/>
                <w:b/>
                <w:bCs/>
                <w:color w:val="000000"/>
                <w:kern w:val="0"/>
                <w:sz w:val="22"/>
                <w:szCs w:val="22"/>
                <w:lang w:val="en-US" w:eastAsia="zh-CN"/>
              </w:rPr>
            </w:pPr>
            <w:r>
              <w:rPr>
                <w:rFonts w:hint="eastAsia" w:ascii="等线" w:hAnsi="等线" w:eastAsia="等线" w:cs="宋体"/>
                <w:b/>
                <w:bCs/>
                <w:color w:val="000000"/>
                <w:kern w:val="0"/>
                <w:sz w:val="22"/>
                <w:szCs w:val="22"/>
                <w:lang w:val="en-US" w:eastAsia="zh-CN"/>
              </w:rPr>
              <w:t>第三批施工</w:t>
            </w:r>
          </w:p>
        </w:tc>
      </w:tr>
      <w:tr>
        <w:tblPrEx>
          <w:tblLayout w:type="fixed"/>
          <w:tblCellMar>
            <w:top w:w="0" w:type="dxa"/>
            <w:left w:w="108" w:type="dxa"/>
            <w:bottom w:w="0" w:type="dxa"/>
            <w:right w:w="108" w:type="dxa"/>
          </w:tblCellMar>
        </w:tblPrEx>
        <w:trPr>
          <w:trHeight w:val="28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w:t>
            </w:r>
          </w:p>
        </w:tc>
        <w:tc>
          <w:tcPr>
            <w:tcW w:w="8856" w:type="dxa"/>
            <w:gridSpan w:val="9"/>
            <w:tcBorders>
              <w:top w:val="single" w:color="auto" w:sz="4" w:space="0"/>
              <w:left w:val="nil"/>
              <w:bottom w:val="single" w:color="auto" w:sz="4" w:space="0"/>
              <w:right w:val="nil"/>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2#站V11c阀门更换</w:t>
            </w:r>
          </w:p>
        </w:tc>
      </w:tr>
      <w:tr>
        <w:tblPrEx>
          <w:tblLayout w:type="fixed"/>
          <w:tblCellMar>
            <w:top w:w="0" w:type="dxa"/>
            <w:left w:w="108" w:type="dxa"/>
            <w:bottom w:w="0" w:type="dxa"/>
            <w:right w:w="108" w:type="dxa"/>
          </w:tblCellMar>
        </w:tblPrEx>
        <w:trPr>
          <w:trHeight w:val="1710"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4.1</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材料</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对夹式开关蝶阀，DN400，PN10,380V，长度约102mm，反馈：远程/就地、开到位、关到位、故障，PLC指令：开继电器、关继电器；阀板：碳钢或不锈钢；</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t>；</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执行器和阀体同一品牌，品牌优于或相当于：广精科技、福建森科、上海奇众、上海一泰、博纳斯威，江苏诚功等；</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套</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1995" w:hRule="atLeast"/>
        </w:trPr>
        <w:tc>
          <w:tcPr>
            <w:tcW w:w="49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w:t>
            </w:r>
          </w:p>
        </w:tc>
        <w:tc>
          <w:tcPr>
            <w:tcW w:w="1059"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安装</w:t>
            </w:r>
          </w:p>
        </w:tc>
        <w:tc>
          <w:tcPr>
            <w:tcW w:w="5779"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更换执行器、蜗轮箱和阀体: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2、拆下已有设备，运送至公司仓库；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3、新执行器蜗轮箱和阀体吊装到阀门处；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4、安装；</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5、接线、调试；</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6、恢复保温；</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tblPrEx>
          <w:tblLayout w:type="fixed"/>
          <w:tblCellMar>
            <w:top w:w="0" w:type="dxa"/>
            <w:left w:w="108" w:type="dxa"/>
            <w:bottom w:w="0" w:type="dxa"/>
            <w:right w:w="108" w:type="dxa"/>
          </w:tblCellMar>
        </w:tblPrEx>
        <w:trPr>
          <w:trHeight w:val="1140" w:hRule="atLeast"/>
        </w:trPr>
        <w:tc>
          <w:tcPr>
            <w:tcW w:w="497" w:type="dxa"/>
            <w:tcBorders>
              <w:top w:val="nil"/>
              <w:left w:val="single" w:color="auto" w:sz="4" w:space="0"/>
              <w:bottom w:val="single" w:color="auto" w:sz="4" w:space="0"/>
              <w:right w:val="nil"/>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w:t>
            </w:r>
          </w:p>
        </w:tc>
        <w:tc>
          <w:tcPr>
            <w:tcW w:w="1059"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措施</w:t>
            </w:r>
          </w:p>
        </w:tc>
        <w:tc>
          <w:tcPr>
            <w:tcW w:w="5779" w:type="dxa"/>
            <w:gridSpan w:val="3"/>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607"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643"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768"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pPr>
        <w:pStyle w:val="38"/>
        <w:tabs>
          <w:tab w:val="left" w:pos="1418"/>
        </w:tabs>
        <w:spacing w:line="360" w:lineRule="auto"/>
        <w:ind w:firstLine="480"/>
        <w:rPr>
          <w:rFonts w:ascii="宋体" w:hAnsi="宋体"/>
          <w:sz w:val="24"/>
        </w:rPr>
      </w:pPr>
    </w:p>
    <w:p>
      <w:pPr>
        <w:spacing w:line="360" w:lineRule="auto"/>
        <w:ind w:firstLine="480" w:firstLineChars="200"/>
        <w:jc w:val="left"/>
        <w:rPr>
          <w:rFonts w:ascii="宋体" w:hAnsi="宋体"/>
          <w:sz w:val="24"/>
        </w:rPr>
      </w:pPr>
      <w:r>
        <w:rPr>
          <w:rFonts w:hint="eastAsia" w:ascii="宋体" w:hAnsi="宋体"/>
          <w:sz w:val="24"/>
        </w:rPr>
        <w:t>注意事项：安装调试时需要项目经理、安全员均需要在现场，施工人员需要有高空作业证，对于吊装重量达到法定要求的设备，应配置具有相关起重或司索证件的人员，对于焊接人员要求有焊工证。</w:t>
      </w:r>
    </w:p>
    <w:p>
      <w:pPr>
        <w:spacing w:line="360" w:lineRule="auto"/>
        <w:jc w:val="left"/>
        <w:rPr>
          <w:rFonts w:ascii="宋体" w:hAnsi="宋体"/>
          <w:b/>
          <w:sz w:val="24"/>
        </w:rPr>
      </w:pPr>
      <w:r>
        <w:rPr>
          <w:rFonts w:hint="eastAsia" w:ascii="宋体" w:hAnsi="宋体"/>
          <w:sz w:val="24"/>
        </w:rPr>
        <w:t xml:space="preserve"> 六、</w:t>
      </w:r>
      <w:r>
        <w:rPr>
          <w:rFonts w:hint="eastAsia" w:ascii="宋体" w:hAnsi="宋体"/>
          <w:b/>
          <w:sz w:val="24"/>
        </w:rPr>
        <w:t>工程费用</w:t>
      </w:r>
    </w:p>
    <w:p>
      <w:pPr>
        <w:spacing w:line="360" w:lineRule="auto"/>
        <w:ind w:firstLine="480" w:firstLineChars="200"/>
        <w:jc w:val="left"/>
        <w:rPr>
          <w:rFonts w:ascii="宋体" w:hAnsi="宋体"/>
          <w:sz w:val="24"/>
        </w:rPr>
      </w:pPr>
      <w:r>
        <w:rPr>
          <w:rFonts w:hint="eastAsia" w:ascii="宋体" w:hAnsi="宋体"/>
          <w:sz w:val="24"/>
        </w:rPr>
        <w:t>本项目除</w:t>
      </w:r>
      <w:r>
        <w:rPr>
          <w:rFonts w:ascii="宋体" w:hAnsi="宋体"/>
          <w:sz w:val="24"/>
        </w:rPr>
        <w:t>指明甲供材料外，</w:t>
      </w:r>
      <w:r>
        <w:rPr>
          <w:rFonts w:hint="eastAsia" w:ascii="宋体" w:hAnsi="宋体"/>
          <w:sz w:val="24"/>
        </w:rPr>
        <w:t>所需的其余辅助材料、棚架、工具机具等均由乙方提供并承担相关费用。报价应包含该工程所需的全部主材费、辅料费、人工费、机具费、交通费、运输费、搬运费、卸货费、吊装费、焊接费等。</w:t>
      </w:r>
      <w:r>
        <w:rPr>
          <w:rFonts w:hint="eastAsia" w:ascii="宋体" w:hAnsi="宋体"/>
          <w:sz w:val="24"/>
          <w:lang w:eastAsia="zh-CN"/>
        </w:rPr>
        <w:t>中标人</w:t>
      </w:r>
      <w:r>
        <w:rPr>
          <w:rFonts w:hint="eastAsia" w:ascii="宋体" w:hAnsi="宋体"/>
          <w:sz w:val="24"/>
        </w:rPr>
        <w:t>负责将货物运输到主机层，安装时可使用我司脚手架，然而脚手架可能优先其他项目使用，则为在约定的工期内完成本项目，</w:t>
      </w:r>
      <w:r>
        <w:rPr>
          <w:rFonts w:hint="eastAsia" w:ascii="宋体" w:hAnsi="宋体"/>
          <w:sz w:val="24"/>
          <w:lang w:eastAsia="zh-CN"/>
        </w:rPr>
        <w:t>中标人</w:t>
      </w:r>
      <w:r>
        <w:rPr>
          <w:rFonts w:hint="eastAsia" w:ascii="宋体" w:hAnsi="宋体"/>
          <w:sz w:val="24"/>
        </w:rPr>
        <w:t>需要自备脚手架。</w:t>
      </w:r>
    </w:p>
    <w:p>
      <w:pPr>
        <w:numPr>
          <w:ilvl w:val="0"/>
          <w:numId w:val="13"/>
        </w:numPr>
        <w:tabs>
          <w:tab w:val="left" w:pos="567"/>
        </w:tabs>
        <w:spacing w:line="360" w:lineRule="auto"/>
        <w:rPr>
          <w:rFonts w:ascii="宋体" w:hAnsi="宋体"/>
          <w:b/>
          <w:sz w:val="24"/>
        </w:rPr>
      </w:pPr>
      <w:r>
        <w:rPr>
          <w:rFonts w:hint="eastAsia" w:ascii="宋体" w:hAnsi="宋体"/>
          <w:b/>
          <w:sz w:val="24"/>
        </w:rPr>
        <w:t>项目工期要求</w:t>
      </w:r>
    </w:p>
    <w:p>
      <w:pPr>
        <w:spacing w:line="360" w:lineRule="auto"/>
        <w:ind w:firstLine="480" w:firstLineChars="200"/>
        <w:jc w:val="left"/>
        <w:rPr>
          <w:rFonts w:hint="eastAsia" w:ascii="宋体" w:hAnsi="宋体"/>
          <w:sz w:val="24"/>
        </w:rPr>
      </w:pPr>
      <w:r>
        <w:rPr>
          <w:rFonts w:hint="eastAsia" w:ascii="宋体" w:hAnsi="宋体"/>
          <w:sz w:val="24"/>
        </w:rPr>
        <w:t>本次冬季检修2#站停冷时间、其他站检修完成时间存在不确定性，而2#站V6a、V11c电动阀的施工存在可能本次冬季检修没有安装窗口，需要延至下次冬季检修，故本项目分批实施，具体供货时间和开工时间以甲方通知为准。第一批：4#站V6a蜗轮箱和执行器、4#站V12电动阀；第二批：2#站V6a蜗轮箱和执行器；第三批：2#站V11c电动阀。</w:t>
      </w:r>
    </w:p>
    <w:p>
      <w:pPr>
        <w:spacing w:line="360" w:lineRule="auto"/>
        <w:ind w:firstLine="480" w:firstLineChars="200"/>
        <w:jc w:val="left"/>
        <w:rPr>
          <w:rFonts w:ascii="宋体" w:hAnsi="宋体"/>
          <w:sz w:val="24"/>
        </w:rPr>
      </w:pPr>
      <w:r>
        <w:rPr>
          <w:rFonts w:hint="eastAsia" w:ascii="宋体" w:hAnsi="宋体"/>
          <w:sz w:val="24"/>
        </w:rPr>
        <w:t>其中2#站V6a、4#站V6a蜗轮箱和执行器要求收到供货通知9周内到货，并在收到甲方开工通知后15天内完成安装调试；2#站V11c电动阀、4#站V12电动阀更换收到供货通知6周内到货，并在收到甲方开工通知后15天内完成安装调试。</w:t>
      </w:r>
    </w:p>
    <w:p>
      <w:pPr>
        <w:numPr>
          <w:ilvl w:val="0"/>
          <w:numId w:val="13"/>
        </w:numPr>
        <w:tabs>
          <w:tab w:val="left" w:pos="567"/>
        </w:tabs>
        <w:spacing w:line="360" w:lineRule="auto"/>
        <w:rPr>
          <w:rFonts w:ascii="宋体" w:hAnsi="宋体"/>
          <w:b/>
          <w:sz w:val="24"/>
        </w:rPr>
      </w:pPr>
      <w:r>
        <w:rPr>
          <w:rFonts w:hint="eastAsia" w:ascii="宋体" w:hAnsi="宋体"/>
          <w:b/>
          <w:sz w:val="24"/>
        </w:rPr>
        <w:t>项目质量要求、验收标准及质保期限</w:t>
      </w:r>
    </w:p>
    <w:p>
      <w:pPr>
        <w:pStyle w:val="38"/>
        <w:numPr>
          <w:ilvl w:val="0"/>
          <w:numId w:val="14"/>
        </w:numPr>
        <w:tabs>
          <w:tab w:val="left" w:pos="1134"/>
        </w:tabs>
        <w:spacing w:line="360" w:lineRule="auto"/>
        <w:ind w:firstLine="147" w:firstLineChars="0"/>
        <w:rPr>
          <w:rFonts w:ascii="宋体" w:hAnsi="宋体"/>
          <w:b/>
          <w:sz w:val="24"/>
        </w:rPr>
      </w:pPr>
      <w:r>
        <w:rPr>
          <w:rFonts w:hint="eastAsia" w:ascii="宋体" w:hAnsi="宋体"/>
          <w:b/>
          <w:sz w:val="24"/>
        </w:rPr>
        <w:t>项目要达到的质量要求：</w:t>
      </w:r>
    </w:p>
    <w:p>
      <w:pPr>
        <w:pStyle w:val="38"/>
        <w:numPr>
          <w:ilvl w:val="0"/>
          <w:numId w:val="15"/>
        </w:numPr>
        <w:tabs>
          <w:tab w:val="left" w:pos="1134"/>
        </w:tabs>
        <w:spacing w:line="360" w:lineRule="auto"/>
        <w:ind w:left="0" w:firstLine="567" w:firstLineChars="0"/>
        <w:rPr>
          <w:rFonts w:ascii="宋体" w:hAnsi="宋体"/>
          <w:sz w:val="24"/>
        </w:rPr>
      </w:pPr>
      <w:r>
        <w:rPr>
          <w:rFonts w:hint="eastAsia" w:ascii="宋体" w:hAnsi="宋体"/>
          <w:sz w:val="24"/>
        </w:rPr>
        <w:t>阀门应能正常开、关到位，预设值动作正常；</w:t>
      </w:r>
    </w:p>
    <w:p>
      <w:pPr>
        <w:pStyle w:val="38"/>
        <w:numPr>
          <w:ilvl w:val="0"/>
          <w:numId w:val="15"/>
        </w:numPr>
        <w:tabs>
          <w:tab w:val="left" w:pos="1134"/>
        </w:tabs>
        <w:spacing w:line="360" w:lineRule="auto"/>
        <w:ind w:left="0" w:firstLine="567" w:firstLineChars="0"/>
        <w:rPr>
          <w:rFonts w:ascii="宋体" w:hAnsi="宋体"/>
          <w:sz w:val="24"/>
        </w:rPr>
      </w:pPr>
      <w:r>
        <w:rPr>
          <w:rFonts w:hint="eastAsia" w:ascii="宋体" w:hAnsi="宋体"/>
          <w:sz w:val="24"/>
        </w:rPr>
        <w:t>阀门开关时间在厂家手册和本项目要求的范围之内；</w:t>
      </w:r>
    </w:p>
    <w:p>
      <w:pPr>
        <w:pStyle w:val="38"/>
        <w:numPr>
          <w:ilvl w:val="0"/>
          <w:numId w:val="15"/>
        </w:numPr>
        <w:tabs>
          <w:tab w:val="left" w:pos="1134"/>
        </w:tabs>
        <w:spacing w:line="360" w:lineRule="auto"/>
        <w:ind w:left="0" w:firstLine="567" w:firstLineChars="0"/>
        <w:rPr>
          <w:rFonts w:ascii="宋体" w:hAnsi="宋体"/>
          <w:sz w:val="24"/>
        </w:rPr>
      </w:pPr>
      <w:r>
        <w:rPr>
          <w:rFonts w:hint="eastAsia" w:ascii="宋体" w:hAnsi="宋体"/>
          <w:sz w:val="24"/>
        </w:rPr>
        <w:t>力矩、行程限位调整合理，信号反馈正常无报警；</w:t>
      </w:r>
    </w:p>
    <w:p>
      <w:pPr>
        <w:pStyle w:val="38"/>
        <w:numPr>
          <w:ilvl w:val="0"/>
          <w:numId w:val="15"/>
        </w:numPr>
        <w:tabs>
          <w:tab w:val="left" w:pos="1134"/>
        </w:tabs>
        <w:spacing w:line="360" w:lineRule="auto"/>
        <w:ind w:left="0" w:firstLine="567" w:firstLineChars="0"/>
        <w:rPr>
          <w:rFonts w:ascii="宋体" w:hAnsi="宋体"/>
          <w:sz w:val="24"/>
        </w:rPr>
      </w:pPr>
      <w:r>
        <w:rPr>
          <w:rFonts w:hint="eastAsia" w:ascii="宋体" w:hAnsi="宋体"/>
          <w:sz w:val="24"/>
        </w:rPr>
        <w:t>阀门动作无异响、间断；</w:t>
      </w:r>
    </w:p>
    <w:p>
      <w:pPr>
        <w:pStyle w:val="38"/>
        <w:numPr>
          <w:ilvl w:val="0"/>
          <w:numId w:val="15"/>
        </w:numPr>
        <w:tabs>
          <w:tab w:val="left" w:pos="1134"/>
        </w:tabs>
        <w:spacing w:line="360" w:lineRule="auto"/>
        <w:ind w:left="0" w:firstLine="567" w:firstLineChars="0"/>
        <w:rPr>
          <w:rFonts w:ascii="宋体" w:hAnsi="宋体"/>
          <w:sz w:val="24"/>
        </w:rPr>
      </w:pPr>
      <w:r>
        <w:rPr>
          <w:rFonts w:hint="eastAsia" w:ascii="宋体" w:hAnsi="宋体"/>
          <w:sz w:val="24"/>
        </w:rPr>
        <w:t>阀门远程操作正常；</w:t>
      </w:r>
    </w:p>
    <w:p>
      <w:pPr>
        <w:pStyle w:val="38"/>
        <w:numPr>
          <w:ilvl w:val="0"/>
          <w:numId w:val="14"/>
        </w:numPr>
        <w:tabs>
          <w:tab w:val="left" w:pos="1134"/>
        </w:tabs>
        <w:spacing w:line="360" w:lineRule="auto"/>
        <w:ind w:firstLine="147" w:firstLineChars="0"/>
        <w:rPr>
          <w:rFonts w:ascii="宋体" w:hAnsi="宋体"/>
          <w:b/>
          <w:sz w:val="24"/>
        </w:rPr>
      </w:pPr>
      <w:r>
        <w:rPr>
          <w:rFonts w:hint="eastAsia" w:ascii="宋体" w:hAnsi="宋体"/>
          <w:b/>
          <w:sz w:val="24"/>
        </w:rPr>
        <w:t>工程验收的参考标准：</w:t>
      </w:r>
    </w:p>
    <w:p>
      <w:pPr>
        <w:spacing w:line="360" w:lineRule="auto"/>
        <w:ind w:firstLine="480" w:firstLineChars="200"/>
        <w:rPr>
          <w:rFonts w:ascii="宋体" w:hAnsi="宋体"/>
          <w:sz w:val="24"/>
        </w:rPr>
      </w:pPr>
      <w:r>
        <w:rPr>
          <w:rFonts w:hint="eastAsia" w:ascii="宋体" w:hAnsi="宋体"/>
          <w:sz w:val="24"/>
        </w:rPr>
        <w:t>GB/T</w:t>
      </w:r>
      <w:r>
        <w:rPr>
          <w:rFonts w:ascii="宋体" w:hAnsi="宋体"/>
          <w:sz w:val="24"/>
        </w:rPr>
        <w:t xml:space="preserve"> 12238-2008</w:t>
      </w:r>
      <w:r>
        <w:rPr>
          <w:rFonts w:hint="eastAsia" w:ascii="宋体" w:hAnsi="宋体"/>
          <w:sz w:val="24"/>
        </w:rPr>
        <w:t>《法兰和对夹连接弹性密封蝶阀》</w:t>
      </w:r>
    </w:p>
    <w:p>
      <w:pPr>
        <w:spacing w:line="360" w:lineRule="auto"/>
        <w:ind w:firstLine="480" w:firstLineChars="200"/>
        <w:rPr>
          <w:rFonts w:ascii="宋体" w:hAnsi="宋体"/>
          <w:sz w:val="24"/>
        </w:rPr>
      </w:pPr>
      <w:r>
        <w:rPr>
          <w:rFonts w:hint="eastAsia" w:ascii="宋体" w:hAnsi="宋体"/>
          <w:sz w:val="24"/>
        </w:rPr>
        <w:t>GB50235《工业管道工程施工及验收规范》</w:t>
      </w:r>
    </w:p>
    <w:p>
      <w:pPr>
        <w:spacing w:line="360" w:lineRule="auto"/>
        <w:ind w:firstLine="480" w:firstLineChars="200"/>
        <w:rPr>
          <w:rFonts w:ascii="宋体" w:hAnsi="宋体"/>
          <w:sz w:val="24"/>
        </w:rPr>
      </w:pPr>
      <w:r>
        <w:rPr>
          <w:rFonts w:hint="eastAsia" w:ascii="宋体" w:hAnsi="宋体"/>
          <w:sz w:val="24"/>
        </w:rPr>
        <w:t>GB51210-2016</w:t>
      </w:r>
      <w:r>
        <w:rPr>
          <w:rFonts w:ascii="宋体" w:hAnsi="宋体"/>
          <w:sz w:val="24"/>
        </w:rPr>
        <w:t>《建筑施工扣件式钢管脚手架安全技术规范》</w:t>
      </w:r>
    </w:p>
    <w:p>
      <w:pPr>
        <w:spacing w:line="360" w:lineRule="auto"/>
        <w:ind w:firstLine="480" w:firstLineChars="200"/>
        <w:rPr>
          <w:rFonts w:ascii="宋体" w:hAnsi="宋体"/>
          <w:sz w:val="24"/>
        </w:rPr>
      </w:pPr>
      <w:r>
        <w:rPr>
          <w:rFonts w:hint="eastAsia" w:ascii="宋体" w:hAnsi="宋体"/>
          <w:sz w:val="24"/>
        </w:rPr>
        <w:t>JB_T 8219-2016《工业过程控制系统用普通型及智能型电动执行机构》</w:t>
      </w:r>
    </w:p>
    <w:p>
      <w:pPr>
        <w:spacing w:line="360" w:lineRule="auto"/>
        <w:ind w:firstLine="480" w:firstLineChars="200"/>
        <w:rPr>
          <w:rFonts w:ascii="宋体" w:hAnsi="宋体"/>
          <w:sz w:val="24"/>
        </w:rPr>
      </w:pPr>
      <w:r>
        <w:rPr>
          <w:rFonts w:ascii="宋体" w:hAnsi="宋体"/>
          <w:sz w:val="24"/>
        </w:rPr>
        <w:t xml:space="preserve">GB/T 31032-2023 </w:t>
      </w:r>
      <w:r>
        <w:rPr>
          <w:rFonts w:hint="eastAsia" w:ascii="宋体" w:hAnsi="宋体"/>
          <w:sz w:val="24"/>
        </w:rPr>
        <w:t>《钢质管道焊接及验收》</w:t>
      </w:r>
    </w:p>
    <w:p>
      <w:pPr>
        <w:pStyle w:val="38"/>
        <w:numPr>
          <w:ilvl w:val="0"/>
          <w:numId w:val="14"/>
        </w:numPr>
        <w:tabs>
          <w:tab w:val="left" w:pos="1134"/>
        </w:tabs>
        <w:spacing w:line="360" w:lineRule="auto"/>
        <w:ind w:firstLine="147" w:firstLineChars="0"/>
        <w:rPr>
          <w:rFonts w:ascii="宋体" w:hAnsi="宋体"/>
          <w:b/>
          <w:sz w:val="24"/>
        </w:rPr>
      </w:pPr>
      <w:r>
        <w:rPr>
          <w:rFonts w:hint="eastAsia" w:ascii="宋体" w:hAnsi="宋体"/>
          <w:b/>
          <w:sz w:val="24"/>
        </w:rPr>
        <w:t>2#站V</w:t>
      </w:r>
      <w:r>
        <w:rPr>
          <w:rFonts w:ascii="宋体" w:hAnsi="宋体"/>
          <w:b/>
          <w:sz w:val="24"/>
        </w:rPr>
        <w:t>11c</w:t>
      </w:r>
      <w:r>
        <w:rPr>
          <w:rFonts w:hint="eastAsia" w:ascii="宋体" w:hAnsi="宋体"/>
          <w:b/>
          <w:sz w:val="24"/>
        </w:rPr>
        <w:t>与4#站V</w:t>
      </w:r>
      <w:r>
        <w:rPr>
          <w:rFonts w:ascii="宋体" w:hAnsi="宋体"/>
          <w:b/>
          <w:sz w:val="24"/>
        </w:rPr>
        <w:t>12</w:t>
      </w:r>
      <w:r>
        <w:rPr>
          <w:rFonts w:hint="eastAsia" w:ascii="宋体" w:hAnsi="宋体"/>
          <w:b/>
          <w:sz w:val="24"/>
        </w:rPr>
        <w:t>阀体压力测试：</w:t>
      </w:r>
    </w:p>
    <w:p>
      <w:pPr>
        <w:spacing w:line="360" w:lineRule="auto"/>
        <w:ind w:firstLine="480" w:firstLineChars="200"/>
        <w:rPr>
          <w:rFonts w:ascii="宋体" w:hAnsi="宋体"/>
          <w:sz w:val="24"/>
        </w:rPr>
      </w:pPr>
      <w:r>
        <w:rPr>
          <w:rFonts w:hint="eastAsia" w:ascii="宋体" w:hAnsi="宋体"/>
          <w:sz w:val="24"/>
        </w:rPr>
        <w:t>阀体由</w:t>
      </w:r>
      <w:r>
        <w:rPr>
          <w:rFonts w:hint="eastAsia" w:ascii="宋体" w:hAnsi="宋体"/>
          <w:sz w:val="24"/>
          <w:lang w:eastAsia="zh-CN"/>
        </w:rPr>
        <w:t>中标人</w:t>
      </w:r>
      <w:r>
        <w:rPr>
          <w:rFonts w:hint="eastAsia" w:ascii="宋体" w:hAnsi="宋体"/>
          <w:sz w:val="24"/>
        </w:rPr>
        <w:t>送至仓库，由我司进行耐压测试，</w:t>
      </w:r>
      <w:r>
        <w:rPr>
          <w:rFonts w:hint="eastAsia" w:ascii="宋体" w:hAnsi="宋体"/>
          <w:sz w:val="24"/>
          <w:lang w:eastAsia="zh-CN"/>
        </w:rPr>
        <w:t>中标人</w:t>
      </w:r>
      <w:r>
        <w:rPr>
          <w:rFonts w:hint="eastAsia" w:ascii="宋体" w:hAnsi="宋体"/>
          <w:sz w:val="24"/>
        </w:rPr>
        <w:t>应配合测试。测试合格后，</w:t>
      </w:r>
      <w:r>
        <w:rPr>
          <w:rFonts w:hint="eastAsia" w:ascii="宋体" w:hAnsi="宋体"/>
          <w:sz w:val="24"/>
          <w:lang w:eastAsia="zh-CN"/>
        </w:rPr>
        <w:t>中标人</w:t>
      </w:r>
      <w:r>
        <w:rPr>
          <w:rFonts w:hint="eastAsia" w:ascii="宋体" w:hAnsi="宋体"/>
          <w:sz w:val="24"/>
        </w:rPr>
        <w:t>搬运至主机层进行安装；若测试不合格，则</w:t>
      </w:r>
      <w:r>
        <w:rPr>
          <w:rFonts w:hint="eastAsia" w:ascii="宋体" w:hAnsi="宋体"/>
          <w:sz w:val="24"/>
          <w:lang w:eastAsia="zh-CN"/>
        </w:rPr>
        <w:t>中标人</w:t>
      </w:r>
      <w:r>
        <w:rPr>
          <w:rFonts w:hint="eastAsia" w:ascii="宋体" w:hAnsi="宋体"/>
          <w:sz w:val="24"/>
        </w:rPr>
        <w:t>应换货，因此拖延工期的，则</w:t>
      </w:r>
      <w:r>
        <w:rPr>
          <w:rFonts w:hint="eastAsia" w:ascii="宋体" w:hAnsi="宋体"/>
          <w:sz w:val="24"/>
          <w:lang w:eastAsia="zh-CN"/>
        </w:rPr>
        <w:t>中标人</w:t>
      </w:r>
      <w:r>
        <w:rPr>
          <w:rFonts w:hint="eastAsia" w:ascii="宋体" w:hAnsi="宋体"/>
          <w:sz w:val="24"/>
        </w:rPr>
        <w:t>承担相应违约责任。</w:t>
      </w:r>
    </w:p>
    <w:p>
      <w:pPr>
        <w:pStyle w:val="38"/>
        <w:numPr>
          <w:ilvl w:val="0"/>
          <w:numId w:val="14"/>
        </w:numPr>
        <w:tabs>
          <w:tab w:val="left" w:pos="1134"/>
        </w:tabs>
        <w:spacing w:line="360" w:lineRule="auto"/>
        <w:ind w:firstLine="147" w:firstLineChars="0"/>
        <w:rPr>
          <w:rFonts w:ascii="宋体" w:hAnsi="宋体"/>
          <w:b/>
          <w:sz w:val="24"/>
        </w:rPr>
      </w:pPr>
      <w:r>
        <w:rPr>
          <w:rFonts w:hint="eastAsia" w:ascii="宋体" w:hAnsi="宋体"/>
          <w:b/>
          <w:sz w:val="24"/>
        </w:rPr>
        <w:t>4#站V</w:t>
      </w:r>
      <w:r>
        <w:rPr>
          <w:rFonts w:ascii="宋体" w:hAnsi="宋体"/>
          <w:b/>
          <w:sz w:val="24"/>
        </w:rPr>
        <w:t>12</w:t>
      </w:r>
      <w:r>
        <w:rPr>
          <w:rFonts w:hint="eastAsia" w:ascii="宋体" w:hAnsi="宋体"/>
          <w:b/>
          <w:sz w:val="24"/>
        </w:rPr>
        <w:t>阀体焊缝检测：</w:t>
      </w:r>
    </w:p>
    <w:p>
      <w:pPr>
        <w:spacing w:line="360" w:lineRule="auto"/>
        <w:ind w:firstLine="480" w:firstLineChars="200"/>
        <w:rPr>
          <w:rFonts w:ascii="宋体" w:hAnsi="宋体"/>
          <w:b/>
          <w:sz w:val="24"/>
        </w:rPr>
      </w:pPr>
      <w:r>
        <w:rPr>
          <w:rFonts w:hint="eastAsia" w:ascii="宋体" w:hAnsi="宋体"/>
          <w:sz w:val="24"/>
          <w:lang w:eastAsia="zh-CN"/>
        </w:rPr>
        <w:t>中标人</w:t>
      </w:r>
      <w:r>
        <w:rPr>
          <w:rFonts w:hint="eastAsia" w:ascii="宋体" w:hAnsi="宋体"/>
          <w:sz w:val="24"/>
        </w:rPr>
        <w:t>在焊接直管段和法兰后，由我司进行焊缝探伤。若探伤检测不合格，则应重新焊接，直至探伤合格，第二次及后续探伤的费用由</w:t>
      </w:r>
      <w:r>
        <w:rPr>
          <w:rFonts w:hint="eastAsia" w:ascii="宋体" w:hAnsi="宋体"/>
          <w:sz w:val="24"/>
          <w:lang w:eastAsia="zh-CN"/>
        </w:rPr>
        <w:t>中标人</w:t>
      </w:r>
      <w:r>
        <w:rPr>
          <w:rFonts w:hint="eastAsia" w:ascii="宋体" w:hAnsi="宋体"/>
          <w:sz w:val="24"/>
        </w:rPr>
        <w:t>负责。</w:t>
      </w:r>
    </w:p>
    <w:p>
      <w:pPr>
        <w:pStyle w:val="38"/>
        <w:numPr>
          <w:ilvl w:val="0"/>
          <w:numId w:val="14"/>
        </w:numPr>
        <w:tabs>
          <w:tab w:val="left" w:pos="1134"/>
        </w:tabs>
        <w:spacing w:line="360" w:lineRule="auto"/>
        <w:ind w:firstLine="147" w:firstLineChars="0"/>
        <w:rPr>
          <w:rFonts w:ascii="宋体" w:hAnsi="宋体"/>
          <w:b/>
          <w:sz w:val="24"/>
        </w:rPr>
      </w:pPr>
      <w:r>
        <w:rPr>
          <w:rFonts w:hint="eastAsia" w:ascii="宋体" w:hAnsi="宋体"/>
          <w:b/>
          <w:sz w:val="24"/>
        </w:rPr>
        <w:t>设备质保期为验收合格之日起一年</w:t>
      </w:r>
    </w:p>
    <w:p>
      <w:pPr>
        <w:rPr>
          <w:sz w:val="24"/>
        </w:rPr>
      </w:pPr>
    </w:p>
    <w:p>
      <w:pPr>
        <w:rPr>
          <w:sz w:val="24"/>
        </w:rPr>
        <w:sectPr>
          <w:pgSz w:w="11906" w:h="16838"/>
          <w:pgMar w:top="1418" w:right="1418" w:bottom="1418" w:left="1418" w:header="851" w:footer="992" w:gutter="0"/>
          <w:cols w:space="720" w:num="1"/>
          <w:docGrid w:linePitch="312" w:charSpace="0"/>
        </w:sectPr>
      </w:pPr>
    </w:p>
    <w:p>
      <w:pPr>
        <w:widowControl/>
        <w:jc w:val="left"/>
        <w:rPr>
          <w:rFonts w:ascii="宋体" w:hAnsi="宋体"/>
          <w:sz w:val="32"/>
        </w:rPr>
      </w:pPr>
      <w:r>
        <w:rPr>
          <w:rFonts w:hint="eastAsia" w:ascii="宋体" w:hAnsi="宋体"/>
          <w:sz w:val="32"/>
        </w:rPr>
        <w:t>附件2</w:t>
      </w:r>
    </w:p>
    <w:p>
      <w:pPr>
        <w:spacing w:before="120" w:beforeLines="50" w:after="120" w:afterLines="50" w:line="360" w:lineRule="auto"/>
        <w:ind w:right="600" w:firstLine="480" w:firstLineChars="200"/>
        <w:jc w:val="center"/>
        <w:rPr>
          <w:rFonts w:ascii="宋体" w:hAnsi="宋体" w:cs="Arial"/>
          <w:sz w:val="24"/>
        </w:rPr>
      </w:pPr>
      <w:r>
        <w:rPr>
          <w:rFonts w:hint="eastAsia" w:ascii="宋体" w:hAnsi="宋体" w:cs="Arial"/>
          <w:sz w:val="24"/>
        </w:rPr>
        <w:t>投标文件目录及格式要求</w:t>
      </w:r>
    </w:p>
    <w:tbl>
      <w:tblPr>
        <w:tblStyle w:val="26"/>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内容</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r>
              <w:rPr>
                <w:rFonts w:hint="eastAsia" w:ascii="宋体" w:hAnsi="宋体" w:cs="宋体"/>
                <w:b/>
                <w:bCs/>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r>
              <w:rPr>
                <w:rFonts w:hint="eastAsia" w:ascii="宋体" w:hAnsi="宋体" w:cs="宋体"/>
                <w:b/>
                <w:bCs/>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一</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b/>
                <w:bCs/>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kern w:val="0"/>
                <w:sz w:val="24"/>
              </w:rPr>
              <w:t>1.1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
                <w:bCs/>
                <w:kern w:val="0"/>
                <w:sz w:val="24"/>
              </w:rPr>
            </w:pPr>
            <w:r>
              <w:rPr>
                <w:rFonts w:hint="eastAsia" w:ascii="宋体" w:hAnsi="宋体" w:cs="宋体"/>
                <w:bCs/>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1.2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bCs/>
                <w:sz w:val="24"/>
              </w:rPr>
            </w:pPr>
            <w:r>
              <w:rPr>
                <w:rFonts w:hint="eastAsia" w:ascii="宋体" w:hAnsi="宋体" w:cs="宋体"/>
                <w:bCs/>
                <w:sz w:val="24"/>
              </w:rPr>
              <w:t>报价明细表（格式自拟）</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二</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2.1</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Cs/>
                <w:sz w:val="24"/>
              </w:rPr>
              <w:t>供应商</w:t>
            </w:r>
            <w:r>
              <w:rPr>
                <w:rFonts w:hint="eastAsia" w:ascii="宋体" w:hAnsi="宋体" w:cs="宋体"/>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2.2</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法定代表人证明及授权书(格式2)</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2.3</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供应商调查表(格式3)</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2.4</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2.5</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投标单位声明函(格式4)</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jc w:val="center"/>
              <w:rPr>
                <w:rFonts w:ascii="宋体" w:hAnsi="宋体" w:cs="宋体"/>
                <w:b/>
                <w:bCs/>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b/>
                <w:bCs/>
                <w:kern w:val="0"/>
                <w:sz w:val="24"/>
              </w:rPr>
            </w:pPr>
          </w:p>
        </w:tc>
        <w:tc>
          <w:tcPr>
            <w:tcW w:w="972"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2.6</w:t>
            </w:r>
          </w:p>
        </w:tc>
        <w:tc>
          <w:tcPr>
            <w:tcW w:w="5003" w:type="dxa"/>
            <w:tcBorders>
              <w:top w:val="nil"/>
              <w:left w:val="nil"/>
              <w:bottom w:val="single" w:color="auto" w:sz="4" w:space="0"/>
              <w:right w:val="single" w:color="auto" w:sz="4" w:space="0"/>
            </w:tcBorders>
            <w:noWrap/>
            <w:vAlign w:val="center"/>
          </w:tcPr>
          <w:p>
            <w:pPr>
              <w:widowControl/>
              <w:spacing w:line="360" w:lineRule="auto"/>
              <w:rPr>
                <w:rFonts w:ascii="宋体" w:hAnsi="宋体" w:cs="宋体"/>
                <w:sz w:val="24"/>
              </w:rPr>
            </w:pPr>
            <w:r>
              <w:rPr>
                <w:rFonts w:hint="eastAsia" w:ascii="宋体" w:hAnsi="宋体" w:cs="宋体"/>
                <w:kern w:val="0"/>
                <w:sz w:val="24"/>
              </w:rPr>
              <w:t>拟投入本项目的项目负责人情况表(格式5)</w:t>
            </w:r>
          </w:p>
        </w:tc>
        <w:tc>
          <w:tcPr>
            <w:tcW w:w="1383" w:type="dxa"/>
            <w:tcBorders>
              <w:top w:val="nil"/>
              <w:left w:val="nil"/>
              <w:bottom w:val="single" w:color="auto" w:sz="4" w:space="0"/>
              <w:right w:val="single" w:color="auto" w:sz="4" w:space="0"/>
            </w:tcBorders>
            <w:noWrap/>
            <w:vAlign w:val="bottom"/>
          </w:tcPr>
          <w:p>
            <w:pPr>
              <w:widowControl/>
              <w:spacing w:line="360" w:lineRule="auto"/>
              <w:jc w:val="center"/>
              <w:rPr>
                <w:rFonts w:ascii="宋体" w:hAnsi="宋体" w:cs="宋体"/>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cs="宋体"/>
                <w:kern w:val="0"/>
                <w:sz w:val="24"/>
              </w:rPr>
            </w:pPr>
          </w:p>
        </w:tc>
      </w:tr>
      <w:tr>
        <w:tblPrEx>
          <w:tblLayout w:type="fixed"/>
          <w:tblCellMar>
            <w:top w:w="0" w:type="dxa"/>
            <w:left w:w="108" w:type="dxa"/>
            <w:bottom w:w="0" w:type="dxa"/>
            <w:right w:w="108" w:type="dxa"/>
          </w:tblCellMar>
        </w:tblPrEx>
        <w:trPr>
          <w:trHeight w:val="90"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2.7</w:t>
            </w:r>
          </w:p>
        </w:tc>
        <w:tc>
          <w:tcPr>
            <w:tcW w:w="5003" w:type="dxa"/>
            <w:tcBorders>
              <w:top w:val="nil"/>
              <w:left w:val="nil"/>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类似项目业绩复印件</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2.8</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kern w:val="0"/>
                <w:sz w:val="24"/>
              </w:rPr>
            </w:pPr>
            <w:r>
              <w:rPr>
                <w:rFonts w:hint="eastAsia" w:ascii="宋体" w:hAnsi="宋体" w:cs="Arial"/>
                <w:color w:val="000000"/>
                <w:sz w:val="24"/>
              </w:rPr>
              <w:t>有效的安全生产许可证及资质证书</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2.9</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kern w:val="0"/>
                <w:sz w:val="24"/>
              </w:rPr>
            </w:pPr>
            <w:r>
              <w:rPr>
                <w:rFonts w:hint="eastAsia" w:ascii="宋体" w:hAnsi="宋体" w:cs="Arial"/>
                <w:color w:val="000000"/>
                <w:sz w:val="24"/>
              </w:rPr>
              <w:t>专职安全员有效的安全生产考核合格证</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r>
      <w:tr>
        <w:tblPrEx>
          <w:tblLayout w:type="fixed"/>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kern w:val="0"/>
                <w:sz w:val="24"/>
              </w:rPr>
              <w:t>2.10</w:t>
            </w:r>
          </w:p>
        </w:tc>
        <w:tc>
          <w:tcPr>
            <w:tcW w:w="5003" w:type="dxa"/>
            <w:tcBorders>
              <w:top w:val="nil"/>
              <w:left w:val="nil"/>
              <w:bottom w:val="single" w:color="auto" w:sz="4" w:space="0"/>
              <w:right w:val="single" w:color="auto" w:sz="4" w:space="0"/>
            </w:tcBorders>
            <w:noWrap/>
            <w:vAlign w:val="center"/>
          </w:tcPr>
          <w:p>
            <w:pPr>
              <w:widowControl/>
              <w:spacing w:before="120" w:beforeLines="50" w:after="120" w:afterLines="50" w:line="360" w:lineRule="auto"/>
              <w:rPr>
                <w:rFonts w:ascii="宋体" w:hAnsi="宋体" w:cs="宋体"/>
                <w:kern w:val="0"/>
                <w:sz w:val="24"/>
              </w:rPr>
            </w:pPr>
            <w:r>
              <w:rPr>
                <w:rFonts w:hint="eastAsia" w:ascii="宋体" w:hAnsi="宋体" w:cs="宋体"/>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1231"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c>
          <w:tcPr>
            <w:tcW w:w="972" w:type="dxa"/>
            <w:tcBorders>
              <w:top w:val="nil"/>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rPr>
            </w:pPr>
            <w:r>
              <w:rPr>
                <w:rFonts w:hint="eastAsia" w:ascii="宋体" w:hAnsi="宋体" w:cs="宋体"/>
                <w:b/>
                <w:bCs/>
                <w:kern w:val="0"/>
                <w:sz w:val="24"/>
              </w:rPr>
              <w:t>三</w:t>
            </w:r>
          </w:p>
        </w:tc>
        <w:tc>
          <w:tcPr>
            <w:tcW w:w="5003" w:type="dxa"/>
            <w:tcBorders>
              <w:top w:val="single" w:color="auto" w:sz="4" w:space="0"/>
              <w:left w:val="nil"/>
              <w:bottom w:val="single" w:color="auto" w:sz="4" w:space="0"/>
              <w:right w:val="single" w:color="auto" w:sz="4" w:space="0"/>
            </w:tcBorders>
            <w:noWrap/>
            <w:vAlign w:val="center"/>
          </w:tcPr>
          <w:p>
            <w:pPr>
              <w:widowControl/>
              <w:spacing w:line="360" w:lineRule="auto"/>
              <w:rPr>
                <w:rFonts w:ascii="宋体" w:hAnsi="宋体" w:cs="宋体"/>
                <w:sz w:val="24"/>
              </w:rPr>
            </w:pPr>
            <w:r>
              <w:rPr>
                <w:rFonts w:hint="eastAsia" w:ascii="宋体" w:hAnsi="宋体" w:cs="宋体"/>
                <w:b/>
                <w:bCs/>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1231"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c>
          <w:tcPr>
            <w:tcW w:w="972" w:type="dxa"/>
            <w:tcBorders>
              <w:top w:val="single" w:color="auto" w:sz="4" w:space="0"/>
              <w:left w:val="nil"/>
              <w:bottom w:val="single" w:color="auto" w:sz="4" w:space="0"/>
              <w:right w:val="single" w:color="auto" w:sz="4" w:space="0"/>
            </w:tcBorders>
            <w:noWrap/>
            <w:vAlign w:val="bottom"/>
          </w:tcPr>
          <w:p>
            <w:pPr>
              <w:widowControl/>
              <w:spacing w:line="360" w:lineRule="auto"/>
              <w:rPr>
                <w:rFonts w:ascii="宋体" w:hAnsi="宋体" w:cs="宋体"/>
                <w:kern w:val="0"/>
                <w:sz w:val="24"/>
              </w:rPr>
            </w:pPr>
          </w:p>
        </w:tc>
      </w:tr>
    </w:tbl>
    <w:p>
      <w:pPr>
        <w:pStyle w:val="2"/>
        <w:sectPr>
          <w:pgSz w:w="11906" w:h="16838"/>
          <w:pgMar w:top="1418" w:right="1418" w:bottom="1418" w:left="1418" w:header="851" w:footer="992" w:gutter="0"/>
          <w:cols w:space="720" w:num="1"/>
          <w:docGrid w:linePitch="312" w:charSpace="0"/>
        </w:sectPr>
      </w:pPr>
    </w:p>
    <w:p/>
    <w:p>
      <w:pPr>
        <w:spacing w:line="360" w:lineRule="auto"/>
        <w:jc w:val="left"/>
        <w:rPr>
          <w:rFonts w:ascii="宋体" w:hAnsi="宋体" w:cs="宋体"/>
          <w:sz w:val="24"/>
        </w:rPr>
      </w:pPr>
      <w:r>
        <w:rPr>
          <w:rFonts w:hint="eastAsia" w:ascii="宋体" w:hAnsi="宋体" w:cs="宋体"/>
          <w:sz w:val="24"/>
        </w:rPr>
        <w:t>一、报价文件</w:t>
      </w:r>
    </w:p>
    <w:p>
      <w:pPr>
        <w:spacing w:line="360" w:lineRule="auto"/>
        <w:jc w:val="left"/>
        <w:rPr>
          <w:rFonts w:ascii="宋体" w:hAnsi="宋体" w:cs="宋体"/>
          <w:sz w:val="24"/>
        </w:rPr>
      </w:pPr>
      <w:r>
        <w:rPr>
          <w:rFonts w:hint="eastAsia" w:ascii="宋体" w:hAnsi="宋体" w:cs="宋体"/>
          <w:sz w:val="24"/>
        </w:rPr>
        <w:t>1.1格式1</w:t>
      </w:r>
    </w:p>
    <w:p>
      <w:pPr>
        <w:pStyle w:val="11"/>
        <w:ind w:firstLine="0" w:firstLineChars="0"/>
        <w:jc w:val="center"/>
        <w:rPr>
          <w:rFonts w:hAnsi="宋体"/>
          <w:b/>
          <w:sz w:val="28"/>
          <w:szCs w:val="28"/>
        </w:rPr>
      </w:pPr>
      <w:r>
        <w:rPr>
          <w:rFonts w:hAnsi="宋体"/>
          <w:b/>
          <w:sz w:val="28"/>
          <w:szCs w:val="28"/>
        </w:rPr>
        <w:t>报价一览表</w:t>
      </w:r>
    </w:p>
    <w:p>
      <w:pPr>
        <w:pStyle w:val="11"/>
        <w:ind w:firstLine="0" w:firstLineChars="0"/>
        <w:jc w:val="center"/>
        <w:rPr>
          <w:rFonts w:hAnsi="宋体"/>
          <w:b/>
          <w:sz w:val="28"/>
          <w:szCs w:val="28"/>
        </w:rPr>
      </w:pPr>
    </w:p>
    <w:p>
      <w:pPr>
        <w:spacing w:line="360" w:lineRule="auto"/>
        <w:rPr>
          <w:rFonts w:hAnsi="宋体"/>
          <w:sz w:val="24"/>
        </w:rPr>
      </w:pPr>
      <w:r>
        <w:rPr>
          <w:rFonts w:hint="eastAsia" w:hAnsi="宋体"/>
          <w:sz w:val="24"/>
        </w:rPr>
        <w:t>项目名称：</w:t>
      </w:r>
      <w:r>
        <w:rPr>
          <w:rFonts w:hint="eastAsia" w:ascii="宋体"/>
          <w:sz w:val="24"/>
        </w:rPr>
        <w:t>2025-2026年度冬季检修冷站电动阀更新工程</w:t>
      </w:r>
    </w:p>
    <w:tbl>
      <w:tblPr>
        <w:tblStyle w:val="26"/>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rPr>
            </w:pPr>
            <w:bookmarkStart w:id="13" w:name="_Hlk33473274"/>
            <w:r>
              <w:rPr>
                <w:rFonts w:hint="eastAsia" w:hAnsi="宋体"/>
                <w:bCs/>
                <w:sz w:val="24"/>
              </w:rPr>
              <w:t>序号</w:t>
            </w:r>
          </w:p>
        </w:tc>
        <w:tc>
          <w:tcPr>
            <w:tcW w:w="1844" w:type="dxa"/>
            <w:vAlign w:val="center"/>
          </w:tcPr>
          <w:p>
            <w:pPr>
              <w:jc w:val="center"/>
              <w:rPr>
                <w:rFonts w:hAnsi="宋体"/>
                <w:bCs/>
                <w:sz w:val="24"/>
              </w:rPr>
            </w:pPr>
            <w:r>
              <w:rPr>
                <w:rFonts w:hint="eastAsia" w:hAnsi="宋体"/>
                <w:bCs/>
                <w:sz w:val="24"/>
              </w:rPr>
              <w:t>项目名称</w:t>
            </w:r>
          </w:p>
        </w:tc>
        <w:tc>
          <w:tcPr>
            <w:tcW w:w="616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1</w:t>
            </w:r>
          </w:p>
        </w:tc>
        <w:tc>
          <w:tcPr>
            <w:tcW w:w="1844" w:type="dxa"/>
            <w:vAlign w:val="center"/>
          </w:tcPr>
          <w:p>
            <w:pPr>
              <w:jc w:val="center"/>
              <w:rPr>
                <w:rFonts w:hAnsi="宋体"/>
                <w:sz w:val="24"/>
              </w:rPr>
            </w:pPr>
            <w:r>
              <w:rPr>
                <w:rFonts w:hint="eastAsia" w:hAnsi="宋体"/>
                <w:sz w:val="24"/>
              </w:rPr>
              <w:t>投标总价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其中</w:t>
            </w:r>
          </w:p>
        </w:tc>
        <w:tc>
          <w:tcPr>
            <w:tcW w:w="1844" w:type="dxa"/>
            <w:vAlign w:val="center"/>
          </w:tcPr>
          <w:p>
            <w:pPr>
              <w:jc w:val="center"/>
              <w:rPr>
                <w:rFonts w:hAnsi="宋体"/>
                <w:sz w:val="24"/>
              </w:rPr>
            </w:pPr>
            <w:r>
              <w:rPr>
                <w:rFonts w:hint="eastAsia" w:hAnsi="宋体"/>
                <w:sz w:val="24"/>
              </w:rPr>
              <w:t>不含税总价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2</w:t>
            </w:r>
          </w:p>
        </w:tc>
        <w:tc>
          <w:tcPr>
            <w:tcW w:w="1844" w:type="dxa"/>
            <w:vAlign w:val="center"/>
          </w:tcPr>
          <w:p>
            <w:pPr>
              <w:jc w:val="center"/>
              <w:rPr>
                <w:rFonts w:hAnsi="宋体"/>
                <w:sz w:val="24"/>
              </w:rPr>
            </w:pPr>
            <w:r>
              <w:rPr>
                <w:rFonts w:hint="eastAsia" w:hAnsi="宋体"/>
                <w:sz w:val="24"/>
              </w:rPr>
              <w:t>投标工期</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3</w:t>
            </w:r>
          </w:p>
        </w:tc>
        <w:tc>
          <w:tcPr>
            <w:tcW w:w="1844" w:type="dxa"/>
            <w:vAlign w:val="center"/>
          </w:tcPr>
          <w:p>
            <w:pPr>
              <w:jc w:val="center"/>
              <w:rPr>
                <w:rFonts w:hAnsi="宋体"/>
                <w:sz w:val="24"/>
              </w:rPr>
            </w:pPr>
            <w:r>
              <w:rPr>
                <w:rFonts w:hint="eastAsia" w:hAnsi="宋体"/>
                <w:sz w:val="24"/>
              </w:rPr>
              <w:t>工程质量标准</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4</w:t>
            </w:r>
          </w:p>
        </w:tc>
        <w:tc>
          <w:tcPr>
            <w:tcW w:w="1844" w:type="dxa"/>
            <w:vAlign w:val="center"/>
          </w:tcPr>
          <w:p>
            <w:pPr>
              <w:jc w:val="center"/>
              <w:rPr>
                <w:rFonts w:hAnsi="宋体"/>
                <w:sz w:val="24"/>
              </w:rPr>
            </w:pPr>
            <w:r>
              <w:rPr>
                <w:rFonts w:hint="eastAsia" w:hAnsi="宋体"/>
                <w:sz w:val="24"/>
              </w:rPr>
              <w:t>保修期限</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rPr>
            </w:pPr>
            <w:r>
              <w:rPr>
                <w:rFonts w:hint="eastAsia" w:hAnsi="宋体"/>
                <w:sz w:val="24"/>
              </w:rPr>
              <w:t>5</w:t>
            </w:r>
          </w:p>
        </w:tc>
        <w:tc>
          <w:tcPr>
            <w:tcW w:w="1844" w:type="dxa"/>
            <w:vMerge w:val="restart"/>
            <w:vAlign w:val="center"/>
          </w:tcPr>
          <w:p>
            <w:pPr>
              <w:jc w:val="center"/>
              <w:rPr>
                <w:rFonts w:hAnsi="宋体"/>
                <w:sz w:val="24"/>
              </w:rPr>
            </w:pPr>
            <w:r>
              <w:rPr>
                <w:rFonts w:hint="eastAsia" w:hAnsi="宋体"/>
                <w:sz w:val="24"/>
              </w:rPr>
              <w:t>拟委派的项目负责人</w:t>
            </w:r>
          </w:p>
        </w:tc>
        <w:tc>
          <w:tcPr>
            <w:tcW w:w="1663" w:type="dxa"/>
            <w:vAlign w:val="center"/>
          </w:tcPr>
          <w:p>
            <w:pPr>
              <w:rPr>
                <w:rFonts w:hAnsi="宋体"/>
                <w:sz w:val="24"/>
              </w:rPr>
            </w:pPr>
            <w:r>
              <w:rPr>
                <w:rFonts w:hint="eastAsia" w:hAnsi="宋体"/>
                <w:sz w:val="24"/>
              </w:rPr>
              <w:t>姓名</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技术职称</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联系电话</w:t>
            </w:r>
          </w:p>
        </w:tc>
        <w:tc>
          <w:tcPr>
            <w:tcW w:w="4503" w:type="dxa"/>
            <w:vAlign w:val="center"/>
          </w:tcPr>
          <w:p>
            <w:pPr>
              <w:rPr>
                <w:rFonts w:hAnsi="宋体"/>
                <w:sz w:val="24"/>
              </w:rPr>
            </w:pPr>
          </w:p>
        </w:tc>
      </w:tr>
      <w:bookmarkEnd w:id="13"/>
    </w:tbl>
    <w:p>
      <w:pPr>
        <w:rPr>
          <w:rFonts w:hAnsi="宋体"/>
        </w:rPr>
      </w:pPr>
    </w:p>
    <w:p>
      <w:pPr>
        <w:spacing w:before="120" w:beforeLines="50" w:after="120" w:afterLines="50" w:line="360" w:lineRule="auto"/>
        <w:rPr>
          <w:rFonts w:hAnsi="宋体"/>
          <w:sz w:val="22"/>
          <w:szCs w:val="28"/>
        </w:rPr>
      </w:pPr>
      <w:r>
        <w:rPr>
          <w:rFonts w:hint="eastAsia" w:hAnsi="宋体"/>
          <w:sz w:val="22"/>
          <w:szCs w:val="28"/>
        </w:rPr>
        <w:t>注：（1）投标总价为人民币报价。</w:t>
      </w:r>
    </w:p>
    <w:p>
      <w:pPr>
        <w:tabs>
          <w:tab w:val="left" w:pos="8364"/>
        </w:tabs>
        <w:spacing w:before="120" w:beforeLines="50" w:after="120" w:afterLines="50" w:line="360" w:lineRule="auto"/>
        <w:ind w:firstLine="440" w:firstLineChars="200"/>
        <w:rPr>
          <w:rFonts w:hAnsi="宋体"/>
          <w:sz w:val="22"/>
          <w:szCs w:val="28"/>
        </w:rPr>
      </w:pPr>
      <w:r>
        <w:rPr>
          <w:rFonts w:hint="eastAsia" w:hAnsi="宋体"/>
          <w:sz w:val="22"/>
          <w:szCs w:val="28"/>
        </w:rPr>
        <w:t>（2）投标总价是所有需采购人支付的本次项目采购的金额总数，应包括竞选文件要求的全部内容，投标人完成本项目（如果中标）所必须的</w:t>
      </w:r>
      <w:r>
        <w:rPr>
          <w:rFonts w:hint="eastAsia" w:hAnsi="宋体"/>
          <w:bCs/>
          <w:sz w:val="22"/>
          <w:szCs w:val="28"/>
        </w:rPr>
        <w:t>所有成本费用和投标人应承担的一切税费</w:t>
      </w:r>
      <w:r>
        <w:rPr>
          <w:rFonts w:hint="eastAsia" w:hAnsi="宋体"/>
          <w:sz w:val="22"/>
          <w:szCs w:val="28"/>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rPr>
      </w:pPr>
      <w:r>
        <w:rPr>
          <w:rFonts w:hint="eastAsia" w:hAnsi="宋体"/>
          <w:sz w:val="22"/>
          <w:szCs w:val="28"/>
        </w:rPr>
        <w:t>（3）若用小写表示的金额和用大写表示的金额不一致，以大写表示的金额为准。</w:t>
      </w:r>
    </w:p>
    <w:p>
      <w:pPr>
        <w:spacing w:before="120" w:beforeLines="50" w:after="120" w:afterLines="50" w:line="360" w:lineRule="auto"/>
        <w:rPr>
          <w:rFonts w:hAnsi="宋体"/>
          <w:szCs w:val="21"/>
        </w:rPr>
      </w:pPr>
      <w:r>
        <w:rPr>
          <w:rFonts w:hint="eastAsia" w:hAnsi="宋体"/>
          <w:szCs w:val="21"/>
        </w:rPr>
        <w:t>投标人名称（盖章）：</w:t>
      </w:r>
    </w:p>
    <w:p>
      <w:pPr>
        <w:spacing w:before="120" w:beforeLines="50" w:after="120" w:afterLines="50" w:line="360" w:lineRule="auto"/>
        <w:rPr>
          <w:rFonts w:hAnsi="宋体"/>
          <w:szCs w:val="21"/>
        </w:rPr>
      </w:pPr>
    </w:p>
    <w:p>
      <w:pPr>
        <w:spacing w:before="120" w:beforeLines="50" w:after="120" w:afterLines="50" w:line="360" w:lineRule="auto"/>
        <w:jc w:val="left"/>
        <w:rPr>
          <w:rFonts w:ascii="仿宋" w:hAnsi="仿宋" w:eastAsia="仿宋" w:cs="仿宋"/>
          <w:szCs w:val="21"/>
        </w:rPr>
      </w:pPr>
      <w:r>
        <w:rPr>
          <w:rFonts w:hint="eastAsia" w:hAnsi="宋体"/>
          <w:szCs w:val="21"/>
        </w:rPr>
        <w:t xml:space="preserve">日期： </w:t>
      </w:r>
      <w:r>
        <w:rPr>
          <w:rFonts w:hAnsi="宋体"/>
          <w:szCs w:val="21"/>
        </w:rPr>
        <w:t xml:space="preserve">    </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r>
        <w:rPr>
          <w:rFonts w:hint="eastAsia" w:ascii="宋体" w:hAnsi="宋体" w:cs="宋体"/>
          <w:sz w:val="30"/>
          <w:szCs w:val="30"/>
        </w:rPr>
        <w:t>1.2</w:t>
      </w:r>
    </w:p>
    <w:p>
      <w:pPr>
        <w:spacing w:before="120" w:beforeLines="50" w:after="120" w:afterLines="50" w:line="360" w:lineRule="auto"/>
        <w:jc w:val="center"/>
        <w:rPr>
          <w:rFonts w:ascii="宋体" w:hAnsi="宋体" w:eastAsia="微软雅黑" w:cs="Courier New"/>
          <w:b/>
          <w:kern w:val="0"/>
          <w:sz w:val="28"/>
          <w:szCs w:val="28"/>
        </w:rPr>
      </w:pPr>
      <w:r>
        <w:rPr>
          <w:rFonts w:ascii="宋体" w:hAnsi="宋体" w:eastAsia="微软雅黑" w:cs="Courier New"/>
          <w:b/>
          <w:kern w:val="0"/>
          <w:sz w:val="28"/>
          <w:szCs w:val="28"/>
        </w:rPr>
        <w:t>报价明细表</w:t>
      </w:r>
    </w:p>
    <w:p>
      <w:pPr>
        <w:pStyle w:val="2"/>
        <w:rPr>
          <w:rFonts w:ascii="宋体" w:hAnsi="宋体" w:eastAsia="微软雅黑" w:cs="Courier New"/>
          <w:b/>
          <w:kern w:val="0"/>
          <w:sz w:val="28"/>
          <w:szCs w:val="28"/>
        </w:rPr>
      </w:pPr>
    </w:p>
    <w:tbl>
      <w:tblPr>
        <w:tblStyle w:val="26"/>
        <w:tblW w:w="9482" w:type="dxa"/>
        <w:tblInd w:w="-218" w:type="dxa"/>
        <w:tblLayout w:type="fixed"/>
        <w:tblCellMar>
          <w:top w:w="0" w:type="dxa"/>
          <w:left w:w="108" w:type="dxa"/>
          <w:bottom w:w="0" w:type="dxa"/>
          <w:right w:w="108" w:type="dxa"/>
        </w:tblCellMar>
      </w:tblPr>
      <w:tblGrid>
        <w:gridCol w:w="642"/>
        <w:gridCol w:w="825"/>
        <w:gridCol w:w="79"/>
        <w:gridCol w:w="4424"/>
        <w:gridCol w:w="472"/>
        <w:gridCol w:w="35"/>
        <w:gridCol w:w="466"/>
        <w:gridCol w:w="52"/>
        <w:gridCol w:w="549"/>
        <w:gridCol w:w="656"/>
        <w:gridCol w:w="648"/>
        <w:gridCol w:w="634"/>
      </w:tblGrid>
      <w:tr>
        <w:tblPrEx>
          <w:tblLayout w:type="fixed"/>
          <w:tblCellMar>
            <w:top w:w="0" w:type="dxa"/>
            <w:left w:w="108" w:type="dxa"/>
            <w:bottom w:w="0" w:type="dxa"/>
            <w:right w:w="108" w:type="dxa"/>
          </w:tblCellMar>
        </w:tblPrEx>
        <w:trPr>
          <w:trHeight w:val="285"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90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项目</w:t>
            </w:r>
          </w:p>
        </w:tc>
        <w:tc>
          <w:tcPr>
            <w:tcW w:w="4931"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内容</w:t>
            </w:r>
          </w:p>
        </w:tc>
        <w:tc>
          <w:tcPr>
            <w:tcW w:w="51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c>
          <w:tcPr>
            <w:tcW w:w="5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单位</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含税单价</w:t>
            </w: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含税小计</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tblPrEx>
          <w:tblLayout w:type="fixed"/>
          <w:tblCellMar>
            <w:top w:w="0" w:type="dxa"/>
            <w:left w:w="108" w:type="dxa"/>
            <w:bottom w:w="0" w:type="dxa"/>
            <w:right w:w="108" w:type="dxa"/>
          </w:tblCellMar>
        </w:tblPrEx>
        <w:trPr>
          <w:trHeight w:val="90"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902"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第一批施工</w:t>
            </w:r>
          </w:p>
        </w:tc>
        <w:tc>
          <w:tcPr>
            <w:tcW w:w="65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1</w:t>
            </w:r>
          </w:p>
        </w:tc>
        <w:tc>
          <w:tcPr>
            <w:tcW w:w="6902"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4#站V6a执行器和蜗轮箱更换</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1.1</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材料</w:t>
            </w:r>
          </w:p>
        </w:tc>
        <w:tc>
          <w:tcPr>
            <w:tcW w:w="4503"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pPr>
            <w:r>
              <w:rPr>
                <w:rFonts w:hint="eastAsia" w:ascii="等线" w:hAnsi="等线" w:eastAsia="等线" w:cs="宋体"/>
                <w:color w:val="000000"/>
                <w:kern w:val="0"/>
                <w:sz w:val="22"/>
                <w:szCs w:val="22"/>
              </w:rPr>
              <w:t>多回转电动蝶阀执行器，电源380Vac,反馈信号4-20mA，可通过PLC继电器及4-20mA信号控制开关，带全开、全关、故障接点输出；单开或单关时间小于60秒，调节型，IP68，配备紧急手轮、防冷凝加热器，外壳铝，每小时启动次数不低于60次；</w:t>
            </w:r>
            <w:r>
              <w:rPr>
                <w:rFonts w:hint="eastAsia" w:ascii="等线" w:hAnsi="等线" w:eastAsia="等线" w:cs="宋体"/>
                <w:color w:val="000000" w:themeColor="text1"/>
                <w:kern w:val="0"/>
                <w:sz w:val="22"/>
                <w:szCs w:val="22"/>
                <w14:textFill>
                  <w14:solidFill>
                    <w14:schemeClr w14:val="tx1"/>
                  </w14:solidFill>
                </w14:textFill>
              </w:rPr>
              <w:t>配置离合手柄，在操作后可使用手轮进行开关</w:t>
            </w:r>
            <w:r>
              <w:rPr>
                <w:rFonts w:hint="eastAsia" w:ascii="等线" w:hAnsi="等线" w:eastAsia="等线" w:cs="宋体"/>
                <w:color w:val="000000"/>
                <w:kern w:val="0"/>
                <w:sz w:val="22"/>
                <w:szCs w:val="22"/>
              </w:rPr>
              <w:t>；可在阀门断电时显示开阀和关阀位置信息；非侵入式设置，可采用手机蓝牙app或遥控器设置力矩限制等参数；液晶指示窗，可方便地参数设定，不需要打开机壳，通过液晶面板和旋钮就可对电动执行机构进行参数整定和就地操作；涡轮减速箱免维护；</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电动执行器和涡轮箱同一品牌；</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原执行器和蜗轮箱：610Nm,24rpm，IP68，1.05kW,380V，齿比60：1；</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新执行器和蜗轮箱参考原执行器和蜗轮箱，满足现场压差需求</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新电动头与涡轮箱的综合扭矩适配现有畔村RQ系列DN800电动阀，满足现有阀的开关要求；</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含新涡轮箱及现有阀体的连接件，并提供图纸；</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管道介质：6℃冷冻水，1.6</w:t>
            </w:r>
            <w:r>
              <w:rPr>
                <w:rFonts w:ascii="等线" w:hAnsi="等线" w:eastAsia="等线" w:cs="宋体"/>
                <w:color w:val="000000"/>
                <w:kern w:val="0"/>
                <w:sz w:val="22"/>
                <w:szCs w:val="22"/>
              </w:rPr>
              <w:t>MP</w:t>
            </w:r>
            <w:r>
              <w:rPr>
                <w:rFonts w:hint="eastAsia" w:ascii="等线" w:hAnsi="等线" w:eastAsia="等线" w:cs="宋体"/>
                <w:color w:val="000000"/>
                <w:kern w:val="0"/>
                <w:sz w:val="22"/>
                <w:szCs w:val="22"/>
              </w:rPr>
              <w:t>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品牌一线进口，优于或等同于：法国伯纳德、英国罗托克Rot</w:t>
            </w:r>
            <w:r>
              <w:rPr>
                <w:rFonts w:hint="eastAsia" w:ascii="等线" w:hAnsi="等线" w:eastAsia="等线" w:cs="宋体"/>
                <w:color w:val="000000" w:themeColor="text1"/>
                <w:kern w:val="0"/>
                <w:sz w:val="22"/>
                <w:szCs w:val="22"/>
                <w14:textFill>
                  <w14:solidFill>
                    <w14:schemeClr w14:val="tx1"/>
                  </w14:solidFill>
                </w14:textFill>
              </w:rPr>
              <w:t>ork、瑞士搏力谋Belimo、博雷（Bray）等</w:t>
            </w:r>
          </w:p>
        </w:tc>
        <w:tc>
          <w:tcPr>
            <w:tcW w:w="472"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套</w:t>
            </w:r>
          </w:p>
        </w:tc>
        <w:tc>
          <w:tcPr>
            <w:tcW w:w="6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1.2</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安装</w:t>
            </w:r>
          </w:p>
        </w:tc>
        <w:tc>
          <w:tcPr>
            <w:tcW w:w="4503"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更换执行器和蜗轮箱:</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2、测量现有阀体接口的形式及尺寸，加工配套的连接件；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3、拆下已有执行器和蜗轮箱，运送至公司仓库；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4、新执行器和蜗轮箱吊装到阀门处；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5、安装执行器、蜗轮箱、连接件；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6、接线；</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7、调试；</w:t>
            </w:r>
          </w:p>
          <w:p>
            <w:pPr>
              <w:widowControl/>
              <w:jc w:val="left"/>
            </w:pPr>
            <w:r>
              <w:rPr>
                <w:rFonts w:hint="eastAsia" w:ascii="等线" w:hAnsi="等线" w:eastAsia="等线" w:cs="宋体"/>
                <w:color w:val="000000"/>
                <w:kern w:val="0"/>
                <w:sz w:val="22"/>
                <w:szCs w:val="22"/>
              </w:rPr>
              <w:t>8、恢复保温；</w:t>
            </w:r>
          </w:p>
        </w:tc>
        <w:tc>
          <w:tcPr>
            <w:tcW w:w="472"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6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1.3</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措施</w:t>
            </w:r>
          </w:p>
        </w:tc>
        <w:tc>
          <w:tcPr>
            <w:tcW w:w="45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472"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6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w:t>
            </w:r>
          </w:p>
        </w:tc>
        <w:tc>
          <w:tcPr>
            <w:tcW w:w="6902"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4#站V12阀门更换</w:t>
            </w:r>
          </w:p>
        </w:tc>
        <w:tc>
          <w:tcPr>
            <w:tcW w:w="65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2.1</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材料</w:t>
            </w:r>
          </w:p>
        </w:tc>
        <w:tc>
          <w:tcPr>
            <w:tcW w:w="4503"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pPr>
            <w:r>
              <w:rPr>
                <w:rFonts w:hint="eastAsia" w:ascii="等线" w:hAnsi="等线" w:eastAsia="等线" w:cs="宋体"/>
                <w:color w:val="000000"/>
                <w:kern w:val="0"/>
                <w:sz w:val="22"/>
                <w:szCs w:val="22"/>
              </w:rPr>
              <w:t>对夹式开关蝶阀，DN600，含直管段（约1米，螺旋管）及法兰，PN10，380V反馈：远程/就地、开到位、关到位、故障，PLC指令：开继电器、关继电器；阀板：碳钢或不锈钢</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执行器和阀体同一品牌，品牌优于或相当于：广精科技、福建森科、上海奇众、上海一泰、博纳斯威，江苏诚功等；</w:t>
            </w:r>
          </w:p>
        </w:tc>
        <w:tc>
          <w:tcPr>
            <w:tcW w:w="472"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套</w:t>
            </w:r>
          </w:p>
        </w:tc>
        <w:tc>
          <w:tcPr>
            <w:tcW w:w="6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65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2.2</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安装</w:t>
            </w:r>
          </w:p>
        </w:tc>
        <w:tc>
          <w:tcPr>
            <w:tcW w:w="4503" w:type="dxa"/>
            <w:gridSpan w:val="2"/>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更换执行器、蜗轮箱和阀体:</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1、搭脚手架，拆除保温；</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2、拆下已有设备，运送至公司仓库；</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3、切割现场变径管及焊接新管和法兰；</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4、新执行器蜗轮箱和阀体吊装到阀门处；</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5、安装；</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6、接线、调试；</w:t>
            </w:r>
          </w:p>
          <w:p>
            <w:pPr>
              <w:widowControl/>
              <w:jc w:val="left"/>
            </w:pPr>
            <w:r>
              <w:rPr>
                <w:rFonts w:hint="eastAsia" w:ascii="等线" w:hAnsi="等线" w:eastAsia="等线" w:cs="宋体"/>
                <w:color w:val="000000"/>
                <w:kern w:val="0"/>
                <w:sz w:val="22"/>
                <w:szCs w:val="22"/>
              </w:rPr>
              <w:t>7、管道刷防锈漆，恢复保温；</w:t>
            </w:r>
          </w:p>
        </w:tc>
        <w:tc>
          <w:tcPr>
            <w:tcW w:w="472"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6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65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2.3</w:t>
            </w:r>
          </w:p>
        </w:tc>
        <w:tc>
          <w:tcPr>
            <w:tcW w:w="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color w:val="000000"/>
                <w:kern w:val="0"/>
                <w:sz w:val="22"/>
                <w:szCs w:val="22"/>
              </w:rPr>
              <w:t>措施</w:t>
            </w:r>
          </w:p>
        </w:tc>
        <w:tc>
          <w:tcPr>
            <w:tcW w:w="4503" w:type="dxa"/>
            <w:gridSpan w:val="2"/>
            <w:tcBorders>
              <w:top w:val="single" w:color="auto" w:sz="4" w:space="0"/>
              <w:left w:val="nil"/>
              <w:bottom w:val="single" w:color="auto" w:sz="4" w:space="0"/>
              <w:right w:val="single" w:color="auto" w:sz="4" w:space="0"/>
            </w:tcBorders>
            <w:shd w:val="clear" w:color="auto" w:fill="auto"/>
            <w:vAlign w:val="center"/>
          </w:tcPr>
          <w:p>
            <w:pPr>
              <w:widowControl/>
              <w:jc w:val="left"/>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472" w:type="dxa"/>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1</w:t>
            </w:r>
          </w:p>
        </w:tc>
        <w:tc>
          <w:tcPr>
            <w:tcW w:w="5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项</w:t>
            </w:r>
          </w:p>
        </w:tc>
        <w:tc>
          <w:tcPr>
            <w:tcW w:w="6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pPr>
            <w:r>
              <w:rPr>
                <w:rFonts w:hint="eastAsia" w:ascii="等线" w:hAnsi="等线" w:eastAsia="等线" w:cs="宋体"/>
                <w:color w:val="000000"/>
                <w:kern w:val="0"/>
                <w:sz w:val="22"/>
                <w:szCs w:val="22"/>
              </w:rPr>
              <w:t>　</w:t>
            </w:r>
          </w:p>
        </w:tc>
        <w:tc>
          <w:tcPr>
            <w:tcW w:w="65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902"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hint="eastAsia" w:ascii="等线" w:hAnsi="等线" w:eastAsia="等线" w:cs="宋体"/>
                <w:b/>
                <w:bCs/>
                <w:color w:val="000000"/>
                <w:kern w:val="0"/>
                <w:sz w:val="22"/>
                <w:szCs w:val="22"/>
                <w:lang w:val="en-US" w:eastAsia="zh-CN"/>
              </w:rPr>
            </w:pPr>
            <w:r>
              <w:rPr>
                <w:rFonts w:hint="eastAsia" w:ascii="等线" w:hAnsi="等线" w:eastAsia="等线" w:cs="宋体"/>
                <w:b/>
                <w:bCs/>
                <w:color w:val="000000"/>
                <w:kern w:val="0"/>
                <w:sz w:val="22"/>
                <w:szCs w:val="22"/>
                <w:lang w:val="en-US" w:eastAsia="zh-CN"/>
              </w:rPr>
              <w:t>小计</w:t>
            </w:r>
          </w:p>
        </w:tc>
        <w:tc>
          <w:tcPr>
            <w:tcW w:w="1938"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p>
        </w:tc>
        <w:tc>
          <w:tcPr>
            <w:tcW w:w="6902"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第二批施工</w:t>
            </w:r>
          </w:p>
        </w:tc>
        <w:tc>
          <w:tcPr>
            <w:tcW w:w="65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3</w:t>
            </w:r>
          </w:p>
        </w:tc>
        <w:tc>
          <w:tcPr>
            <w:tcW w:w="6902" w:type="dxa"/>
            <w:gridSpan w:val="8"/>
            <w:tcBorders>
              <w:top w:val="single" w:color="auto" w:sz="4" w:space="0"/>
              <w:left w:val="nil"/>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2#站V6a执行器和蜗轮箱更换</w:t>
            </w:r>
          </w:p>
        </w:tc>
        <w:tc>
          <w:tcPr>
            <w:tcW w:w="65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6114"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3.1</w:t>
            </w:r>
          </w:p>
        </w:tc>
        <w:tc>
          <w:tcPr>
            <w:tcW w:w="904"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材料</w:t>
            </w:r>
          </w:p>
        </w:tc>
        <w:tc>
          <w:tcPr>
            <w:tcW w:w="4931"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多回转电动蝶阀执行器，电源380Vac,反馈信号4-20mA，可通过PLC继电器及4-20mA信号控制开关，带全开、全关、故障接点输出；单开或单关时间小于60秒，调节型，IP68，配备紧急手轮、防冷凝加热器，外壳铝，每小时启动次数不低于60次；</w:t>
            </w:r>
            <w:r>
              <w:rPr>
                <w:rFonts w:hint="eastAsia" w:ascii="等线" w:hAnsi="等线" w:eastAsia="等线" w:cs="宋体"/>
                <w:color w:val="000000" w:themeColor="text1"/>
                <w:kern w:val="0"/>
                <w:sz w:val="22"/>
                <w:szCs w:val="22"/>
                <w14:textFill>
                  <w14:solidFill>
                    <w14:schemeClr w14:val="tx1"/>
                  </w14:solidFill>
                </w14:textFill>
              </w:rPr>
              <w:t>配置离合手柄，在操作后可使用手轮进行开关；</w:t>
            </w:r>
            <w:r>
              <w:rPr>
                <w:rFonts w:hint="eastAsia" w:ascii="等线" w:hAnsi="等线" w:eastAsia="等线" w:cs="宋体"/>
                <w:color w:val="000000"/>
                <w:kern w:val="0"/>
                <w:sz w:val="22"/>
                <w:szCs w:val="22"/>
              </w:rPr>
              <w:t>可在阀门断电时显示开阀和关阀位置信息；非侵入式设置，可采用手机蓝牙app或遥控器设置力矩限制等参数；液晶指示窗，可方便地参数设定，不需要打开机壳，通过液晶面板和旋钮就可对电动执行机构进行参数整定和就地操作；涡轮减速箱免维护；</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电动执行器和涡轮箱同一品牌；</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原执行器和蜗轮箱：610Nm,24rpm，IP68，1.05kW,380V，齿比60：1；</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新执行器和蜗轮箱参考原执行器和蜗轮箱，满足现场压差需求</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新电动头与涡轮箱的综合扭矩适配现有畔村RQ系列DN800电动阀，满足现有阀的开关要求；</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含新涡轮箱及现有阀体的连接件，并提供图纸；</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管道介质：6℃冷冻水，1.6</w:t>
            </w:r>
            <w:r>
              <w:rPr>
                <w:rFonts w:ascii="等线" w:hAnsi="等线" w:eastAsia="等线" w:cs="宋体"/>
                <w:color w:val="000000"/>
                <w:kern w:val="0"/>
                <w:sz w:val="22"/>
                <w:szCs w:val="22"/>
              </w:rPr>
              <w:t>MP</w:t>
            </w:r>
            <w:r>
              <w:rPr>
                <w:rFonts w:hint="eastAsia" w:ascii="等线" w:hAnsi="等线" w:eastAsia="等线" w:cs="宋体"/>
                <w:color w:val="000000"/>
                <w:kern w:val="0"/>
                <w:sz w:val="22"/>
                <w:szCs w:val="22"/>
              </w:rPr>
              <w:t>a；</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品牌一线进口，优于或等同于：法国伯纳德、英国罗托克Rot</w:t>
            </w:r>
            <w:r>
              <w:rPr>
                <w:rFonts w:hint="eastAsia" w:ascii="等线" w:hAnsi="等线" w:eastAsia="等线" w:cs="宋体"/>
                <w:color w:val="000000" w:themeColor="text1"/>
                <w:kern w:val="0"/>
                <w:sz w:val="22"/>
                <w:szCs w:val="22"/>
                <w14:textFill>
                  <w14:solidFill>
                    <w14:schemeClr w14:val="tx1"/>
                  </w14:solidFill>
                </w14:textFill>
              </w:rPr>
              <w:t>ork、瑞士搏力谋Belimo、博雷（Bray）等</w:t>
            </w:r>
          </w:p>
        </w:tc>
        <w:tc>
          <w:tcPr>
            <w:tcW w:w="518"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54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套</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2850"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3.2</w:t>
            </w:r>
          </w:p>
        </w:tc>
        <w:tc>
          <w:tcPr>
            <w:tcW w:w="904"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安装</w:t>
            </w:r>
          </w:p>
        </w:tc>
        <w:tc>
          <w:tcPr>
            <w:tcW w:w="4931"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更换执行器和蜗轮箱:</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2、测量现有阀体接口的形式及尺寸，加工配套的连接件；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3、拆下已有执行器和蜗轮箱，运送至公司仓库；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4、新执行器和蜗轮箱吊装到阀门处；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5、安装执行器、蜗轮箱、连接件；</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6、接线；</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7、调试；</w:t>
            </w:r>
          </w:p>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8、恢复保温；</w:t>
            </w:r>
          </w:p>
        </w:tc>
        <w:tc>
          <w:tcPr>
            <w:tcW w:w="518"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54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1140"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3.3</w:t>
            </w:r>
          </w:p>
        </w:tc>
        <w:tc>
          <w:tcPr>
            <w:tcW w:w="904"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措施</w:t>
            </w:r>
          </w:p>
        </w:tc>
        <w:tc>
          <w:tcPr>
            <w:tcW w:w="4931" w:type="dxa"/>
            <w:gridSpan w:val="3"/>
            <w:tcBorders>
              <w:top w:val="nil"/>
              <w:left w:val="nil"/>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518"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54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408"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等线" w:hAnsi="等线" w:eastAsia="等线" w:cs="宋体"/>
                <w:color w:val="000000"/>
                <w:kern w:val="0"/>
                <w:sz w:val="22"/>
                <w:szCs w:val="22"/>
              </w:rPr>
            </w:pPr>
          </w:p>
        </w:tc>
        <w:tc>
          <w:tcPr>
            <w:tcW w:w="904"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等线" w:hAnsi="等线" w:eastAsia="等线" w:cs="宋体"/>
                <w:color w:val="000000"/>
                <w:kern w:val="0"/>
                <w:sz w:val="22"/>
                <w:szCs w:val="22"/>
              </w:rPr>
            </w:pPr>
          </w:p>
        </w:tc>
        <w:tc>
          <w:tcPr>
            <w:tcW w:w="4931" w:type="dxa"/>
            <w:gridSpan w:val="3"/>
            <w:tcBorders>
              <w:top w:val="nil"/>
              <w:left w:val="nil"/>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小计</w:t>
            </w:r>
          </w:p>
        </w:tc>
        <w:tc>
          <w:tcPr>
            <w:tcW w:w="3005" w:type="dxa"/>
            <w:gridSpan w:val="6"/>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4</w:t>
            </w:r>
          </w:p>
        </w:tc>
        <w:tc>
          <w:tcPr>
            <w:tcW w:w="7558" w:type="dxa"/>
            <w:gridSpan w:val="9"/>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2#站V11c阀门更换</w:t>
            </w:r>
          </w:p>
        </w:tc>
        <w:tc>
          <w:tcPr>
            <w:tcW w:w="6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等线" w:hAnsi="等线" w:eastAsia="等线" w:cs="宋体"/>
                <w:b/>
                <w:bCs/>
                <w:color w:val="000000"/>
                <w:kern w:val="0"/>
                <w:sz w:val="22"/>
                <w:szCs w:val="22"/>
              </w:rPr>
            </w:pPr>
          </w:p>
        </w:tc>
      </w:tr>
      <w:tr>
        <w:tblPrEx>
          <w:tblLayout w:type="fixed"/>
          <w:tblCellMar>
            <w:top w:w="0" w:type="dxa"/>
            <w:left w:w="108" w:type="dxa"/>
            <w:bottom w:w="0" w:type="dxa"/>
            <w:right w:w="108" w:type="dxa"/>
          </w:tblCellMar>
        </w:tblPrEx>
        <w:trPr>
          <w:trHeight w:val="1710"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4.1</w:t>
            </w:r>
          </w:p>
        </w:tc>
        <w:tc>
          <w:tcPr>
            <w:tcW w:w="904"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材料</w:t>
            </w:r>
          </w:p>
        </w:tc>
        <w:tc>
          <w:tcPr>
            <w:tcW w:w="4931"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对夹式开关蝶阀，DN400，PN10,380V，长度约102mm，反馈：远程/就地、开到位、关到位、故障，PLC指令：开继电器、关继电器；阀板：碳钢或不锈钢；</w:t>
            </w:r>
            <w:r>
              <w:rPr>
                <w:rFonts w:hint="eastAsia" w:ascii="等线" w:hAnsi="等线" w:eastAsia="等线" w:cs="宋体"/>
                <w:color w:val="000000" w:themeColor="text1"/>
                <w:kern w:val="0"/>
                <w:sz w:val="22"/>
                <w:szCs w:val="22"/>
                <w14:textFill>
                  <w14:solidFill>
                    <w14:schemeClr w14:val="tx1"/>
                  </w14:solidFill>
                </w14:textFill>
              </w:rPr>
              <w:t>开启关闭压差不低于1MPa</w:t>
            </w:r>
            <w:r>
              <w:rPr>
                <w:rFonts w:hint="eastAsia" w:ascii="等线" w:hAnsi="等线" w:eastAsia="等线" w:cs="宋体"/>
                <w:color w:val="000000"/>
                <w:kern w:val="0"/>
                <w:sz w:val="22"/>
                <w:szCs w:val="22"/>
              </w:rPr>
              <w:t>；</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执行器和阀体同一品牌，品牌优于或相当于：广精科技、福建森科、上海奇众、上海一泰、博纳斯威，江苏诚功等；</w:t>
            </w:r>
          </w:p>
        </w:tc>
        <w:tc>
          <w:tcPr>
            <w:tcW w:w="518"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54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套</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1995" w:hRule="atLeast"/>
        </w:trPr>
        <w:tc>
          <w:tcPr>
            <w:tcW w:w="6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4.2</w:t>
            </w:r>
          </w:p>
        </w:tc>
        <w:tc>
          <w:tcPr>
            <w:tcW w:w="904"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安装</w:t>
            </w:r>
          </w:p>
        </w:tc>
        <w:tc>
          <w:tcPr>
            <w:tcW w:w="4931" w:type="dxa"/>
            <w:gridSpan w:val="3"/>
            <w:tcBorders>
              <w:top w:val="nil"/>
              <w:left w:val="nil"/>
              <w:bottom w:val="single" w:color="auto" w:sz="4" w:space="0"/>
              <w:right w:val="single" w:color="auto" w:sz="4" w:space="0"/>
            </w:tcBorders>
            <w:shd w:val="clear" w:color="auto" w:fill="auto"/>
            <w:vAlign w:val="bottom"/>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更换执行器、蜗轮箱和阀体: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1、搭脚手架，拆除保温；</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2、拆下已有设备，运送至公司仓库；</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3、新执行器蜗轮箱和阀体吊装到阀门处；</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4、安装；</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5、接线、调试；</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6、恢复保温；</w:t>
            </w:r>
          </w:p>
        </w:tc>
        <w:tc>
          <w:tcPr>
            <w:tcW w:w="518" w:type="dxa"/>
            <w:gridSpan w:val="2"/>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549" w:type="dxa"/>
            <w:tcBorders>
              <w:top w:val="nil"/>
              <w:left w:val="nil"/>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1140"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4.3</w:t>
            </w:r>
          </w:p>
        </w:tc>
        <w:tc>
          <w:tcPr>
            <w:tcW w:w="9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措施</w:t>
            </w:r>
          </w:p>
        </w:tc>
        <w:tc>
          <w:tcPr>
            <w:tcW w:w="493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1、施工围蔽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2、安全措施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3、卫生措施</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4、高空作业（5-7m）</w:t>
            </w:r>
          </w:p>
        </w:tc>
        <w:tc>
          <w:tcPr>
            <w:tcW w:w="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5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w:t>
            </w:r>
          </w:p>
        </w:tc>
        <w:tc>
          <w:tcPr>
            <w:tcW w:w="6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523"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等线" w:hAnsi="等线" w:eastAsia="等线" w:cs="宋体"/>
                <w:color w:val="000000"/>
                <w:kern w:val="0"/>
                <w:sz w:val="22"/>
                <w:szCs w:val="22"/>
              </w:rPr>
            </w:pPr>
          </w:p>
        </w:tc>
        <w:tc>
          <w:tcPr>
            <w:tcW w:w="583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小计</w:t>
            </w:r>
          </w:p>
        </w:tc>
        <w:tc>
          <w:tcPr>
            <w:tcW w:w="300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487" w:hRule="atLeast"/>
        </w:trPr>
        <w:tc>
          <w:tcPr>
            <w:tcW w:w="64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含税总计</w:t>
            </w:r>
          </w:p>
        </w:tc>
        <w:tc>
          <w:tcPr>
            <w:tcW w:w="300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r>
        <w:tblPrEx>
          <w:tblLayout w:type="fixed"/>
          <w:tblCellMar>
            <w:top w:w="0" w:type="dxa"/>
            <w:left w:w="108" w:type="dxa"/>
            <w:bottom w:w="0" w:type="dxa"/>
            <w:right w:w="108" w:type="dxa"/>
          </w:tblCellMar>
        </w:tblPrEx>
        <w:trPr>
          <w:trHeight w:val="640" w:hRule="atLeast"/>
        </w:trPr>
        <w:tc>
          <w:tcPr>
            <w:tcW w:w="647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报价已含增值税专票税率</w:t>
            </w:r>
          </w:p>
        </w:tc>
        <w:tc>
          <w:tcPr>
            <w:tcW w:w="300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s="宋体"/>
                <w:color w:val="000000"/>
                <w:kern w:val="0"/>
                <w:sz w:val="22"/>
                <w:szCs w:val="22"/>
              </w:rPr>
            </w:pPr>
          </w:p>
        </w:tc>
      </w:tr>
    </w:tbl>
    <w:p>
      <w:pPr>
        <w:sectPr>
          <w:pgSz w:w="11906" w:h="16838"/>
          <w:pgMar w:top="1418" w:right="1418" w:bottom="1418" w:left="1418" w:header="851" w:footer="992" w:gutter="0"/>
          <w:cols w:space="720" w:num="1"/>
          <w:docGrid w:linePitch="312" w:charSpace="0"/>
        </w:sectPr>
      </w:pPr>
    </w:p>
    <w:p>
      <w:pPr>
        <w:numPr>
          <w:ilvl w:val="0"/>
          <w:numId w:val="16"/>
        </w:numPr>
        <w:rPr>
          <w:rFonts w:ascii="宋体" w:hAnsi="宋体" w:cs="宋体"/>
          <w:b/>
          <w:bCs/>
          <w:kern w:val="0"/>
          <w:sz w:val="24"/>
        </w:rPr>
      </w:pPr>
      <w:r>
        <w:rPr>
          <w:rFonts w:hint="eastAsia" w:ascii="宋体" w:hAnsi="宋体" w:cs="Arial"/>
          <w:sz w:val="24"/>
        </w:rPr>
        <w:t>商务</w:t>
      </w:r>
      <w:r>
        <w:rPr>
          <w:rFonts w:hint="eastAsia" w:ascii="宋体" w:hAnsi="宋体" w:cs="宋体"/>
          <w:b/>
          <w:bCs/>
          <w:kern w:val="0"/>
          <w:sz w:val="24"/>
        </w:rPr>
        <w:t>文件</w:t>
      </w:r>
    </w:p>
    <w:p>
      <w:pPr>
        <w:spacing w:line="360" w:lineRule="auto"/>
        <w:rPr>
          <w:rFonts w:ascii="宋体" w:hAnsi="宋体" w:cs="宋体"/>
          <w:b/>
          <w:bCs/>
          <w:sz w:val="24"/>
        </w:rPr>
      </w:pPr>
      <w:r>
        <w:rPr>
          <w:rFonts w:hint="eastAsia" w:ascii="宋体" w:hAnsi="宋体" w:cs="宋体"/>
          <w:b/>
          <w:bCs/>
          <w:sz w:val="24"/>
        </w:rPr>
        <w:t>格式2.法定代表人/负责人证明或授权委托书</w:t>
      </w:r>
    </w:p>
    <w:p>
      <w:pPr>
        <w:spacing w:line="360" w:lineRule="auto"/>
        <w:rPr>
          <w:rFonts w:ascii="宋体" w:hAnsi="宋体" w:cs="宋体"/>
          <w:sz w:val="24"/>
        </w:rPr>
      </w:pPr>
      <w:r>
        <w:rPr>
          <w:rFonts w:hint="eastAsia" w:ascii="宋体" w:hAnsi="宋体" w:cs="宋体"/>
          <w:sz w:val="24"/>
        </w:rPr>
        <w:t>2.2.1法定代表人/负责人证明格式</w:t>
      </w:r>
    </w:p>
    <w:p>
      <w:pPr>
        <w:spacing w:line="500" w:lineRule="exact"/>
        <w:jc w:val="center"/>
        <w:rPr>
          <w:rFonts w:ascii="宋体" w:hAnsi="宋体" w:cs="宋体"/>
          <w:b/>
          <w:bCs/>
          <w:sz w:val="24"/>
        </w:rPr>
      </w:pPr>
      <w:r>
        <w:rPr>
          <w:rFonts w:hint="eastAsia" w:ascii="宋体" w:hAnsi="宋体" w:cs="宋体"/>
          <w:b/>
          <w:bCs/>
          <w:sz w:val="24"/>
        </w:rPr>
        <w:t>法定代表人身份证明书</w:t>
      </w:r>
    </w:p>
    <w:p>
      <w:pPr>
        <w:spacing w:line="500" w:lineRule="exact"/>
        <w:ind w:firstLine="960" w:firstLineChars="400"/>
        <w:rPr>
          <w:rFonts w:ascii="宋体" w:hAnsi="宋体" w:cs="宋体"/>
          <w:sz w:val="24"/>
        </w:rPr>
      </w:pPr>
      <w:r>
        <w:rPr>
          <w:rFonts w:hint="eastAsia" w:ascii="宋体" w:hAnsi="宋体" w:cs="宋体"/>
          <w:sz w:val="24"/>
        </w:rPr>
        <w:t>在我单位任</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职务，是我单位法定代表人，身份证号为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，特此证明。</w:t>
      </w:r>
    </w:p>
    <w:p>
      <w:pPr>
        <w:spacing w:line="500" w:lineRule="exact"/>
        <w:ind w:firstLine="537" w:firstLineChars="224"/>
        <w:rPr>
          <w:rFonts w:ascii="宋体" w:hAnsi="宋体" w:cs="宋体"/>
          <w:sz w:val="24"/>
        </w:rPr>
      </w:pPr>
    </w:p>
    <w:p>
      <w:pPr>
        <w:spacing w:line="500" w:lineRule="exact"/>
        <w:jc w:val="left"/>
        <w:rPr>
          <w:rFonts w:ascii="宋体" w:hAnsi="宋体" w:cs="宋体"/>
          <w:sz w:val="24"/>
        </w:rPr>
      </w:pPr>
      <w:r>
        <w:rPr>
          <w:rFonts w:hint="eastAsia" w:ascii="宋体" w:hAnsi="宋体" w:cs="宋体"/>
          <w:sz w:val="24"/>
        </w:rPr>
        <w:t>（单位盖章）</w:t>
      </w:r>
    </w:p>
    <w:p>
      <w:pPr>
        <w:spacing w:line="500" w:lineRule="exact"/>
        <w:ind w:firstLine="537" w:firstLineChars="224"/>
        <w:rPr>
          <w:rFonts w:ascii="宋体" w:hAnsi="宋体" w:cs="宋体"/>
          <w:sz w:val="24"/>
        </w:rPr>
      </w:pPr>
    </w:p>
    <w:p>
      <w:pPr>
        <w:spacing w:line="500" w:lineRule="exact"/>
        <w:rPr>
          <w:rFonts w:ascii="宋体" w:hAnsi="宋体" w:cs="宋体"/>
          <w:sz w:val="24"/>
        </w:rPr>
      </w:pPr>
      <w:r>
        <w:rPr>
          <w:rFonts w:hint="eastAsia" w:ascii="宋体" w:hAnsi="宋体" w:cs="宋体"/>
          <w:sz w:val="24"/>
        </w:rPr>
        <w:t xml:space="preserve">日期：2025年 </w:t>
      </w:r>
      <w:r>
        <w:rPr>
          <w:rFonts w:ascii="宋体" w:hAnsi="宋体" w:cs="宋体"/>
          <w:sz w:val="24"/>
        </w:rPr>
        <w:t xml:space="preserve">  </w:t>
      </w:r>
      <w:r>
        <w:rPr>
          <w:rFonts w:hint="eastAsia" w:ascii="宋体" w:hAnsi="宋体" w:cs="宋体"/>
          <w:sz w:val="24"/>
        </w:rPr>
        <w:t xml:space="preserve">月 </w:t>
      </w:r>
      <w:r>
        <w:rPr>
          <w:rFonts w:ascii="宋体" w:hAnsi="宋体" w:cs="宋体"/>
          <w:sz w:val="24"/>
        </w:rPr>
        <w:t xml:space="preserve"> </w:t>
      </w:r>
      <w:r>
        <w:rPr>
          <w:rFonts w:hint="eastAsia" w:ascii="宋体" w:hAnsi="宋体" w:cs="宋体"/>
          <w:sz w:val="24"/>
        </w:rPr>
        <w:t>日</w:t>
      </w:r>
    </w:p>
    <w:p>
      <w:pPr>
        <w:spacing w:line="500" w:lineRule="exact"/>
        <w:rPr>
          <w:rFonts w:ascii="宋体" w:hAnsi="宋体" w:cs="宋体"/>
          <w:sz w:val="24"/>
        </w:rPr>
      </w:pPr>
      <w:r>
        <w:rPr>
          <w:rFonts w:hint="eastAsia" w:ascii="宋体" w:hAnsi="宋体" w:cs="宋体"/>
          <w:sz w:val="24"/>
        </w:rPr>
        <w:t xml:space="preserve">单位通信地址：                                </w:t>
      </w:r>
    </w:p>
    <w:p>
      <w:pPr>
        <w:spacing w:line="500" w:lineRule="exact"/>
        <w:rPr>
          <w:rFonts w:ascii="宋体" w:hAnsi="宋体" w:cs="宋体"/>
          <w:sz w:val="24"/>
        </w:rPr>
      </w:pPr>
    </w:p>
    <w:p>
      <w:pPr>
        <w:spacing w:line="500" w:lineRule="exact"/>
        <w:rPr>
          <w:rFonts w:ascii="宋体" w:hAnsi="宋体" w:cs="宋体"/>
          <w:sz w:val="24"/>
        </w:rPr>
      </w:pPr>
      <w:r>
        <w:rPr>
          <w:rFonts w:hint="eastAsia" w:ascii="宋体" w:hAnsi="宋体" w:cs="宋体"/>
          <w:sz w:val="24"/>
        </w:rPr>
        <w:t xml:space="preserve">邮政编码：                 单位联系电话：   </w:t>
      </w:r>
    </w:p>
    <w:p>
      <w:pPr>
        <w:rPr>
          <w:rFonts w:ascii="宋体" w:hAnsi="宋体" w:cs="宋体"/>
          <w:sz w:val="24"/>
        </w:rPr>
      </w:pPr>
    </w:p>
    <w:p>
      <w:pPr>
        <w:spacing w:line="360" w:lineRule="auto"/>
        <w:rPr>
          <w:rFonts w:ascii="宋体" w:hAnsi="宋体" w:cs="宋体"/>
          <w:sz w:val="24"/>
        </w:rPr>
      </w:pPr>
      <w:r>
        <w:rPr>
          <w:rFonts w:hint="eastAsia" w:ascii="宋体" w:hAnsi="宋体" w:cs="宋体"/>
          <w:sz w:val="24"/>
        </w:rPr>
        <w:t>附：法人代表身份证正反面或其他身份证明材料复印件</w:t>
      </w:r>
    </w:p>
    <w:p>
      <w:pPr>
        <w:pStyle w:val="52"/>
        <w:snapToGrid w:val="0"/>
        <w:spacing w:line="540" w:lineRule="exact"/>
        <w:ind w:firstLine="2930" w:firstLineChars="1221"/>
        <w:rPr>
          <w:rFonts w:hAnsi="宋体"/>
          <w:color w:val="auto"/>
        </w:rPr>
      </w:pPr>
      <w:r>
        <w:rPr>
          <w:rFonts w:hint="eastAsia" w:hAnsi="宋体"/>
          <w:color w:val="auto"/>
        </w:rPr>
        <w:t>供应商：</w:t>
      </w:r>
      <w:r>
        <w:rPr>
          <w:rFonts w:hint="eastAsia" w:hAnsi="宋体"/>
          <w:color w:val="auto"/>
          <w:u w:val="single"/>
        </w:rPr>
        <w:t xml:space="preserve">       (盖单位章)      </w:t>
      </w:r>
    </w:p>
    <w:p>
      <w:pPr>
        <w:widowControl/>
        <w:adjustRightInd w:val="0"/>
        <w:snapToGrid w:val="0"/>
        <w:spacing w:line="540" w:lineRule="exact"/>
        <w:jc w:val="righ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身份证复印件（人像面）</w:t>
            </w:r>
          </w:p>
        </w:tc>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4" w:hRule="atLeast"/>
        </w:trPr>
        <w:tc>
          <w:tcPr>
            <w:tcW w:w="4530" w:type="dxa"/>
          </w:tcPr>
          <w:p>
            <w:pPr>
              <w:pStyle w:val="15"/>
              <w:spacing w:line="240" w:lineRule="auto"/>
              <w:ind w:firstLine="0"/>
              <w:jc w:val="center"/>
              <w:rPr>
                <w:rFonts w:ascii="宋体" w:hAnsi="宋体" w:eastAsia="宋体" w:cs="宋体"/>
                <w:color w:val="auto"/>
                <w:sz w:val="24"/>
              </w:rPr>
            </w:pPr>
          </w:p>
        </w:tc>
        <w:tc>
          <w:tcPr>
            <w:tcW w:w="4530" w:type="dxa"/>
          </w:tcPr>
          <w:p>
            <w:pPr>
              <w:pStyle w:val="15"/>
              <w:spacing w:line="240" w:lineRule="auto"/>
              <w:ind w:firstLine="0"/>
              <w:jc w:val="center"/>
              <w:rPr>
                <w:rFonts w:ascii="宋体" w:hAnsi="宋体" w:eastAsia="宋体" w:cs="宋体"/>
                <w:color w:val="auto"/>
                <w:sz w:val="24"/>
              </w:rPr>
            </w:pPr>
          </w:p>
        </w:tc>
      </w:tr>
    </w:tbl>
    <w:p>
      <w:pPr>
        <w:spacing w:line="360" w:lineRule="auto"/>
        <w:rPr>
          <w:rFonts w:ascii="宋体" w:hAnsi="宋体" w:cs="宋体"/>
          <w:sz w:val="24"/>
        </w:rPr>
      </w:pPr>
      <w:r>
        <w:rPr>
          <w:rFonts w:hint="eastAsia" w:ascii="宋体" w:hAnsi="宋体" w:cs="宋体"/>
          <w:kern w:val="0"/>
          <w:sz w:val="24"/>
        </w:rPr>
        <w:br w:type="page"/>
      </w:r>
      <w:r>
        <w:rPr>
          <w:rFonts w:hint="eastAsia" w:ascii="宋体" w:hAnsi="宋体" w:cs="宋体"/>
          <w:kern w:val="0"/>
          <w:sz w:val="24"/>
        </w:rPr>
        <w:t>2</w:t>
      </w:r>
      <w:r>
        <w:rPr>
          <w:rFonts w:hint="eastAsia" w:ascii="宋体" w:hAnsi="宋体" w:cs="宋体"/>
          <w:sz w:val="24"/>
        </w:rPr>
        <w:t>.2.2法人授权委托书</w:t>
      </w:r>
    </w:p>
    <w:p>
      <w:pPr>
        <w:spacing w:line="500" w:lineRule="exact"/>
        <w:ind w:firstLine="1446" w:firstLineChars="600"/>
        <w:rPr>
          <w:rFonts w:ascii="宋体" w:hAnsi="宋体" w:cs="宋体"/>
          <w:b/>
          <w:bCs/>
          <w:sz w:val="24"/>
        </w:rPr>
      </w:pPr>
      <w:r>
        <w:rPr>
          <w:rFonts w:hint="eastAsia" w:ascii="宋体" w:hAnsi="宋体" w:cs="宋体"/>
          <w:b/>
          <w:bCs/>
          <w:sz w:val="24"/>
        </w:rPr>
        <w:t>法定代表人授权委托证明书</w:t>
      </w:r>
    </w:p>
    <w:p>
      <w:pPr>
        <w:pStyle w:val="29"/>
        <w:spacing w:line="360" w:lineRule="auto"/>
        <w:ind w:firstLine="424" w:firstLineChars="177"/>
        <w:rPr>
          <w:rFonts w:hAnsi="宋体" w:cs="宋体"/>
          <w:bCs/>
          <w:sz w:val="24"/>
          <w:szCs w:val="24"/>
        </w:rPr>
      </w:pPr>
    </w:p>
    <w:p>
      <w:pPr>
        <w:spacing w:before="120" w:beforeLines="50" w:after="120" w:afterLines="50"/>
        <w:ind w:right="600" w:firstLine="480" w:firstLineChars="200"/>
        <w:rPr>
          <w:rFonts w:hAnsi="宋体" w:cs="宋体"/>
          <w:sz w:val="24"/>
        </w:rPr>
      </w:pPr>
      <w:r>
        <w:rPr>
          <w:rFonts w:hint="eastAsia" w:hAnsi="宋体" w:cs="宋体"/>
          <w:bCs/>
          <w:sz w:val="24"/>
        </w:rPr>
        <w:t>兹授权（委托代理人姓名）为我方委托代理人，其权限是：</w:t>
      </w:r>
      <w:r>
        <w:rPr>
          <w:rFonts w:hint="eastAsia" w:hAnsi="宋体" w:cs="宋体"/>
          <w:sz w:val="24"/>
        </w:rPr>
        <w:t>办理                       广州城投综合能源投资经营管理有限公司组织的“2号站V6b电动阀执行器及涡轮箱更换工程”的投标和合同执行，以我方的名义处理一切与之有关的事宜。</w:t>
      </w:r>
    </w:p>
    <w:p>
      <w:pPr>
        <w:pStyle w:val="29"/>
        <w:spacing w:line="360" w:lineRule="auto"/>
        <w:ind w:firstLine="480" w:firstLineChars="200"/>
        <w:rPr>
          <w:rFonts w:hAnsi="宋体" w:cs="宋体"/>
          <w:bCs/>
          <w:sz w:val="24"/>
          <w:szCs w:val="24"/>
        </w:rPr>
      </w:pPr>
      <w:r>
        <w:rPr>
          <w:rFonts w:hint="eastAsia" w:hAnsi="宋体" w:cs="宋体"/>
          <w:sz w:val="24"/>
          <w:szCs w:val="24"/>
          <w:lang w:val="en-GB"/>
        </w:rPr>
        <w:t>本</w:t>
      </w:r>
      <w:r>
        <w:rPr>
          <w:rFonts w:hint="eastAsia" w:hAnsi="宋体" w:cs="宋体"/>
          <w:sz w:val="24"/>
          <w:szCs w:val="24"/>
        </w:rPr>
        <w:t>授权书</w:t>
      </w:r>
      <w:r>
        <w:rPr>
          <w:rFonts w:hint="eastAsia" w:hAnsi="宋体" w:cs="宋体"/>
          <w:sz w:val="24"/>
          <w:szCs w:val="24"/>
          <w:lang w:val="en-GB"/>
        </w:rPr>
        <w:t>自</w:t>
      </w:r>
      <w:r>
        <w:rPr>
          <w:rFonts w:hint="eastAsia" w:hAnsi="宋体" w:cs="宋体"/>
          <w:sz w:val="24"/>
          <w:szCs w:val="24"/>
        </w:rPr>
        <w:t>年月日</w:t>
      </w:r>
      <w:r>
        <w:rPr>
          <w:rFonts w:hint="eastAsia" w:hAnsi="宋体" w:cs="宋体"/>
          <w:sz w:val="24"/>
          <w:szCs w:val="24"/>
          <w:lang w:val="en-GB"/>
        </w:rPr>
        <w:t>签章之日起生效，特此声明。</w:t>
      </w:r>
    </w:p>
    <w:p>
      <w:pPr>
        <w:pStyle w:val="29"/>
        <w:spacing w:line="360" w:lineRule="auto"/>
        <w:ind w:firstLine="480" w:firstLineChars="200"/>
        <w:rPr>
          <w:rFonts w:hAnsi="宋体" w:cs="宋体"/>
          <w:sz w:val="24"/>
          <w:szCs w:val="24"/>
          <w:u w:val="single"/>
        </w:rPr>
      </w:pPr>
      <w:r>
        <w:rPr>
          <w:rFonts w:hint="eastAsia" w:hAnsi="宋体" w:cs="宋体"/>
          <w:sz w:val="24"/>
          <w:szCs w:val="24"/>
        </w:rPr>
        <w:t>附：代理人性别：   年龄：   职务：</w:t>
      </w:r>
    </w:p>
    <w:p>
      <w:pPr>
        <w:pStyle w:val="29"/>
        <w:spacing w:line="360" w:lineRule="auto"/>
        <w:ind w:firstLine="480" w:firstLineChars="200"/>
        <w:rPr>
          <w:rFonts w:hAnsi="宋体" w:cs="宋体"/>
          <w:sz w:val="24"/>
          <w:szCs w:val="24"/>
          <w:u w:val="single"/>
        </w:rPr>
      </w:pPr>
      <w:r>
        <w:rPr>
          <w:rFonts w:hint="eastAsia" w:hAnsi="宋体" w:cs="宋体"/>
          <w:sz w:val="24"/>
          <w:szCs w:val="24"/>
        </w:rPr>
        <w:t>　　身份证号码：</w:t>
      </w:r>
    </w:p>
    <w:p>
      <w:pPr>
        <w:pStyle w:val="29"/>
        <w:spacing w:line="360" w:lineRule="auto"/>
        <w:ind w:firstLine="480" w:firstLineChars="200"/>
        <w:rPr>
          <w:rFonts w:hAnsi="宋体" w:cs="宋体"/>
          <w:sz w:val="24"/>
          <w:szCs w:val="24"/>
          <w:u w:val="single"/>
        </w:rPr>
      </w:pPr>
      <w:r>
        <w:rPr>
          <w:rFonts w:hint="eastAsia" w:hAnsi="宋体" w:cs="宋体"/>
          <w:sz w:val="24"/>
          <w:szCs w:val="24"/>
        </w:rPr>
        <w:t>　　（营业执照等）注册号码：</w:t>
      </w:r>
    </w:p>
    <w:p>
      <w:pPr>
        <w:pStyle w:val="29"/>
        <w:spacing w:line="360" w:lineRule="auto"/>
        <w:ind w:firstLine="480" w:firstLineChars="200"/>
        <w:rPr>
          <w:rFonts w:hAnsi="宋体" w:cs="宋体"/>
          <w:sz w:val="24"/>
          <w:szCs w:val="24"/>
          <w:u w:val="single"/>
        </w:rPr>
      </w:pPr>
      <w:r>
        <w:rPr>
          <w:rFonts w:hint="eastAsia" w:hAnsi="宋体" w:cs="宋体"/>
          <w:sz w:val="24"/>
          <w:szCs w:val="24"/>
        </w:rPr>
        <w:t>　　企业类型：</w:t>
      </w:r>
    </w:p>
    <w:p>
      <w:pPr>
        <w:pStyle w:val="29"/>
        <w:spacing w:line="360" w:lineRule="auto"/>
        <w:ind w:firstLine="480" w:firstLineChars="200"/>
        <w:rPr>
          <w:rFonts w:hAnsi="宋体" w:cs="宋体"/>
          <w:sz w:val="24"/>
          <w:szCs w:val="24"/>
          <w:u w:val="single"/>
        </w:rPr>
      </w:pPr>
      <w:r>
        <w:rPr>
          <w:rFonts w:hint="eastAsia" w:hAnsi="宋体" w:cs="宋体"/>
          <w:sz w:val="24"/>
          <w:szCs w:val="24"/>
        </w:rPr>
        <w:t>　　经营范围：</w:t>
      </w:r>
    </w:p>
    <w:p>
      <w:pPr>
        <w:pStyle w:val="29"/>
        <w:spacing w:line="360" w:lineRule="auto"/>
        <w:rPr>
          <w:rFonts w:hAnsi="宋体" w:cs="宋体"/>
          <w:sz w:val="24"/>
          <w:szCs w:val="24"/>
        </w:rPr>
      </w:pPr>
      <w:r>
        <w:rPr>
          <w:rFonts w:hint="eastAsia" w:hAnsi="宋体" w:cs="宋体"/>
          <w:sz w:val="24"/>
          <w:szCs w:val="24"/>
        </w:rPr>
        <w:t>附：被授权人有效身份证正反面或其他身份证明材料复印　　　　　　　</w:t>
      </w:r>
    </w:p>
    <w:p>
      <w:pPr>
        <w:pStyle w:val="28"/>
        <w:spacing w:line="360" w:lineRule="auto"/>
        <w:jc w:val="both"/>
        <w:rPr>
          <w:rFonts w:hAnsi="宋体" w:eastAsia="宋体" w:cs="宋体"/>
          <w:sz w:val="24"/>
          <w:szCs w:val="24"/>
        </w:rPr>
      </w:pPr>
      <w:r>
        <w:rPr>
          <w:rFonts w:hint="eastAsia" w:hAnsi="宋体" w:eastAsia="宋体" w:cs="宋体"/>
          <w:sz w:val="24"/>
          <w:szCs w:val="24"/>
        </w:rPr>
        <w:t>（单位盖章）：</w:t>
      </w:r>
    </w:p>
    <w:p>
      <w:pPr>
        <w:pStyle w:val="28"/>
        <w:spacing w:line="360" w:lineRule="auto"/>
        <w:jc w:val="both"/>
        <w:rPr>
          <w:rFonts w:hAnsi="宋体" w:eastAsia="宋体" w:cs="宋体"/>
          <w:sz w:val="24"/>
          <w:szCs w:val="24"/>
        </w:rPr>
      </w:pPr>
      <w:r>
        <w:rPr>
          <w:rFonts w:hint="eastAsia" w:hAnsi="宋体" w:eastAsia="宋体" w:cs="宋体"/>
          <w:sz w:val="24"/>
          <w:szCs w:val="24"/>
        </w:rPr>
        <w:t>法定代表人（签字或盖章）：</w:t>
      </w:r>
    </w:p>
    <w:p>
      <w:pPr>
        <w:pStyle w:val="28"/>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28"/>
        <w:spacing w:line="360" w:lineRule="auto"/>
        <w:jc w:val="both"/>
        <w:rPr>
          <w:rFonts w:hAnsi="宋体" w:eastAsia="宋体" w:cs="宋体"/>
          <w:sz w:val="24"/>
          <w:szCs w:val="24"/>
        </w:rPr>
      </w:pPr>
      <w:r>
        <w:rPr>
          <w:rFonts w:hint="eastAsia" w:hAnsi="宋体" w:eastAsia="宋体" w:cs="宋体"/>
          <w:sz w:val="24"/>
          <w:szCs w:val="24"/>
        </w:rPr>
        <w:t>日期： 2025年   月  日</w:t>
      </w:r>
    </w:p>
    <w:p>
      <w:pPr>
        <w:rPr>
          <w:rFonts w:ascii="宋体" w:hAnsi="宋体" w:cs="宋体"/>
          <w:sz w:val="24"/>
          <w:lang w:val="zh-CN"/>
        </w:rPr>
      </w:pPr>
      <w:r>
        <w:rPr>
          <w:rFonts w:hint="eastAsia" w:ascii="宋体" w:hAnsi="宋体" w:cs="宋体"/>
          <w:sz w:val="24"/>
          <w:lang w:val="zh-CN"/>
        </w:rPr>
        <w:t>说明：法定代表人亲自办理投标事宜的，无需提交本证明书。</w:t>
      </w:r>
    </w:p>
    <w:tbl>
      <w:tblPr>
        <w:tblStyle w:val="27"/>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身份证复印件（人像面）</w:t>
            </w:r>
          </w:p>
        </w:tc>
        <w:tc>
          <w:tcPr>
            <w:tcW w:w="4530" w:type="dxa"/>
            <w:vAlign w:val="center"/>
          </w:tcPr>
          <w:p>
            <w:pPr>
              <w:pStyle w:val="15"/>
              <w:spacing w:line="240" w:lineRule="auto"/>
              <w:ind w:firstLine="0"/>
              <w:jc w:val="center"/>
              <w:rPr>
                <w:rFonts w:ascii="宋体" w:hAnsi="宋体" w:eastAsia="宋体" w:cs="宋体"/>
                <w:color w:val="auto"/>
                <w:sz w:val="24"/>
              </w:rPr>
            </w:pPr>
            <w:r>
              <w:rPr>
                <w:rFonts w:hint="eastAsia" w:ascii="宋体" w:hAnsi="宋体" w:eastAsia="宋体" w:cs="宋体"/>
                <w:color w:val="auto"/>
                <w:sz w:val="24"/>
              </w:rPr>
              <w:t>身份证复印件（国徽面）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9" w:hRule="atLeast"/>
        </w:trPr>
        <w:tc>
          <w:tcPr>
            <w:tcW w:w="4530" w:type="dxa"/>
          </w:tcPr>
          <w:p>
            <w:pPr>
              <w:pStyle w:val="15"/>
              <w:spacing w:line="240" w:lineRule="auto"/>
              <w:ind w:firstLine="0"/>
              <w:jc w:val="center"/>
              <w:rPr>
                <w:rFonts w:ascii="宋体" w:hAnsi="宋体" w:eastAsia="宋体" w:cs="宋体"/>
                <w:color w:val="auto"/>
                <w:sz w:val="24"/>
              </w:rPr>
            </w:pPr>
          </w:p>
        </w:tc>
        <w:tc>
          <w:tcPr>
            <w:tcW w:w="4530" w:type="dxa"/>
          </w:tcPr>
          <w:p>
            <w:pPr>
              <w:pStyle w:val="15"/>
              <w:spacing w:line="240" w:lineRule="auto"/>
              <w:ind w:firstLine="0"/>
              <w:jc w:val="center"/>
              <w:rPr>
                <w:rFonts w:ascii="宋体" w:hAnsi="宋体" w:eastAsia="宋体" w:cs="宋体"/>
                <w:color w:val="auto"/>
                <w:sz w:val="24"/>
              </w:rPr>
            </w:pPr>
          </w:p>
        </w:tc>
      </w:tr>
    </w:tbl>
    <w:p>
      <w:pPr>
        <w:pStyle w:val="8"/>
        <w:ind w:firstLine="480"/>
        <w:rPr>
          <w:rFonts w:ascii="宋体" w:hAnsi="宋体" w:cs="宋体"/>
          <w:sz w:val="24"/>
          <w:szCs w:val="24"/>
          <w:lang w:val="zh-CN"/>
        </w:rPr>
      </w:pPr>
    </w:p>
    <w:p>
      <w:pPr>
        <w:pStyle w:val="8"/>
        <w:ind w:firstLine="480"/>
        <w:rPr>
          <w:rFonts w:ascii="宋体" w:hAnsi="宋体" w:cs="宋体"/>
          <w:sz w:val="24"/>
          <w:szCs w:val="24"/>
          <w:lang w:val="zh-CN"/>
        </w:rPr>
      </w:pPr>
    </w:p>
    <w:p>
      <w:pPr>
        <w:widowControl/>
        <w:jc w:val="left"/>
        <w:rPr>
          <w:rFonts w:ascii="宋体" w:hAnsi="宋体"/>
          <w:sz w:val="32"/>
        </w:rPr>
      </w:pPr>
    </w:p>
    <w:p>
      <w:pPr>
        <w:pStyle w:val="2"/>
        <w:rPr>
          <w:rFonts w:ascii="宋体" w:hAnsi="宋体"/>
          <w:sz w:val="32"/>
        </w:rPr>
      </w:pPr>
    </w:p>
    <w:p>
      <w:pPr>
        <w:rPr>
          <w:rFonts w:ascii="宋体" w:hAnsi="宋体"/>
          <w:sz w:val="32"/>
        </w:rPr>
      </w:pPr>
    </w:p>
    <w:p>
      <w:pPr>
        <w:pStyle w:val="2"/>
      </w:pPr>
    </w:p>
    <w:p/>
    <w:p>
      <w:pPr>
        <w:pStyle w:val="2"/>
      </w:pPr>
    </w:p>
    <w:p>
      <w:pPr>
        <w:widowControl/>
        <w:jc w:val="right"/>
        <w:rPr>
          <w:rFonts w:ascii="宋体" w:hAnsi="宋体" w:cs="宋体"/>
          <w:kern w:val="0"/>
          <w:szCs w:val="21"/>
        </w:rPr>
      </w:pPr>
      <w:r>
        <w:rPr>
          <w:rFonts w:hint="eastAsia" w:ascii="宋体" w:hAnsi="宋体"/>
          <w:sz w:val="32"/>
        </w:rPr>
        <w:t xml:space="preserve">2.3格式3                                        </w:t>
      </w:r>
      <w:r>
        <w:rPr>
          <w:rFonts w:hint="eastAsia" w:ascii="宋体" w:hAnsi="宋体" w:cs="宋体"/>
          <w:kern w:val="0"/>
          <w:szCs w:val="21"/>
        </w:rPr>
        <w:t>编号：TZ4-23</w:t>
      </w:r>
    </w:p>
    <w:p>
      <w:pPr>
        <w:widowControl/>
        <w:jc w:val="left"/>
        <w:rPr>
          <w:rFonts w:ascii="宋体" w:hAnsi="宋体"/>
          <w:sz w:val="32"/>
        </w:rPr>
      </w:pPr>
    </w:p>
    <w:tbl>
      <w:tblPr>
        <w:tblStyle w:val="26"/>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rPr>
            </w:pPr>
            <w:bookmarkStart w:id="14" w:name="_Hlk33473319"/>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ascii="宋体" w:hAnsi="宋体" w:cs="宋体"/>
                <w:kern w:val="0"/>
                <w:sz w:val="28"/>
                <w:szCs w:val="28"/>
              </w:rPr>
            </w:pPr>
            <w:r>
              <w:rPr>
                <w:rFonts w:hint="eastAsia" w:ascii="宋体" w:hAnsi="宋体" w:cs="宋体"/>
                <w:kern w:val="0"/>
                <w:sz w:val="28"/>
                <w:szCs w:val="28"/>
              </w:rPr>
              <w:t>项目名称：</w:t>
            </w:r>
            <w:r>
              <w:rPr>
                <w:rFonts w:hint="eastAsia" w:ascii="宋体"/>
                <w:sz w:val="24"/>
              </w:rPr>
              <w:t>2025-2026年度冬季检修冷站电动阀更新工程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 xml:space="preserve">日期：2025年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bookmarkEnd w:id="14"/>
    <w:p>
      <w:pPr>
        <w:pStyle w:val="8"/>
        <w:ind w:firstLine="480"/>
        <w:jc w:val="left"/>
        <w:rPr>
          <w:rFonts w:ascii="宋体" w:hAnsi="宋体" w:cs="宋体"/>
          <w:sz w:val="24"/>
          <w:szCs w:val="24"/>
        </w:rPr>
      </w:pPr>
      <w:r>
        <w:rPr>
          <w:sz w:val="28"/>
          <w:szCs w:val="28"/>
        </w:rPr>
        <w:br w:type="page"/>
      </w:r>
      <w:r>
        <w:rPr>
          <w:rFonts w:hint="eastAsia" w:ascii="宋体" w:hAnsi="宋体" w:cs="宋体"/>
          <w:sz w:val="24"/>
          <w:szCs w:val="24"/>
        </w:rPr>
        <w:t>2.4 投标人未被列入“信用中国”网站(www.creditchina.gov.cn)记录失信被执行人名单,须提供“信用中国”网站(www.creditchina.gov.cn)的信用记录查询结果截图或信用信息报告并打印页面加盖公章。</w:t>
      </w: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pPr>
    </w:p>
    <w:p>
      <w:pPr>
        <w:adjustRightInd w:val="0"/>
        <w:snapToGrid w:val="0"/>
        <w:ind w:left="-88" w:leftChars="-42"/>
        <w:jc w:val="left"/>
        <w:rPr>
          <w:rFonts w:ascii="方正小标宋简体" w:hAnsi="方正小标宋简体" w:eastAsia="方正小标宋简体" w:cs="Arial"/>
          <w:sz w:val="28"/>
          <w:szCs w:val="28"/>
        </w:rPr>
        <w:sectPr>
          <w:pgSz w:w="11906" w:h="16838"/>
          <w:pgMar w:top="1418" w:right="1418" w:bottom="1418" w:left="1418" w:header="851" w:footer="992" w:gutter="0"/>
          <w:cols w:space="720" w:num="1"/>
          <w:docGrid w:linePitch="312" w:charSpace="0"/>
        </w:sectPr>
      </w:pPr>
    </w:p>
    <w:p>
      <w:pPr>
        <w:pStyle w:val="8"/>
        <w:ind w:firstLine="480"/>
        <w:jc w:val="left"/>
        <w:rPr>
          <w:rFonts w:ascii="宋体" w:hAnsi="宋体" w:cs="宋体"/>
          <w:b/>
          <w:bCs/>
          <w:sz w:val="24"/>
          <w:szCs w:val="24"/>
        </w:rPr>
      </w:pPr>
      <w:r>
        <w:rPr>
          <w:rFonts w:hint="eastAsia" w:ascii="宋体" w:hAnsi="宋体" w:cs="宋体"/>
          <w:sz w:val="24"/>
          <w:szCs w:val="24"/>
        </w:rPr>
        <w:t>2.5</w:t>
      </w:r>
      <w:r>
        <w:rPr>
          <w:rFonts w:hint="eastAsia" w:ascii="宋体" w:hAnsi="宋体" w:cs="宋体"/>
          <w:b/>
          <w:bCs/>
          <w:sz w:val="24"/>
          <w:szCs w:val="24"/>
        </w:rPr>
        <w:t>格式4</w:t>
      </w:r>
    </w:p>
    <w:p>
      <w:pPr>
        <w:pStyle w:val="8"/>
        <w:ind w:firstLine="480"/>
        <w:jc w:val="center"/>
        <w:rPr>
          <w:rFonts w:ascii="宋体" w:hAnsi="宋体" w:cs="宋体"/>
          <w:b/>
          <w:sz w:val="24"/>
          <w:szCs w:val="24"/>
        </w:rPr>
      </w:pPr>
      <w:r>
        <w:rPr>
          <w:rFonts w:hint="eastAsia" w:ascii="宋体" w:hAnsi="宋体" w:cs="宋体"/>
          <w:b/>
          <w:bCs/>
          <w:sz w:val="24"/>
          <w:szCs w:val="24"/>
        </w:rPr>
        <w:t>投标单位</w:t>
      </w:r>
      <w:r>
        <w:rPr>
          <w:rFonts w:hint="eastAsia" w:ascii="宋体" w:hAnsi="宋体" w:cs="宋体"/>
          <w:b/>
          <w:sz w:val="24"/>
          <w:szCs w:val="24"/>
        </w:rPr>
        <w:t>声明函</w:t>
      </w:r>
    </w:p>
    <w:p>
      <w:pPr>
        <w:rPr>
          <w:rFonts w:ascii="宋体" w:hAnsi="宋体" w:cs="宋体"/>
          <w:b/>
          <w:sz w:val="24"/>
        </w:rPr>
      </w:pPr>
    </w:p>
    <w:p>
      <w:pPr>
        <w:rPr>
          <w:rFonts w:ascii="宋体" w:hAnsi="宋体" w:cs="宋体"/>
          <w:b/>
          <w:sz w:val="24"/>
        </w:rPr>
      </w:pPr>
      <w:r>
        <w:rPr>
          <w:rFonts w:hint="eastAsia" w:ascii="宋体" w:hAnsi="宋体" w:cs="宋体"/>
          <w:sz w:val="24"/>
          <w:u w:val="single"/>
        </w:rPr>
        <w:t xml:space="preserve"> 广州城投综合能源投资经营管理有限公司</w:t>
      </w:r>
      <w:r>
        <w:rPr>
          <w:rFonts w:hint="eastAsia" w:ascii="宋体" w:hAnsi="宋体" w:cs="宋体"/>
          <w:b/>
          <w:sz w:val="24"/>
        </w:rPr>
        <w:t>：</w:t>
      </w:r>
    </w:p>
    <w:p>
      <w:pPr>
        <w:spacing w:before="156" w:line="360" w:lineRule="auto"/>
        <w:ind w:firstLine="480" w:firstLineChars="200"/>
        <w:rPr>
          <w:rFonts w:ascii="宋体" w:hAnsi="宋体" w:cs="宋体"/>
          <w:sz w:val="24"/>
        </w:rPr>
      </w:pPr>
      <w:r>
        <w:rPr>
          <w:rFonts w:hint="eastAsia" w:ascii="宋体" w:hAnsi="宋体" w:cs="宋体"/>
          <w:sz w:val="24"/>
        </w:rPr>
        <w:t>关于贵公司2025-2026年度冬季检修冷站电动阀更新工程采购项目，我公司（企业）愿意参加竞选，并声明：</w:t>
      </w:r>
    </w:p>
    <w:p>
      <w:pPr>
        <w:spacing w:line="360" w:lineRule="auto"/>
        <w:ind w:firstLine="480" w:firstLineChars="200"/>
        <w:rPr>
          <w:rFonts w:ascii="宋体" w:hAnsi="宋体" w:cs="宋体"/>
          <w:sz w:val="24"/>
        </w:rPr>
      </w:pPr>
      <w:r>
        <w:rPr>
          <w:rFonts w:hint="eastAsia" w:ascii="宋体" w:hAnsi="宋体" w:cs="宋体"/>
          <w:sz w:val="24"/>
        </w:rPr>
        <w:t>我方承诺在本次采购活动中不存在以下情况：（1）处于被责令停业或破产状态；（2）资产被重组、接管和冻结；（3）在投标活动中3年内有重大违法活动和涉嫌违规行为。</w:t>
      </w:r>
    </w:p>
    <w:p>
      <w:pPr>
        <w:spacing w:line="360" w:lineRule="auto"/>
        <w:ind w:firstLine="480" w:firstLineChars="200"/>
        <w:rPr>
          <w:rFonts w:ascii="宋体" w:hAnsi="宋体" w:cs="宋体"/>
          <w:sz w:val="24"/>
        </w:rPr>
      </w:pPr>
      <w:r>
        <w:rPr>
          <w:rFonts w:hint="eastAsia" w:ascii="宋体" w:hAnsi="宋体" w:cs="宋体"/>
          <w:sz w:val="24"/>
        </w:rPr>
        <w:t>我方承诺在本次采购活动中，如有违法、违规、弄虚作假行为，所造成的损失、不良后果及法律责任，一律由我公司（企业）承担。</w:t>
      </w:r>
    </w:p>
    <w:p>
      <w:pPr>
        <w:spacing w:line="360" w:lineRule="auto"/>
        <w:ind w:firstLine="480" w:firstLineChars="200"/>
        <w:rPr>
          <w:rFonts w:ascii="宋体" w:hAnsi="宋体" w:cs="宋体"/>
          <w:sz w:val="24"/>
        </w:rPr>
      </w:pPr>
      <w:r>
        <w:rPr>
          <w:rFonts w:hint="eastAsia" w:ascii="宋体" w:hAnsi="宋体" w:cs="宋体"/>
          <w:sz w:val="24"/>
        </w:rPr>
        <w:t>特此声明！</w:t>
      </w:r>
    </w:p>
    <w:p>
      <w:pPr>
        <w:spacing w:line="360" w:lineRule="auto"/>
        <w:rPr>
          <w:rFonts w:ascii="宋体" w:hAnsi="宋体" w:cs="宋体"/>
          <w:b/>
          <w:sz w:val="24"/>
        </w:rPr>
      </w:pPr>
      <w:r>
        <w:rPr>
          <w:rFonts w:hint="eastAsia" w:ascii="宋体" w:hAnsi="宋体" w:cs="宋体"/>
          <w:b/>
          <w:sz w:val="24"/>
        </w:rPr>
        <w:t>备注：1.本声明函必须提供且内容不得擅自删改，否则视为无效报价。</w:t>
      </w:r>
    </w:p>
    <w:p>
      <w:pPr>
        <w:spacing w:line="360" w:lineRule="auto"/>
        <w:ind w:firstLine="723" w:firstLineChars="300"/>
        <w:rPr>
          <w:rFonts w:ascii="宋体" w:hAnsi="宋体" w:cs="宋体"/>
          <w:sz w:val="24"/>
        </w:rPr>
      </w:pPr>
      <w:r>
        <w:rPr>
          <w:rFonts w:hint="eastAsia" w:ascii="宋体" w:hAnsi="宋体" w:cs="宋体"/>
          <w:b/>
          <w:sz w:val="24"/>
        </w:rPr>
        <w:t>2.本声明函如有虚假或与事实不符的，作无效报价处理。</w:t>
      </w:r>
    </w:p>
    <w:p>
      <w:pPr>
        <w:spacing w:line="360" w:lineRule="auto"/>
        <w:ind w:firstLine="420"/>
        <w:rPr>
          <w:rFonts w:ascii="宋体" w:hAnsi="宋体" w:cs="宋体"/>
          <w:sz w:val="24"/>
        </w:rPr>
      </w:pPr>
    </w:p>
    <w:p>
      <w:pPr>
        <w:spacing w:line="360" w:lineRule="auto"/>
        <w:ind w:firstLine="420"/>
        <w:rPr>
          <w:rFonts w:ascii="宋体" w:hAnsi="宋体" w:cs="宋体"/>
          <w:sz w:val="24"/>
        </w:rPr>
      </w:pPr>
    </w:p>
    <w:p>
      <w:pPr>
        <w:spacing w:line="360" w:lineRule="auto"/>
        <w:rPr>
          <w:rFonts w:ascii="宋体" w:hAnsi="宋体" w:cs="宋体"/>
          <w:sz w:val="24"/>
        </w:rPr>
      </w:pPr>
      <w:r>
        <w:rPr>
          <w:rFonts w:hint="eastAsia" w:ascii="宋体" w:hAnsi="宋体" w:cs="宋体"/>
          <w:sz w:val="24"/>
        </w:rPr>
        <w:t>投标人名称（盖公章）：</w:t>
      </w:r>
    </w:p>
    <w:p>
      <w:pPr>
        <w:rPr>
          <w:rFonts w:ascii="宋体" w:hAnsi="宋体" w:cs="宋体"/>
          <w:sz w:val="24"/>
        </w:rPr>
      </w:pPr>
      <w:r>
        <w:rPr>
          <w:rFonts w:hint="eastAsia" w:ascii="宋体" w:hAnsi="宋体" w:cs="宋体"/>
          <w:sz w:val="24"/>
        </w:rPr>
        <w:t>日期：</w:t>
      </w:r>
    </w:p>
    <w:p>
      <w:pPr>
        <w:ind w:firstLine="480"/>
        <w:jc w:val="left"/>
        <w:rPr>
          <w:rFonts w:ascii="宋体" w:hAnsi="宋体" w:cs="宋体"/>
          <w:sz w:val="24"/>
        </w:rPr>
      </w:pPr>
      <w:r>
        <w:rPr>
          <w:rFonts w:hint="eastAsia" w:ascii="宋体" w:hAnsi="宋体" w:cs="宋体"/>
          <w:sz w:val="24"/>
        </w:rPr>
        <w:br w:type="page"/>
      </w:r>
    </w:p>
    <w:p>
      <w:pPr>
        <w:rPr>
          <w:rFonts w:ascii="宋体" w:hAnsi="宋体" w:cs="宋体"/>
          <w:b/>
          <w:bCs/>
          <w:sz w:val="24"/>
        </w:rPr>
      </w:pPr>
      <w:r>
        <w:rPr>
          <w:rFonts w:hint="eastAsia" w:ascii="宋体" w:hAnsi="宋体" w:cs="宋体"/>
          <w:b/>
          <w:bCs/>
          <w:sz w:val="24"/>
        </w:rPr>
        <w:t>2.6   格式5.拟投入本项目的项目负责人情况表</w:t>
      </w:r>
    </w:p>
    <w:p>
      <w:pPr>
        <w:jc w:val="center"/>
        <w:rPr>
          <w:rFonts w:ascii="宋体" w:hAnsi="宋体" w:cs="宋体"/>
          <w:b/>
          <w:sz w:val="24"/>
        </w:rPr>
      </w:pPr>
      <w:r>
        <w:rPr>
          <w:rFonts w:hint="eastAsia" w:ascii="宋体" w:hAnsi="宋体" w:cs="宋体"/>
          <w:b/>
          <w:sz w:val="24"/>
        </w:rPr>
        <w:t>拟投入本项目的项目负责人情况表</w:t>
      </w:r>
    </w:p>
    <w:tbl>
      <w:tblPr>
        <w:tblStyle w:val="26"/>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jc w:val="center"/>
              <w:rPr>
                <w:rFonts w:ascii="宋体" w:hAnsi="宋体" w:cs="宋体"/>
                <w:bCs/>
                <w:sz w:val="24"/>
              </w:rPr>
            </w:pPr>
            <w:r>
              <w:rPr>
                <w:rFonts w:hint="eastAsia" w:ascii="宋体" w:hAnsi="宋体" w:cs="宋体"/>
                <w:bCs/>
                <w:sz w:val="24"/>
              </w:rPr>
              <w:t>姓名</w:t>
            </w:r>
          </w:p>
        </w:tc>
        <w:tc>
          <w:tcPr>
            <w:tcW w:w="1497" w:type="dxa"/>
            <w:gridSpan w:val="2"/>
            <w:vAlign w:val="center"/>
          </w:tcPr>
          <w:p>
            <w:pPr>
              <w:jc w:val="center"/>
              <w:rPr>
                <w:rFonts w:ascii="宋体" w:hAnsi="宋体" w:cs="宋体"/>
                <w:bCs/>
                <w:sz w:val="24"/>
              </w:rPr>
            </w:pPr>
          </w:p>
        </w:tc>
        <w:tc>
          <w:tcPr>
            <w:tcW w:w="1613" w:type="dxa"/>
            <w:gridSpan w:val="2"/>
            <w:vAlign w:val="center"/>
          </w:tcPr>
          <w:p>
            <w:pPr>
              <w:jc w:val="center"/>
              <w:rPr>
                <w:rFonts w:ascii="宋体" w:hAnsi="宋体" w:cs="宋体"/>
                <w:bCs/>
                <w:sz w:val="24"/>
              </w:rPr>
            </w:pPr>
            <w:r>
              <w:rPr>
                <w:rFonts w:hint="eastAsia" w:ascii="宋体" w:hAnsi="宋体" w:cs="宋体"/>
                <w:bCs/>
                <w:sz w:val="24"/>
              </w:rPr>
              <w:t>出生年月</w:t>
            </w:r>
          </w:p>
        </w:tc>
        <w:tc>
          <w:tcPr>
            <w:tcW w:w="1337" w:type="dxa"/>
            <w:gridSpan w:val="2"/>
            <w:vAlign w:val="center"/>
          </w:tcPr>
          <w:p>
            <w:pPr>
              <w:jc w:val="center"/>
              <w:rPr>
                <w:rFonts w:ascii="宋体" w:hAnsi="宋体" w:cs="宋体"/>
                <w:bCs/>
                <w:sz w:val="24"/>
              </w:rPr>
            </w:pPr>
          </w:p>
        </w:tc>
        <w:tc>
          <w:tcPr>
            <w:tcW w:w="2198" w:type="dxa"/>
            <w:gridSpan w:val="2"/>
            <w:vAlign w:val="center"/>
          </w:tcPr>
          <w:p>
            <w:pPr>
              <w:jc w:val="center"/>
              <w:rPr>
                <w:rFonts w:ascii="宋体" w:hAnsi="宋体" w:cs="宋体"/>
                <w:bCs/>
                <w:sz w:val="24"/>
              </w:rPr>
            </w:pPr>
            <w:r>
              <w:rPr>
                <w:rFonts w:hint="eastAsia" w:ascii="宋体" w:hAnsi="宋体" w:cs="宋体"/>
                <w:bCs/>
                <w:sz w:val="24"/>
              </w:rPr>
              <w:t>学历</w:t>
            </w:r>
          </w:p>
        </w:tc>
        <w:tc>
          <w:tcPr>
            <w:tcW w:w="1351" w:type="dxa"/>
            <w:vAlign w:val="center"/>
          </w:tcPr>
          <w:p>
            <w:pPr>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sz w:val="24"/>
              </w:rPr>
            </w:pPr>
            <w:r>
              <w:rPr>
                <w:rFonts w:hint="eastAsia" w:ascii="宋体" w:hAnsi="宋体" w:cs="宋体"/>
                <w:bCs/>
                <w:sz w:val="24"/>
              </w:rPr>
              <w:t>职称</w:t>
            </w:r>
          </w:p>
        </w:tc>
        <w:tc>
          <w:tcPr>
            <w:tcW w:w="1497" w:type="dxa"/>
            <w:gridSpan w:val="2"/>
            <w:vAlign w:val="center"/>
          </w:tcPr>
          <w:p>
            <w:pPr>
              <w:spacing w:line="360" w:lineRule="exact"/>
              <w:jc w:val="center"/>
              <w:rPr>
                <w:rFonts w:ascii="宋体" w:hAnsi="宋体" w:cs="宋体"/>
                <w:bCs/>
                <w:sz w:val="24"/>
              </w:rPr>
            </w:pPr>
          </w:p>
        </w:tc>
        <w:tc>
          <w:tcPr>
            <w:tcW w:w="1613" w:type="dxa"/>
            <w:gridSpan w:val="2"/>
            <w:vAlign w:val="center"/>
          </w:tcPr>
          <w:p>
            <w:pPr>
              <w:spacing w:line="360" w:lineRule="exact"/>
              <w:jc w:val="center"/>
              <w:rPr>
                <w:rFonts w:ascii="宋体" w:hAnsi="宋体" w:cs="宋体"/>
                <w:bCs/>
                <w:sz w:val="24"/>
              </w:rPr>
            </w:pPr>
            <w:r>
              <w:rPr>
                <w:rFonts w:hint="eastAsia" w:ascii="宋体" w:hAnsi="宋体" w:cs="宋体"/>
                <w:bCs/>
                <w:sz w:val="24"/>
              </w:rPr>
              <w:t>职务</w:t>
            </w:r>
          </w:p>
        </w:tc>
        <w:tc>
          <w:tcPr>
            <w:tcW w:w="1337" w:type="dxa"/>
            <w:gridSpan w:val="2"/>
            <w:vAlign w:val="center"/>
          </w:tcPr>
          <w:p>
            <w:pPr>
              <w:spacing w:line="360" w:lineRule="exact"/>
              <w:jc w:val="center"/>
              <w:rPr>
                <w:rFonts w:ascii="宋体" w:hAnsi="宋体" w:cs="宋体"/>
                <w:bCs/>
                <w:sz w:val="24"/>
              </w:rPr>
            </w:pPr>
          </w:p>
        </w:tc>
        <w:tc>
          <w:tcPr>
            <w:tcW w:w="2198" w:type="dxa"/>
            <w:gridSpan w:val="2"/>
            <w:vAlign w:val="center"/>
          </w:tcPr>
          <w:p>
            <w:pPr>
              <w:spacing w:line="360" w:lineRule="exact"/>
              <w:jc w:val="center"/>
              <w:rPr>
                <w:rFonts w:ascii="宋体" w:hAnsi="宋体" w:cs="宋体"/>
                <w:bCs/>
                <w:sz w:val="24"/>
              </w:rPr>
            </w:pPr>
            <w:r>
              <w:rPr>
                <w:rFonts w:hint="eastAsia" w:ascii="宋体" w:hAnsi="宋体" w:cs="宋体"/>
                <w:bCs/>
                <w:sz w:val="24"/>
              </w:rPr>
              <w:t>从事本工作时间</w:t>
            </w:r>
          </w:p>
        </w:tc>
        <w:tc>
          <w:tcPr>
            <w:tcW w:w="1351" w:type="dxa"/>
            <w:vAlign w:val="center"/>
          </w:tcPr>
          <w:p>
            <w:pPr>
              <w:spacing w:line="3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661" w:type="dxa"/>
            <w:vAlign w:val="center"/>
          </w:tcPr>
          <w:p>
            <w:pPr>
              <w:spacing w:line="360" w:lineRule="exact"/>
              <w:jc w:val="center"/>
              <w:rPr>
                <w:rFonts w:ascii="宋体" w:hAnsi="宋体" w:cs="宋体"/>
                <w:bCs/>
                <w:sz w:val="24"/>
              </w:rPr>
            </w:pPr>
            <w:r>
              <w:rPr>
                <w:rFonts w:hint="eastAsia" w:ascii="宋体" w:hAnsi="宋体" w:cs="宋体"/>
                <w:bCs/>
                <w:sz w:val="24"/>
              </w:rPr>
              <w:t>毕业院校</w:t>
            </w:r>
          </w:p>
        </w:tc>
        <w:tc>
          <w:tcPr>
            <w:tcW w:w="1497" w:type="dxa"/>
            <w:gridSpan w:val="2"/>
            <w:vAlign w:val="center"/>
          </w:tcPr>
          <w:p>
            <w:pPr>
              <w:spacing w:line="360" w:lineRule="exact"/>
              <w:jc w:val="center"/>
              <w:rPr>
                <w:rFonts w:ascii="宋体" w:hAnsi="宋体" w:cs="宋体"/>
                <w:bCs/>
                <w:sz w:val="24"/>
              </w:rPr>
            </w:pPr>
          </w:p>
        </w:tc>
        <w:tc>
          <w:tcPr>
            <w:tcW w:w="1613" w:type="dxa"/>
            <w:gridSpan w:val="2"/>
            <w:vAlign w:val="center"/>
          </w:tcPr>
          <w:p>
            <w:pPr>
              <w:spacing w:line="360" w:lineRule="exact"/>
              <w:jc w:val="center"/>
              <w:rPr>
                <w:rFonts w:ascii="宋体" w:hAnsi="宋体" w:cs="宋体"/>
                <w:bCs/>
                <w:sz w:val="24"/>
              </w:rPr>
            </w:pPr>
            <w:r>
              <w:rPr>
                <w:rFonts w:hint="eastAsia" w:ascii="宋体" w:hAnsi="宋体" w:cs="宋体"/>
                <w:bCs/>
                <w:sz w:val="24"/>
              </w:rPr>
              <w:t>毕业时间</w:t>
            </w:r>
          </w:p>
        </w:tc>
        <w:tc>
          <w:tcPr>
            <w:tcW w:w="1337" w:type="dxa"/>
            <w:gridSpan w:val="2"/>
            <w:vAlign w:val="center"/>
          </w:tcPr>
          <w:p>
            <w:pPr>
              <w:spacing w:line="360" w:lineRule="exact"/>
              <w:jc w:val="center"/>
              <w:rPr>
                <w:rFonts w:ascii="宋体" w:hAnsi="宋体" w:cs="宋体"/>
                <w:bCs/>
                <w:sz w:val="24"/>
              </w:rPr>
            </w:pPr>
          </w:p>
        </w:tc>
        <w:tc>
          <w:tcPr>
            <w:tcW w:w="2198" w:type="dxa"/>
            <w:gridSpan w:val="2"/>
            <w:vAlign w:val="center"/>
          </w:tcPr>
          <w:p>
            <w:pPr>
              <w:spacing w:line="360" w:lineRule="exact"/>
              <w:jc w:val="center"/>
              <w:rPr>
                <w:rFonts w:ascii="宋体" w:hAnsi="宋体" w:cs="宋体"/>
                <w:bCs/>
                <w:sz w:val="24"/>
              </w:rPr>
            </w:pPr>
            <w:r>
              <w:rPr>
                <w:rFonts w:hint="eastAsia" w:ascii="宋体" w:hAnsi="宋体" w:cs="宋体"/>
                <w:bCs/>
                <w:sz w:val="24"/>
              </w:rPr>
              <w:t>专业</w:t>
            </w:r>
          </w:p>
        </w:tc>
        <w:tc>
          <w:tcPr>
            <w:tcW w:w="1351" w:type="dxa"/>
            <w:vAlign w:val="center"/>
          </w:tcPr>
          <w:p>
            <w:pPr>
              <w:spacing w:line="3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spacing w:line="360" w:lineRule="exact"/>
              <w:jc w:val="center"/>
              <w:rPr>
                <w:rFonts w:ascii="宋体" w:hAnsi="宋体" w:cs="宋体"/>
                <w:bCs/>
                <w:sz w:val="24"/>
              </w:rPr>
            </w:pPr>
            <w:r>
              <w:rPr>
                <w:rFonts w:hint="eastAsia" w:ascii="宋体" w:hAnsi="宋体" w:cs="宋体"/>
                <w:bCs/>
                <w:sz w:val="24"/>
              </w:rPr>
              <w:t>注册证书等级</w:t>
            </w:r>
          </w:p>
          <w:p>
            <w:pPr>
              <w:spacing w:line="360" w:lineRule="exact"/>
              <w:jc w:val="center"/>
              <w:rPr>
                <w:rFonts w:ascii="宋体" w:hAnsi="宋体" w:cs="宋体"/>
                <w:bCs/>
                <w:sz w:val="24"/>
              </w:rPr>
            </w:pPr>
            <w:r>
              <w:rPr>
                <w:rFonts w:hint="eastAsia" w:ascii="宋体" w:hAnsi="宋体" w:cs="宋体"/>
                <w:bCs/>
                <w:sz w:val="24"/>
              </w:rPr>
              <w:t>和专业</w:t>
            </w:r>
          </w:p>
        </w:tc>
        <w:tc>
          <w:tcPr>
            <w:tcW w:w="2950" w:type="dxa"/>
            <w:gridSpan w:val="4"/>
            <w:vAlign w:val="center"/>
          </w:tcPr>
          <w:p>
            <w:pPr>
              <w:spacing w:line="360" w:lineRule="exact"/>
              <w:jc w:val="center"/>
              <w:rPr>
                <w:rFonts w:ascii="宋体" w:hAnsi="宋体" w:cs="宋体"/>
                <w:bCs/>
                <w:sz w:val="24"/>
              </w:rPr>
            </w:pPr>
          </w:p>
        </w:tc>
        <w:tc>
          <w:tcPr>
            <w:tcW w:w="2198" w:type="dxa"/>
            <w:gridSpan w:val="2"/>
            <w:vAlign w:val="center"/>
          </w:tcPr>
          <w:p>
            <w:pPr>
              <w:spacing w:line="360" w:lineRule="exact"/>
              <w:jc w:val="center"/>
              <w:rPr>
                <w:rFonts w:ascii="宋体" w:hAnsi="宋体" w:cs="宋体"/>
                <w:bCs/>
                <w:sz w:val="24"/>
              </w:rPr>
            </w:pPr>
            <w:r>
              <w:rPr>
                <w:rFonts w:hint="eastAsia" w:ascii="宋体" w:hAnsi="宋体" w:cs="宋体"/>
                <w:bCs/>
                <w:sz w:val="24"/>
              </w:rPr>
              <w:t>证书编号</w:t>
            </w:r>
          </w:p>
        </w:tc>
        <w:tc>
          <w:tcPr>
            <w:tcW w:w="1351" w:type="dxa"/>
            <w:vAlign w:val="center"/>
          </w:tcPr>
          <w:p>
            <w:pPr>
              <w:spacing w:line="3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158" w:type="dxa"/>
            <w:gridSpan w:val="3"/>
            <w:vAlign w:val="center"/>
          </w:tcPr>
          <w:p>
            <w:pPr>
              <w:jc w:val="center"/>
              <w:rPr>
                <w:rFonts w:ascii="宋体" w:hAnsi="宋体" w:cs="宋体"/>
                <w:bCs/>
                <w:sz w:val="24"/>
              </w:rPr>
            </w:pPr>
            <w:r>
              <w:rPr>
                <w:rFonts w:hint="eastAsia" w:ascii="宋体" w:hAnsi="宋体" w:cs="宋体"/>
                <w:bCs/>
                <w:sz w:val="24"/>
              </w:rPr>
              <w:t>职称证专业</w:t>
            </w:r>
          </w:p>
        </w:tc>
        <w:tc>
          <w:tcPr>
            <w:tcW w:w="2950" w:type="dxa"/>
            <w:gridSpan w:val="4"/>
            <w:vAlign w:val="center"/>
          </w:tcPr>
          <w:p>
            <w:pPr>
              <w:jc w:val="center"/>
              <w:rPr>
                <w:rFonts w:ascii="宋体" w:hAnsi="宋体" w:cs="宋体"/>
                <w:bCs/>
                <w:sz w:val="24"/>
              </w:rPr>
            </w:pPr>
          </w:p>
        </w:tc>
        <w:tc>
          <w:tcPr>
            <w:tcW w:w="2198" w:type="dxa"/>
            <w:gridSpan w:val="2"/>
            <w:vAlign w:val="center"/>
          </w:tcPr>
          <w:p>
            <w:pPr>
              <w:jc w:val="center"/>
              <w:rPr>
                <w:rFonts w:ascii="宋体" w:hAnsi="宋体" w:cs="宋体"/>
                <w:bCs/>
                <w:sz w:val="24"/>
              </w:rPr>
            </w:pPr>
            <w:r>
              <w:rPr>
                <w:rFonts w:hint="eastAsia" w:ascii="宋体" w:hAnsi="宋体" w:cs="宋体"/>
                <w:bCs/>
                <w:sz w:val="24"/>
              </w:rPr>
              <w:t>证书编号</w:t>
            </w:r>
          </w:p>
        </w:tc>
        <w:tc>
          <w:tcPr>
            <w:tcW w:w="1351" w:type="dxa"/>
            <w:vAlign w:val="center"/>
          </w:tcPr>
          <w:p>
            <w:pPr>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57" w:type="dxa"/>
            <w:gridSpan w:val="10"/>
          </w:tcPr>
          <w:p>
            <w:pPr>
              <w:jc w:val="center"/>
              <w:rPr>
                <w:rFonts w:ascii="宋体" w:hAnsi="宋体" w:cs="宋体"/>
                <w:bCs/>
                <w:sz w:val="24"/>
              </w:rPr>
            </w:pPr>
            <w:r>
              <w:rPr>
                <w:rFonts w:hint="eastAsia" w:ascii="宋体" w:hAnsi="宋体" w:cs="宋体"/>
                <w:bCs/>
                <w:sz w:val="24"/>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vAlign w:val="center"/>
          </w:tcPr>
          <w:p>
            <w:pPr>
              <w:jc w:val="center"/>
              <w:rPr>
                <w:rFonts w:ascii="宋体" w:hAnsi="宋体" w:cs="宋体"/>
                <w:bCs/>
                <w:sz w:val="24"/>
              </w:rPr>
            </w:pPr>
            <w:r>
              <w:rPr>
                <w:rFonts w:hint="eastAsia" w:ascii="宋体" w:hAnsi="宋体" w:cs="宋体"/>
                <w:bCs/>
                <w:sz w:val="24"/>
              </w:rPr>
              <w:t>项目名称</w:t>
            </w:r>
          </w:p>
        </w:tc>
        <w:tc>
          <w:tcPr>
            <w:tcW w:w="1993" w:type="dxa"/>
            <w:gridSpan w:val="2"/>
            <w:vAlign w:val="center"/>
          </w:tcPr>
          <w:p>
            <w:pPr>
              <w:jc w:val="center"/>
              <w:rPr>
                <w:rFonts w:ascii="宋体" w:hAnsi="宋体" w:cs="宋体"/>
                <w:bCs/>
                <w:sz w:val="24"/>
              </w:rPr>
            </w:pPr>
            <w:r>
              <w:rPr>
                <w:rFonts w:hint="eastAsia" w:ascii="宋体" w:hAnsi="宋体" w:cs="宋体"/>
                <w:bCs/>
                <w:sz w:val="24"/>
              </w:rPr>
              <w:t>合同金额</w:t>
            </w:r>
          </w:p>
        </w:tc>
        <w:tc>
          <w:tcPr>
            <w:tcW w:w="1993" w:type="dxa"/>
            <w:gridSpan w:val="2"/>
            <w:vAlign w:val="center"/>
          </w:tcPr>
          <w:p>
            <w:pPr>
              <w:jc w:val="center"/>
              <w:rPr>
                <w:rFonts w:ascii="宋体" w:hAnsi="宋体" w:cs="宋体"/>
                <w:bCs/>
                <w:sz w:val="24"/>
              </w:rPr>
            </w:pPr>
            <w:r>
              <w:rPr>
                <w:rFonts w:hint="eastAsia" w:ascii="宋体" w:hAnsi="宋体" w:cs="宋体"/>
                <w:bCs/>
                <w:sz w:val="24"/>
              </w:rPr>
              <w:t>开、竣工时间</w:t>
            </w:r>
          </w:p>
        </w:tc>
        <w:tc>
          <w:tcPr>
            <w:tcW w:w="1993" w:type="dxa"/>
            <w:gridSpan w:val="2"/>
            <w:vAlign w:val="center"/>
          </w:tcPr>
          <w:p>
            <w:pPr>
              <w:jc w:val="center"/>
              <w:rPr>
                <w:rFonts w:ascii="宋体" w:hAnsi="宋体" w:cs="宋体"/>
                <w:bCs/>
                <w:sz w:val="24"/>
              </w:rPr>
            </w:pPr>
            <w:r>
              <w:rPr>
                <w:rFonts w:hint="eastAsia" w:ascii="宋体" w:hAnsi="宋体" w:cs="宋体"/>
                <w:bCs/>
                <w:sz w:val="24"/>
              </w:rPr>
              <w:t>担任职务</w:t>
            </w:r>
          </w:p>
        </w:tc>
        <w:tc>
          <w:tcPr>
            <w:tcW w:w="1685" w:type="dxa"/>
            <w:gridSpan w:val="2"/>
            <w:vAlign w:val="center"/>
          </w:tcPr>
          <w:p>
            <w:pPr>
              <w:jc w:val="center"/>
              <w:rPr>
                <w:rFonts w:ascii="宋体" w:hAnsi="宋体" w:cs="宋体"/>
                <w:bCs/>
                <w:sz w:val="24"/>
              </w:rPr>
            </w:pPr>
            <w:r>
              <w:rPr>
                <w:rFonts w:hint="eastAsia" w:ascii="宋体" w:hAnsi="宋体" w:cs="宋体"/>
                <w:bCs/>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685" w:type="dxa"/>
            <w:gridSpan w:val="2"/>
          </w:tcPr>
          <w:p>
            <w:pPr>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685" w:type="dxa"/>
            <w:gridSpan w:val="2"/>
          </w:tcPr>
          <w:p>
            <w:pPr>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993" w:type="dxa"/>
            <w:gridSpan w:val="2"/>
          </w:tcPr>
          <w:p>
            <w:pPr>
              <w:jc w:val="center"/>
              <w:rPr>
                <w:rFonts w:ascii="宋体" w:hAnsi="宋体" w:cs="宋体"/>
                <w:b/>
                <w:sz w:val="24"/>
              </w:rPr>
            </w:pPr>
          </w:p>
        </w:tc>
        <w:tc>
          <w:tcPr>
            <w:tcW w:w="1685" w:type="dxa"/>
            <w:gridSpan w:val="2"/>
          </w:tcPr>
          <w:p>
            <w:pPr>
              <w:jc w:val="center"/>
              <w:rPr>
                <w:rFonts w:ascii="宋体" w:hAnsi="宋体" w:cs="宋体"/>
                <w:b/>
                <w:sz w:val="24"/>
              </w:rPr>
            </w:pPr>
          </w:p>
        </w:tc>
      </w:tr>
    </w:tbl>
    <w:p>
      <w:pPr>
        <w:pStyle w:val="15"/>
        <w:rPr>
          <w:rFonts w:ascii="宋体" w:hAnsi="宋体" w:eastAsia="宋体" w:cs="宋体"/>
          <w:color w:val="auto"/>
          <w:sz w:val="24"/>
        </w:rPr>
      </w:pPr>
    </w:p>
    <w:p>
      <w:pPr>
        <w:pStyle w:val="15"/>
        <w:rPr>
          <w:rFonts w:ascii="宋体" w:hAnsi="宋体" w:eastAsia="宋体" w:cs="宋体"/>
          <w:color w:val="auto"/>
          <w:sz w:val="24"/>
        </w:rPr>
      </w:pPr>
    </w:p>
    <w:p>
      <w:pPr>
        <w:adjustRightInd w:val="0"/>
        <w:snapToGrid w:val="0"/>
        <w:spacing w:line="360" w:lineRule="auto"/>
        <w:jc w:val="right"/>
        <w:rPr>
          <w:rFonts w:ascii="宋体" w:hAnsi="宋体" w:cs="宋体"/>
          <w:sz w:val="24"/>
          <w:lang w:val="en-GB"/>
        </w:rPr>
      </w:pPr>
      <w:r>
        <w:rPr>
          <w:rFonts w:hint="eastAsia" w:ascii="宋体" w:hAnsi="宋体" w:cs="宋体"/>
          <w:sz w:val="24"/>
          <w:lang w:val="en-GB"/>
        </w:rPr>
        <w:t xml:space="preserve">供应商名称（加盖公章）： </w:t>
      </w:r>
    </w:p>
    <w:p>
      <w:pPr>
        <w:adjustRightInd w:val="0"/>
        <w:snapToGrid w:val="0"/>
        <w:spacing w:line="360" w:lineRule="auto"/>
        <w:jc w:val="right"/>
        <w:rPr>
          <w:rFonts w:ascii="宋体" w:hAnsi="宋体" w:cs="宋体"/>
          <w:sz w:val="24"/>
          <w:lang w:val="en-GB"/>
        </w:rPr>
      </w:pPr>
      <w:r>
        <w:rPr>
          <w:rFonts w:hint="eastAsia" w:ascii="宋体" w:hAnsi="宋体" w:cs="宋体"/>
          <w:sz w:val="24"/>
          <w:lang w:val="en-GB"/>
        </w:rPr>
        <w:t>年  月  日</w:t>
      </w:r>
    </w:p>
    <w:p>
      <w:pPr>
        <w:pStyle w:val="2"/>
        <w:sectPr>
          <w:pgSz w:w="11906" w:h="16838"/>
          <w:pgMar w:top="1418" w:right="1418" w:bottom="1418" w:left="1418" w:header="851" w:footer="992" w:gutter="0"/>
          <w:cols w:space="720" w:num="1"/>
          <w:docGrid w:linePitch="312" w:charSpace="0"/>
        </w:sectPr>
      </w:pPr>
    </w:p>
    <w:p>
      <w:pPr>
        <w:rPr>
          <w:rFonts w:ascii="宋体" w:hAnsi="宋体" w:cs="Arial"/>
          <w:color w:val="000000"/>
          <w:sz w:val="24"/>
        </w:rPr>
        <w:sectPr>
          <w:pgSz w:w="11906" w:h="16838"/>
          <w:pgMar w:top="1418" w:right="1418" w:bottom="1418" w:left="1418" w:header="851" w:footer="992" w:gutter="0"/>
          <w:cols w:space="720" w:num="1"/>
          <w:docGrid w:linePitch="312" w:charSpace="0"/>
        </w:sectPr>
      </w:pPr>
      <w:r>
        <w:rPr>
          <w:rFonts w:hint="eastAsia"/>
          <w:sz w:val="24"/>
        </w:rPr>
        <w:t>2.</w:t>
      </w:r>
      <w:r>
        <w:rPr>
          <w:sz w:val="24"/>
        </w:rPr>
        <w:t>7</w:t>
      </w:r>
      <w:r>
        <w:rPr>
          <w:rFonts w:hint="eastAsia"/>
          <w:sz w:val="24"/>
        </w:rPr>
        <w:t>.类似项目业绩复印件：</w:t>
      </w:r>
      <w:r>
        <w:rPr>
          <w:rFonts w:hint="eastAsia" w:ascii="宋体" w:hAnsi="宋体" w:cs="Arial"/>
          <w:color w:val="000000"/>
          <w:sz w:val="24"/>
        </w:rPr>
        <w:t>近3年内(2022年1月1日至今) 完成过质量合格的电动阀维修或安装项目业绩（需提供合同等相关证明材料复印件）</w:t>
      </w:r>
    </w:p>
    <w:p>
      <w:pPr>
        <w:pStyle w:val="2"/>
        <w:rPr>
          <w:rFonts w:ascii="宋体" w:hAnsi="宋体" w:cs="Arial"/>
          <w:color w:val="000000"/>
          <w:sz w:val="24"/>
        </w:rPr>
      </w:pPr>
      <w:r>
        <w:rPr>
          <w:rFonts w:hint="eastAsia"/>
        </w:rPr>
        <w:t>2.8</w:t>
      </w:r>
      <w:r>
        <w:rPr>
          <w:rFonts w:hint="eastAsia" w:ascii="宋体" w:hAnsi="宋体" w:cs="Arial"/>
          <w:color w:val="000000"/>
          <w:sz w:val="24"/>
        </w:rPr>
        <w:t>有效的安全生产许可证及资质证书（</w:t>
      </w:r>
      <w:r>
        <w:rPr>
          <w:rFonts w:hint="eastAsia" w:ascii="宋体" w:hAnsi="宋体" w:cs="宋体"/>
          <w:szCs w:val="21"/>
        </w:rPr>
        <w:t>具有</w:t>
      </w:r>
      <w:r>
        <w:rPr>
          <w:rFonts w:hint="eastAsia" w:ascii="宋体" w:hAnsi="宋体" w:cs="宋体"/>
          <w:bCs/>
          <w:szCs w:val="21"/>
        </w:rPr>
        <w:t>有效期内</w:t>
      </w:r>
      <w:r>
        <w:rPr>
          <w:rFonts w:hint="eastAsia" w:ascii="宋体" w:hAnsi="宋体" w:cs="宋体"/>
          <w:szCs w:val="21"/>
        </w:rPr>
        <w:t>机电工程施工总承包叁级及以上资质；或具有</w:t>
      </w:r>
      <w:r>
        <w:rPr>
          <w:rFonts w:hint="eastAsia" w:ascii="宋体" w:hAnsi="宋体" w:cs="宋体"/>
          <w:bCs/>
          <w:szCs w:val="21"/>
        </w:rPr>
        <w:t>有效期内</w:t>
      </w:r>
      <w:r>
        <w:rPr>
          <w:rFonts w:hint="eastAsia" w:ascii="宋体" w:hAnsi="宋体" w:cs="宋体"/>
          <w:szCs w:val="21"/>
        </w:rPr>
        <w:t>建筑机电安装工程专业承包叁级及以上资质，</w:t>
      </w:r>
      <w:r>
        <w:rPr>
          <w:rFonts w:hint="eastAsia" w:ascii="宋体" w:hAnsi="宋体" w:cs="宋体"/>
          <w:b/>
          <w:bCs/>
          <w:szCs w:val="21"/>
        </w:rPr>
        <w:t>及</w:t>
      </w:r>
      <w:r>
        <w:rPr>
          <w:rFonts w:hint="eastAsia" w:ascii="宋体" w:hAnsi="宋体" w:cs="宋体"/>
          <w:b/>
          <w:bCs/>
          <w:szCs w:val="21"/>
          <w:lang w:val="en-US" w:eastAsia="zh-CN"/>
        </w:rPr>
        <w:t>有效期内</w:t>
      </w:r>
      <w:r>
        <w:rPr>
          <w:rFonts w:hint="eastAsia" w:ascii="宋体" w:hAnsi="宋体" w:cs="宋体"/>
          <w:b/>
          <w:bCs/>
          <w:szCs w:val="21"/>
        </w:rPr>
        <w:t>安全生产许可证</w:t>
      </w:r>
      <w:r>
        <w:rPr>
          <w:rFonts w:hint="eastAsia" w:ascii="宋体" w:hAnsi="宋体" w:cs="宋体"/>
          <w:szCs w:val="21"/>
        </w:rPr>
        <w:t>；</w:t>
      </w:r>
      <w:r>
        <w:rPr>
          <w:rFonts w:hint="eastAsia" w:ascii="宋体" w:hAnsi="宋体" w:cs="Arial"/>
          <w:color w:val="000000"/>
          <w:sz w:val="24"/>
        </w:rPr>
        <w:t>）</w:t>
      </w: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r>
        <w:rPr>
          <w:rFonts w:hint="eastAsia" w:ascii="宋体" w:hAnsi="宋体" w:cs="Arial"/>
          <w:color w:val="000000"/>
          <w:sz w:val="24"/>
        </w:rPr>
        <w:t>2.9专职安全员有效的安全生产考核合格证</w:t>
      </w: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rPr>
          <w:rFonts w:ascii="宋体" w:hAnsi="宋体" w:cs="Arial"/>
          <w:color w:val="000000"/>
          <w:sz w:val="24"/>
        </w:rPr>
      </w:pPr>
    </w:p>
    <w:p>
      <w:pPr>
        <w:pStyle w:val="2"/>
        <w:rPr>
          <w:rFonts w:ascii="宋体" w:hAnsi="宋体" w:cs="Arial"/>
          <w:color w:val="000000"/>
          <w:sz w:val="24"/>
        </w:rPr>
      </w:pPr>
    </w:p>
    <w:p>
      <w:pPr>
        <w:spacing w:line="360" w:lineRule="auto"/>
        <w:rPr>
          <w:sz w:val="24"/>
        </w:rPr>
      </w:pPr>
      <w:r>
        <w:rPr>
          <w:rFonts w:hint="eastAsia" w:ascii="宋体" w:hAnsi="宋体" w:cs="Arial"/>
          <w:color w:val="000000"/>
          <w:sz w:val="24"/>
        </w:rPr>
        <w:t xml:space="preserve">2.10 </w:t>
      </w:r>
      <w:r>
        <w:rPr>
          <w:rFonts w:hint="eastAsia"/>
          <w:sz w:val="24"/>
        </w:rPr>
        <w:t>其他资料</w:t>
      </w:r>
    </w:p>
    <w:p>
      <w:pPr>
        <w:pStyle w:val="8"/>
        <w:ind w:firstLine="480"/>
        <w:jc w:val="left"/>
        <w:rPr>
          <w:rFonts w:hAnsi="Calibri" w:eastAsia="微软雅黑" w:asciiTheme="minorHAnsi" w:cstheme="minorBidi"/>
          <w:sz w:val="24"/>
          <w:szCs w:val="24"/>
          <w:highlight w:val="yellow"/>
        </w:rPr>
      </w:pPr>
      <w:r>
        <w:rPr>
          <w:rFonts w:hint="eastAsia"/>
          <w:sz w:val="24"/>
          <w:szCs w:val="24"/>
        </w:rPr>
        <w:t>供应商提交的其他资料。</w:t>
      </w:r>
    </w:p>
    <w:p>
      <w:pPr>
        <w:sectPr>
          <w:pgSz w:w="11906" w:h="16838"/>
          <w:pgMar w:top="1418" w:right="1418" w:bottom="1418" w:left="1418" w:header="851" w:footer="992" w:gutter="0"/>
          <w:cols w:space="720" w:num="1"/>
          <w:docGrid w:linePitch="312" w:charSpace="0"/>
        </w:sectPr>
      </w:pPr>
    </w:p>
    <w:p>
      <w:pPr>
        <w:spacing w:line="360" w:lineRule="auto"/>
        <w:ind w:firstLine="484" w:firstLineChars="202"/>
        <w:rPr>
          <w:sz w:val="24"/>
        </w:rPr>
      </w:pPr>
      <w:r>
        <w:rPr>
          <w:rFonts w:hint="eastAsia"/>
          <w:sz w:val="24"/>
        </w:rPr>
        <w:t>附件3：评审办法</w:t>
      </w:r>
    </w:p>
    <w:p>
      <w:pPr>
        <w:ind w:firstLine="484" w:firstLineChars="202"/>
        <w:rPr>
          <w:rFonts w:ascii="宋体" w:hAnsi="宋体" w:cs="宋体"/>
          <w:sz w:val="24"/>
        </w:rPr>
      </w:pPr>
      <w:r>
        <w:rPr>
          <w:rFonts w:hint="eastAsia" w:ascii="宋体" w:hAnsi="宋体" w:cs="宋体"/>
          <w:sz w:val="24"/>
        </w:rPr>
        <w:t>一、评审委员会</w:t>
      </w:r>
    </w:p>
    <w:p>
      <w:pPr>
        <w:ind w:firstLine="484" w:firstLineChars="202"/>
        <w:rPr>
          <w:rFonts w:ascii="宋体" w:hAnsi="宋体" w:cs="宋体"/>
          <w:sz w:val="24"/>
        </w:rPr>
      </w:pPr>
      <w:r>
        <w:rPr>
          <w:rFonts w:hint="eastAsia" w:ascii="宋体" w:hAnsi="宋体" w:cs="宋体"/>
          <w:sz w:val="24"/>
        </w:rPr>
        <w:t>本次采购由采购人自行组建评审小组，评审小组成员由广州城投综合能源投资经营管理有限公司人员组成，确定5人的评审小组。</w:t>
      </w:r>
    </w:p>
    <w:p>
      <w:pPr>
        <w:ind w:firstLine="484" w:firstLineChars="202"/>
        <w:rPr>
          <w:rFonts w:ascii="宋体" w:hAnsi="宋体" w:cs="宋体"/>
          <w:sz w:val="24"/>
        </w:rPr>
      </w:pPr>
      <w:r>
        <w:rPr>
          <w:rFonts w:hint="eastAsia" w:ascii="宋体" w:hAnsi="宋体" w:cs="宋体"/>
          <w:sz w:val="24"/>
        </w:rPr>
        <w:t>二、评审标准及程序</w:t>
      </w:r>
    </w:p>
    <w:p>
      <w:pPr>
        <w:ind w:firstLine="484" w:firstLineChars="202"/>
        <w:rPr>
          <w:rFonts w:ascii="宋体" w:hAnsi="宋体" w:cs="宋体"/>
          <w:sz w:val="24"/>
        </w:rPr>
      </w:pPr>
      <w:r>
        <w:rPr>
          <w:rFonts w:hint="eastAsia" w:ascii="宋体" w:hAnsi="宋体" w:cs="宋体"/>
          <w:sz w:val="24"/>
        </w:rPr>
        <w:t>（一）投标文件资格性、有效性审查</w:t>
      </w:r>
    </w:p>
    <w:p>
      <w:r>
        <w:rPr>
          <w:rFonts w:hint="eastAsia" w:ascii="宋体" w:hAnsi="宋体" w:cs="宋体"/>
          <w:sz w:val="24"/>
        </w:rPr>
        <w:t>评审小组对各投标文件进行评审，评审包括资格性审查和有效性审查，出现不符合下列情形之一时，作无效投标处理。《投标人资格审查表》和《投标人有效性审查表》如下：</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ind w:firstLine="2891" w:firstLineChars="800"/>
        <w:rPr>
          <w:rFonts w:ascii="宋体" w:hAnsi="宋体" w:cs="宋体"/>
          <w:b/>
          <w:bCs/>
          <w:sz w:val="36"/>
          <w:szCs w:val="36"/>
        </w:rPr>
      </w:pPr>
    </w:p>
    <w:p>
      <w:pPr>
        <w:spacing w:line="360" w:lineRule="auto"/>
        <w:rPr>
          <w:rFonts w:ascii="宋体" w:hAnsi="宋体"/>
          <w:bCs/>
          <w:szCs w:val="21"/>
        </w:rPr>
      </w:pPr>
      <w:r>
        <w:rPr>
          <w:rFonts w:hint="eastAsia" w:ascii="宋体" w:hAnsi="宋体"/>
          <w:bCs/>
          <w:szCs w:val="21"/>
        </w:rPr>
        <w:t>项目名称：</w:t>
      </w:r>
      <w:r>
        <w:rPr>
          <w:rFonts w:hint="eastAsia" w:ascii="宋体"/>
          <w:sz w:val="24"/>
        </w:rPr>
        <w:t>2025-2026年度冬季检修冷站电动阀更新工程</w:t>
      </w:r>
    </w:p>
    <w:tbl>
      <w:tblPr>
        <w:tblStyle w:val="26"/>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rPr>
            </w:pPr>
            <w:r>
              <w:rPr>
                <w:rFonts w:hint="eastAsia" w:ascii="宋体" w:hAnsi="宋体" w:cs="宋体"/>
                <w:b/>
                <w:bCs/>
                <w:szCs w:val="21"/>
              </w:rPr>
              <w:t>序号</w:t>
            </w:r>
          </w:p>
        </w:tc>
        <w:tc>
          <w:tcPr>
            <w:tcW w:w="6862" w:type="dxa"/>
            <w:vAlign w:val="center"/>
          </w:tcPr>
          <w:p>
            <w:pPr>
              <w:ind w:firstLine="422"/>
              <w:jc w:val="center"/>
              <w:rPr>
                <w:rFonts w:ascii="宋体" w:hAnsi="宋体"/>
                <w:b/>
                <w:sz w:val="22"/>
                <w:szCs w:val="21"/>
              </w:rPr>
            </w:pPr>
            <w:r>
              <w:rPr>
                <w:rFonts w:hint="eastAsia" w:ascii="宋体" w:hAnsi="宋体" w:cs="宋体"/>
                <w:b/>
                <w:bCs/>
                <w:szCs w:val="21"/>
              </w:rPr>
              <w:t>评审内容</w:t>
            </w:r>
          </w:p>
        </w:tc>
        <w:tc>
          <w:tcPr>
            <w:tcW w:w="934"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rPr>
            </w:pPr>
            <w:r>
              <w:rPr>
                <w:rFonts w:hint="eastAsia" w:ascii="宋体" w:hAnsi="宋体" w:cs="宋体"/>
                <w:szCs w:val="21"/>
              </w:rPr>
              <w:t>1</w:t>
            </w:r>
          </w:p>
        </w:tc>
        <w:tc>
          <w:tcPr>
            <w:tcW w:w="6862" w:type="dxa"/>
            <w:shd w:val="clear" w:color="auto" w:fill="auto"/>
            <w:vAlign w:val="center"/>
          </w:tcPr>
          <w:p>
            <w:pPr>
              <w:rPr>
                <w:rFonts w:ascii="宋体" w:hAnsi="宋体"/>
                <w:szCs w:val="21"/>
              </w:rPr>
            </w:pPr>
            <w:r>
              <w:rPr>
                <w:rFonts w:hint="eastAsia" w:ascii="宋体" w:hAnsi="宋体" w:cs="宋体"/>
                <w:kern w:val="0"/>
                <w:sz w:val="24"/>
                <w:lang w:bidi="ar"/>
              </w:rPr>
              <w:t>投标单位必须是具有独立承担民事责任能力的在中华人民共和国境内注册的法人或其他组织，提供营业执照或法人证书的盖章扫描件证明；</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8" w:hRule="atLeast"/>
          <w:jc w:val="center"/>
        </w:trPr>
        <w:tc>
          <w:tcPr>
            <w:tcW w:w="648" w:type="dxa"/>
            <w:shd w:val="clear" w:color="auto" w:fill="auto"/>
            <w:vAlign w:val="center"/>
          </w:tcPr>
          <w:p>
            <w:pPr>
              <w:rPr>
                <w:rFonts w:ascii="宋体" w:hAnsi="宋体" w:cs="宋体"/>
                <w:szCs w:val="21"/>
              </w:rPr>
            </w:pPr>
            <w:r>
              <w:rPr>
                <w:rFonts w:ascii="宋体" w:hAnsi="宋体" w:cs="宋体"/>
                <w:szCs w:val="21"/>
              </w:rPr>
              <w:t>2</w:t>
            </w:r>
          </w:p>
        </w:tc>
        <w:tc>
          <w:tcPr>
            <w:tcW w:w="6862"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1" w:hRule="atLeast"/>
          <w:jc w:val="center"/>
        </w:trPr>
        <w:tc>
          <w:tcPr>
            <w:tcW w:w="648" w:type="dxa"/>
            <w:shd w:val="clear" w:color="auto" w:fill="auto"/>
            <w:vAlign w:val="center"/>
          </w:tcPr>
          <w:p>
            <w:pPr>
              <w:rPr>
                <w:rFonts w:ascii="宋体" w:hAnsi="宋体" w:cs="宋体"/>
                <w:szCs w:val="21"/>
              </w:rPr>
            </w:pPr>
            <w:r>
              <w:rPr>
                <w:rFonts w:hint="eastAsia" w:ascii="宋体" w:hAnsi="宋体" w:cs="宋体"/>
                <w:szCs w:val="21"/>
              </w:rPr>
              <w:t>3</w:t>
            </w:r>
          </w:p>
        </w:tc>
        <w:tc>
          <w:tcPr>
            <w:tcW w:w="6862" w:type="dxa"/>
            <w:shd w:val="clear" w:color="auto" w:fill="auto"/>
            <w:vAlign w:val="center"/>
          </w:tcPr>
          <w:p>
            <w:pPr>
              <w:rPr>
                <w:rFonts w:ascii="宋体" w:hAnsi="宋体" w:cs="宋体"/>
                <w:szCs w:val="21"/>
              </w:rPr>
            </w:pPr>
            <w:r>
              <w:rPr>
                <w:rFonts w:hint="eastAsia" w:ascii="宋体" w:hAnsi="宋体" w:cs="宋体"/>
                <w:szCs w:val="21"/>
              </w:rPr>
              <w:t>投标单位必须具有</w:t>
            </w:r>
            <w:r>
              <w:rPr>
                <w:rFonts w:hint="eastAsia" w:ascii="宋体" w:hAnsi="宋体" w:cs="宋体"/>
                <w:bCs/>
                <w:szCs w:val="21"/>
              </w:rPr>
              <w:t>有效期内</w:t>
            </w:r>
            <w:r>
              <w:rPr>
                <w:rFonts w:hint="eastAsia" w:ascii="宋体" w:hAnsi="宋体" w:cs="宋体"/>
                <w:szCs w:val="21"/>
              </w:rPr>
              <w:t>机电工程施工总承包叁级及以上资质；或具有</w:t>
            </w:r>
            <w:r>
              <w:rPr>
                <w:rFonts w:hint="eastAsia" w:ascii="宋体" w:hAnsi="宋体" w:cs="宋体"/>
                <w:bCs/>
                <w:szCs w:val="21"/>
              </w:rPr>
              <w:t>有效期内</w:t>
            </w:r>
            <w:r>
              <w:rPr>
                <w:rFonts w:hint="eastAsia" w:ascii="宋体" w:hAnsi="宋体" w:cs="宋体"/>
                <w:szCs w:val="21"/>
              </w:rPr>
              <w:t>建筑机电安装工程专业承包叁级及以上资质；</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9" w:hRule="atLeast"/>
          <w:jc w:val="center"/>
        </w:trPr>
        <w:tc>
          <w:tcPr>
            <w:tcW w:w="648" w:type="dxa"/>
            <w:shd w:val="clear" w:color="auto" w:fill="auto"/>
            <w:vAlign w:val="center"/>
          </w:tcPr>
          <w:p>
            <w:pPr>
              <w:rPr>
                <w:rFonts w:ascii="宋体" w:hAnsi="宋体" w:cs="宋体"/>
                <w:szCs w:val="21"/>
              </w:rPr>
            </w:pPr>
            <w:r>
              <w:rPr>
                <w:rFonts w:hint="eastAsia" w:ascii="宋体" w:hAnsi="宋体" w:cs="宋体"/>
                <w:szCs w:val="21"/>
              </w:rPr>
              <w:t>4</w:t>
            </w:r>
          </w:p>
        </w:tc>
        <w:tc>
          <w:tcPr>
            <w:tcW w:w="6862" w:type="dxa"/>
            <w:shd w:val="clear" w:color="auto" w:fill="auto"/>
            <w:vAlign w:val="center"/>
          </w:tcPr>
          <w:p>
            <w:pPr>
              <w:rPr>
                <w:rFonts w:ascii="宋体" w:hAnsi="宋体" w:cs="宋体"/>
                <w:szCs w:val="21"/>
              </w:rPr>
            </w:pPr>
            <w:r>
              <w:rPr>
                <w:rFonts w:hint="eastAsia" w:ascii="宋体" w:hAnsi="宋体" w:cs="宋体"/>
                <w:bCs/>
                <w:szCs w:val="21"/>
              </w:rPr>
              <w:t>有效期内的</w:t>
            </w:r>
            <w:r>
              <w:rPr>
                <w:rFonts w:ascii="宋体" w:hAnsi="宋体" w:cs="宋体"/>
                <w:bCs/>
                <w:szCs w:val="21"/>
              </w:rPr>
              <w:t>安全生产许可证</w:t>
            </w:r>
            <w:r>
              <w:rPr>
                <w:rFonts w:hint="eastAsia" w:ascii="宋体" w:hAnsi="宋体" w:cs="宋体"/>
                <w:bCs/>
                <w:szCs w:val="21"/>
              </w:rPr>
              <w:t>（复印件盖章）</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5</w:t>
            </w:r>
          </w:p>
        </w:tc>
        <w:tc>
          <w:tcPr>
            <w:tcW w:w="6862" w:type="dxa"/>
            <w:vAlign w:val="center"/>
          </w:tcPr>
          <w:p>
            <w:pPr>
              <w:rPr>
                <w:rFonts w:ascii="宋体" w:hAnsi="宋体" w:cs="宋体"/>
                <w:szCs w:val="21"/>
              </w:rPr>
            </w:pPr>
            <w:r>
              <w:rPr>
                <w:rFonts w:hint="eastAsia" w:ascii="宋体" w:hAnsi="宋体"/>
                <w:lang w:val="en-US" w:eastAsia="zh-CN"/>
              </w:rPr>
              <w:t>投标单位</w:t>
            </w:r>
            <w:r>
              <w:rPr>
                <w:rFonts w:hint="eastAsia" w:ascii="宋体" w:hAnsi="宋体"/>
              </w:rPr>
              <w:t>提供专职安全员有效的安全生产考核合格证（C类）或建筑施工企业专职安全生产管理人员有效的安全生产考核合格证书（C3）复印件；</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6</w:t>
            </w:r>
          </w:p>
        </w:tc>
        <w:tc>
          <w:tcPr>
            <w:tcW w:w="6862" w:type="dxa"/>
            <w:vAlign w:val="center"/>
          </w:tcPr>
          <w:p>
            <w:pPr>
              <w:rPr>
                <w:rFonts w:ascii="宋体" w:hAnsi="宋体" w:cs="宋体"/>
                <w:szCs w:val="21"/>
              </w:rPr>
            </w:pPr>
            <w:r>
              <w:rPr>
                <w:rFonts w:hint="eastAsia" w:ascii="宋体" w:hAnsi="宋体" w:cs="宋体"/>
                <w:szCs w:val="21"/>
              </w:rPr>
              <w:t>近3年内(2022年1月1日至今) 完成过质量合格的电动阀维修或安装项目业绩（需提供合同等相关证明材料复印件）</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atLeast"/>
          <w:jc w:val="center"/>
        </w:trPr>
        <w:tc>
          <w:tcPr>
            <w:tcW w:w="648" w:type="dxa"/>
            <w:vAlign w:val="center"/>
          </w:tcPr>
          <w:p>
            <w:pPr>
              <w:rPr>
                <w:rFonts w:ascii="宋体" w:hAnsi="宋体"/>
                <w:bCs/>
                <w:szCs w:val="21"/>
              </w:rPr>
            </w:pPr>
          </w:p>
        </w:tc>
        <w:tc>
          <w:tcPr>
            <w:tcW w:w="6862" w:type="dxa"/>
            <w:vAlign w:val="center"/>
          </w:tcPr>
          <w:p>
            <w:pPr>
              <w:rPr>
                <w:rFonts w:ascii="宋体" w:hAnsi="宋体" w:cs="宋体"/>
                <w:bCs/>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934" w:type="dxa"/>
            <w:vAlign w:val="center"/>
          </w:tcPr>
          <w:p>
            <w:pPr>
              <w:spacing w:line="360" w:lineRule="auto"/>
              <w:rPr>
                <w:rFonts w:ascii="宋体" w:hAnsi="宋体"/>
                <w:b/>
                <w:szCs w:val="21"/>
              </w:rPr>
            </w:pPr>
          </w:p>
        </w:tc>
      </w:tr>
    </w:tbl>
    <w:p>
      <w:pPr>
        <w:spacing w:before="120" w:beforeLines="50" w:after="120" w:afterLines="50" w:line="360" w:lineRule="auto"/>
        <w:ind w:firstLine="480" w:firstLineChars="200"/>
        <w:rPr>
          <w:rFonts w:ascii="宋体" w:hAnsi="宋体"/>
          <w:sz w:val="24"/>
        </w:rPr>
      </w:pPr>
      <w:r>
        <w:rPr>
          <w:rFonts w:hint="eastAsia" w:ascii="宋体" w:hAnsi="宋体"/>
          <w:sz w:val="24"/>
        </w:rPr>
        <w:t>注：</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7"/>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年   月   日</w:t>
      </w:r>
    </w:p>
    <w:p>
      <w:pPr>
        <w:jc w:val="center"/>
        <w:rPr>
          <w:rFonts w:ascii="宋体" w:hAnsi="宋体" w:cs="宋体"/>
          <w:b/>
          <w:bCs/>
          <w:sz w:val="24"/>
        </w:rPr>
      </w:pPr>
      <w:r>
        <w:rPr>
          <w:rFonts w:hint="eastAsia" w:ascii="宋体" w:hAnsi="宋体" w:cs="宋体"/>
          <w:b/>
          <w:bCs/>
          <w:sz w:val="36"/>
          <w:szCs w:val="36"/>
        </w:rPr>
        <w:t>投标文件有效性审查表</w:t>
      </w:r>
    </w:p>
    <w:p>
      <w:pPr>
        <w:rPr>
          <w:rFonts w:ascii="宋体" w:hAnsi="宋体"/>
          <w:bCs/>
          <w:szCs w:val="21"/>
        </w:rPr>
      </w:pPr>
    </w:p>
    <w:p>
      <w:pPr>
        <w:spacing w:line="360" w:lineRule="auto"/>
        <w:rPr>
          <w:rFonts w:ascii="宋体" w:hAnsi="宋体"/>
          <w:bCs/>
          <w:szCs w:val="21"/>
        </w:rPr>
      </w:pPr>
      <w:r>
        <w:rPr>
          <w:rFonts w:hint="eastAsia" w:ascii="宋体" w:hAnsi="宋体"/>
          <w:bCs/>
          <w:szCs w:val="21"/>
        </w:rPr>
        <w:t>项目名称：</w:t>
      </w:r>
      <w:r>
        <w:rPr>
          <w:rFonts w:hint="eastAsia" w:ascii="宋体"/>
          <w:sz w:val="24"/>
        </w:rPr>
        <w:t>2025-2026年度冬季检修冷站电动阀更新工程</w:t>
      </w:r>
    </w:p>
    <w:tbl>
      <w:tblPr>
        <w:tblStyle w:val="26"/>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rPr>
            </w:pPr>
            <w:r>
              <w:rPr>
                <w:rFonts w:hint="eastAsia" w:ascii="宋体" w:hAnsi="宋体" w:cs="宋体"/>
                <w:b/>
                <w:bCs/>
                <w:szCs w:val="21"/>
              </w:rPr>
              <w:t>序号</w:t>
            </w:r>
          </w:p>
        </w:tc>
        <w:tc>
          <w:tcPr>
            <w:tcW w:w="6410" w:type="dxa"/>
            <w:vAlign w:val="center"/>
          </w:tcPr>
          <w:p>
            <w:pPr>
              <w:jc w:val="center"/>
              <w:rPr>
                <w:rFonts w:ascii="宋体" w:hAnsi="宋体"/>
                <w:b/>
                <w:szCs w:val="21"/>
              </w:rPr>
            </w:pPr>
            <w:r>
              <w:rPr>
                <w:rFonts w:hint="eastAsia" w:ascii="宋体" w:hAnsi="宋体" w:cs="宋体"/>
                <w:b/>
                <w:bCs/>
                <w:szCs w:val="21"/>
              </w:rPr>
              <w:t>评审内容</w:t>
            </w:r>
          </w:p>
        </w:tc>
        <w:tc>
          <w:tcPr>
            <w:tcW w:w="1218"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1</w:t>
            </w:r>
          </w:p>
        </w:tc>
        <w:tc>
          <w:tcPr>
            <w:tcW w:w="6410" w:type="dxa"/>
            <w:shd w:val="clear" w:color="auto" w:fill="auto"/>
            <w:vAlign w:val="center"/>
          </w:tcPr>
          <w:p>
            <w:pPr>
              <w:rPr>
                <w:rFonts w:ascii="宋体" w:hAnsi="宋体"/>
                <w:szCs w:val="21"/>
              </w:rPr>
            </w:pPr>
            <w:r>
              <w:rPr>
                <w:rFonts w:hint="eastAsia" w:ascii="宋体" w:hAnsi="宋体"/>
                <w:szCs w:val="21"/>
              </w:rPr>
              <w:t>投标文件未按竞选文件的规定密封、盖章和签署；</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2</w:t>
            </w:r>
          </w:p>
        </w:tc>
        <w:tc>
          <w:tcPr>
            <w:tcW w:w="6410" w:type="dxa"/>
            <w:shd w:val="clear" w:color="auto" w:fill="auto"/>
            <w:vAlign w:val="center"/>
          </w:tcPr>
          <w:p>
            <w:pPr>
              <w:rPr>
                <w:rFonts w:ascii="宋体" w:hAnsi="宋体"/>
                <w:szCs w:val="21"/>
              </w:rPr>
            </w:pPr>
            <w:r>
              <w:rPr>
                <w:rFonts w:hint="eastAsia" w:ascii="宋体" w:hAnsi="宋体"/>
                <w:szCs w:val="21"/>
              </w:rPr>
              <w:t>投标文件未按竞选文件规定的格式填写，内容不全或关键字迹模糊、无法辩认；</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cs="宋体"/>
                <w:szCs w:val="21"/>
              </w:rPr>
            </w:pPr>
            <w:r>
              <w:rPr>
                <w:rFonts w:hint="eastAsia" w:ascii="宋体" w:hAnsi="宋体" w:cs="宋体"/>
                <w:szCs w:val="21"/>
              </w:rPr>
              <w:t>3</w:t>
            </w:r>
          </w:p>
        </w:tc>
        <w:tc>
          <w:tcPr>
            <w:tcW w:w="6410" w:type="dxa"/>
            <w:shd w:val="clear" w:color="auto" w:fill="auto"/>
            <w:vAlign w:val="center"/>
          </w:tcPr>
          <w:p>
            <w:pPr>
              <w:rPr>
                <w:rFonts w:ascii="宋体" w:hAnsi="宋体" w:cs="宋体"/>
                <w:szCs w:val="21"/>
              </w:rPr>
            </w:pPr>
            <w:r>
              <w:rPr>
                <w:rFonts w:hint="eastAsia" w:ascii="宋体" w:hAnsi="宋体" w:cs="宋体"/>
                <w:kern w:val="0"/>
                <w:sz w:val="24"/>
                <w:lang w:bidi="ar"/>
              </w:rPr>
              <w:t>投标人未被列入“信用中国”网站(www.creditchina.gov.cn)记录失信被执行人名单,须提供“信用中国”网站(www.creditchina.gov.cn)的信用记录查询结果截图或信用信息报告并打印页面加盖公章</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cs="宋体"/>
                <w:szCs w:val="21"/>
              </w:rPr>
            </w:pPr>
            <w:r>
              <w:rPr>
                <w:rFonts w:hint="eastAsia" w:ascii="宋体" w:hAnsi="宋体" w:cs="宋体"/>
                <w:szCs w:val="21"/>
              </w:rPr>
              <w:t>4</w:t>
            </w:r>
          </w:p>
        </w:tc>
        <w:tc>
          <w:tcPr>
            <w:tcW w:w="6410" w:type="dxa"/>
            <w:shd w:val="clear" w:color="auto" w:fill="auto"/>
            <w:vAlign w:val="center"/>
          </w:tcPr>
          <w:p>
            <w:pPr>
              <w:rPr>
                <w:rFonts w:ascii="宋体" w:hAnsi="宋体" w:cs="宋体"/>
                <w:szCs w:val="21"/>
              </w:rPr>
            </w:pPr>
            <w:r>
              <w:rPr>
                <w:rFonts w:hint="eastAsia" w:ascii="宋体" w:hAnsi="宋体"/>
                <w:sz w:val="24"/>
              </w:rPr>
              <w:t>投标人没有处于被责令停业或破产状态，且资产未被重组、接管和冻结，声明在投标活动中3年内没有重大违法活动和涉嫌违规行为（附投标声明函）</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5</w:t>
            </w:r>
          </w:p>
        </w:tc>
        <w:tc>
          <w:tcPr>
            <w:tcW w:w="6410" w:type="dxa"/>
            <w:shd w:val="clear" w:color="auto" w:fill="auto"/>
            <w:vAlign w:val="center"/>
          </w:tcPr>
          <w:p>
            <w:pPr>
              <w:rPr>
                <w:rFonts w:ascii="宋体" w:hAnsi="宋体"/>
                <w:szCs w:val="21"/>
              </w:rPr>
            </w:pPr>
            <w:r>
              <w:rPr>
                <w:rFonts w:hint="eastAsia" w:ascii="宋体" w:hAnsi="宋体" w:cs="宋体"/>
                <w:szCs w:val="21"/>
              </w:rPr>
              <w:t>对同一竞选项目未：出现两个或以上的投标报价，且没声明哪个有效；</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6</w:t>
            </w:r>
          </w:p>
        </w:tc>
        <w:tc>
          <w:tcPr>
            <w:tcW w:w="6410" w:type="dxa"/>
            <w:shd w:val="clear" w:color="auto" w:fill="auto"/>
            <w:vAlign w:val="center"/>
          </w:tcPr>
          <w:p>
            <w:pPr>
              <w:rPr>
                <w:rFonts w:ascii="宋体" w:hAnsi="宋体"/>
                <w:szCs w:val="21"/>
              </w:rPr>
            </w:pPr>
            <w:r>
              <w:rPr>
                <w:rFonts w:hint="eastAsia" w:ascii="宋体" w:hAnsi="宋体" w:cs="宋体"/>
                <w:szCs w:val="21"/>
              </w:rPr>
              <w:t>投标总报价不低于企业自身成本；</w:t>
            </w:r>
          </w:p>
        </w:tc>
        <w:tc>
          <w:tcPr>
            <w:tcW w:w="1218"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7</w:t>
            </w:r>
          </w:p>
        </w:tc>
        <w:tc>
          <w:tcPr>
            <w:tcW w:w="6410" w:type="dxa"/>
            <w:shd w:val="clear" w:color="auto" w:fill="auto"/>
            <w:vAlign w:val="center"/>
          </w:tcPr>
          <w:p>
            <w:pPr>
              <w:rPr>
                <w:rFonts w:ascii="宋体" w:hAnsi="宋体"/>
                <w:szCs w:val="21"/>
              </w:rPr>
            </w:pPr>
            <w:r>
              <w:rPr>
                <w:rFonts w:hint="eastAsia" w:ascii="宋体" w:hAnsi="宋体" w:cs="宋体"/>
                <w:szCs w:val="21"/>
              </w:rPr>
              <w:t>投标报价不超过</w:t>
            </w:r>
            <w:r>
              <w:rPr>
                <w:rFonts w:hint="eastAsia" w:ascii="宋体" w:hAnsi="宋体"/>
                <w:szCs w:val="21"/>
              </w:rPr>
              <w:t>采购限价</w:t>
            </w:r>
            <w:r>
              <w:rPr>
                <w:rFonts w:hint="eastAsia" w:ascii="宋体" w:hAnsi="宋体" w:cs="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8</w:t>
            </w:r>
          </w:p>
        </w:tc>
        <w:tc>
          <w:tcPr>
            <w:tcW w:w="6410" w:type="dxa"/>
            <w:shd w:val="clear" w:color="auto" w:fill="auto"/>
            <w:vAlign w:val="center"/>
          </w:tcPr>
          <w:p>
            <w:pPr>
              <w:rPr>
                <w:szCs w:val="21"/>
              </w:rPr>
            </w:pPr>
            <w:r>
              <w:rPr>
                <w:rFonts w:hint="eastAsia" w:ascii="宋体" w:hAnsi="宋体" w:cs="宋体"/>
                <w:szCs w:val="21"/>
              </w:rPr>
              <w:t>工期满足竞选文件要求的；</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9</w:t>
            </w:r>
          </w:p>
        </w:tc>
        <w:tc>
          <w:tcPr>
            <w:tcW w:w="6410" w:type="dxa"/>
            <w:shd w:val="clear" w:color="auto" w:fill="auto"/>
            <w:vAlign w:val="center"/>
          </w:tcPr>
          <w:p>
            <w:pPr>
              <w:spacing w:before="120" w:beforeLines="50" w:after="120" w:afterLines="50" w:line="360" w:lineRule="auto"/>
              <w:rPr>
                <w:szCs w:val="21"/>
              </w:rPr>
            </w:pPr>
            <w:r>
              <w:rPr>
                <w:rFonts w:hint="eastAsia" w:ascii="宋体" w:hAnsi="宋体" w:cs="宋体"/>
                <w:szCs w:val="21"/>
              </w:rPr>
              <w:t>施工方案或施工组织设计响应竞选文件中已明确必须要作实质性响应的内容；</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rPr>
            </w:pPr>
            <w:r>
              <w:rPr>
                <w:rFonts w:hint="eastAsia" w:ascii="宋体" w:hAnsi="宋体" w:cs="宋体"/>
                <w:szCs w:val="21"/>
              </w:rPr>
              <w:t>10</w:t>
            </w:r>
          </w:p>
        </w:tc>
        <w:tc>
          <w:tcPr>
            <w:tcW w:w="6410" w:type="dxa"/>
            <w:shd w:val="clear" w:color="auto" w:fill="auto"/>
            <w:vAlign w:val="center"/>
          </w:tcPr>
          <w:p>
            <w:pPr>
              <w:rPr>
                <w:szCs w:val="21"/>
              </w:rPr>
            </w:pPr>
            <w:r>
              <w:rPr>
                <w:rFonts w:hint="eastAsia" w:ascii="宋体" w:hAnsi="宋体" w:cs="宋体"/>
                <w:szCs w:val="21"/>
              </w:rPr>
              <w:t>投标文件无附有采购人不能接受的条件；</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rPr>
            </w:pPr>
          </w:p>
        </w:tc>
        <w:tc>
          <w:tcPr>
            <w:tcW w:w="6410"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218" w:type="dxa"/>
            <w:vAlign w:val="center"/>
          </w:tcPr>
          <w:p>
            <w:pPr>
              <w:spacing w:line="360" w:lineRule="auto"/>
              <w:rPr>
                <w:rFonts w:ascii="宋体" w:hAnsi="宋体"/>
                <w:b/>
                <w:szCs w:val="21"/>
              </w:rPr>
            </w:pPr>
          </w:p>
        </w:tc>
      </w:tr>
    </w:tbl>
    <w:p>
      <w:pPr>
        <w:spacing w:before="120" w:beforeLines="50" w:after="120" w:afterLines="50" w:line="400" w:lineRule="exact"/>
        <w:ind w:firstLine="480" w:firstLineChars="200"/>
        <w:rPr>
          <w:rFonts w:ascii="宋体" w:hAnsi="宋体"/>
          <w:sz w:val="24"/>
        </w:rPr>
      </w:pPr>
      <w:r>
        <w:rPr>
          <w:rFonts w:hint="eastAsia" w:ascii="宋体" w:hAnsi="宋体"/>
          <w:sz w:val="24"/>
        </w:rPr>
        <w:t>注：</w:t>
      </w:r>
    </w:p>
    <w:p>
      <w:pPr>
        <w:numPr>
          <w:ilvl w:val="0"/>
          <w:numId w:val="18"/>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18"/>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18"/>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18"/>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2025年月 日</w:t>
      </w:r>
    </w:p>
    <w:p>
      <w:pPr>
        <w:pStyle w:val="2"/>
        <w:rPr>
          <w:rFonts w:ascii="宋体" w:hAnsi="宋体"/>
          <w:sz w:val="24"/>
        </w:rPr>
      </w:pPr>
    </w:p>
    <w:p>
      <w:pPr>
        <w:spacing w:line="360" w:lineRule="auto"/>
        <w:ind w:firstLine="480" w:firstLineChars="200"/>
      </w:pPr>
      <w:r>
        <w:rPr>
          <w:rFonts w:hint="eastAsia" w:ascii="宋体" w:hAnsi="宋体" w:cs="宋体"/>
          <w:sz w:val="24"/>
        </w:rPr>
        <w:t>（二）评标方法：本项目采用经评审的最低投标价加信用评分评标，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和投标文件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369CE5"/>
    <w:multiLevelType w:val="singleLevel"/>
    <w:tmpl w:val="98369CE5"/>
    <w:lvl w:ilvl="0" w:tentative="0">
      <w:start w:val="2"/>
      <w:numFmt w:val="chineseCounting"/>
      <w:suff w:val="nothing"/>
      <w:lvlText w:val="%1、"/>
      <w:lvlJc w:val="left"/>
      <w:rPr>
        <w:rFonts w:hint="eastAsia"/>
      </w:rPr>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2CB8E9F8"/>
    <w:multiLevelType w:val="singleLevel"/>
    <w:tmpl w:val="2CB8E9F8"/>
    <w:lvl w:ilvl="0" w:tentative="0">
      <w:start w:val="2"/>
      <w:numFmt w:val="chineseCounting"/>
      <w:suff w:val="nothing"/>
      <w:lvlText w:val="（%1）"/>
      <w:lvlJc w:val="left"/>
      <w:rPr>
        <w:rFonts w:hint="eastAsia"/>
      </w:rPr>
    </w:lvl>
  </w:abstractNum>
  <w:abstractNum w:abstractNumId="5">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CD336F4"/>
    <w:multiLevelType w:val="multilevel"/>
    <w:tmpl w:val="3CD336F4"/>
    <w:lvl w:ilvl="0" w:tentative="0">
      <w:start w:val="1"/>
      <w:numFmt w:val="decimal"/>
      <w:lvlText w:val="%1)"/>
      <w:lvlJc w:val="left"/>
      <w:pPr>
        <w:ind w:left="420" w:hanging="420"/>
      </w:pPr>
      <w:rPr>
        <w:rFonts w:hint="eastAsia"/>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72DE5B4"/>
    <w:multiLevelType w:val="singleLevel"/>
    <w:tmpl w:val="572DE5B4"/>
    <w:lvl w:ilvl="0" w:tentative="0">
      <w:start w:val="1"/>
      <w:numFmt w:val="decimal"/>
      <w:suff w:val="nothing"/>
      <w:lvlText w:val="%1."/>
      <w:lvlJc w:val="left"/>
    </w:lvl>
  </w:abstractNum>
  <w:abstractNum w:abstractNumId="13">
    <w:nsid w:val="6823595B"/>
    <w:multiLevelType w:val="multilevel"/>
    <w:tmpl w:val="6823595B"/>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CA53C88"/>
    <w:multiLevelType w:val="multilevel"/>
    <w:tmpl w:val="6CA53C8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6E68E01"/>
    <w:multiLevelType w:val="singleLevel"/>
    <w:tmpl w:val="76E68E01"/>
    <w:lvl w:ilvl="0" w:tentative="0">
      <w:start w:val="1"/>
      <w:numFmt w:val="chineseCounting"/>
      <w:suff w:val="nothing"/>
      <w:lvlText w:val="（%1）"/>
      <w:lvlJc w:val="left"/>
      <w:rPr>
        <w:rFonts w:hint="eastAsia"/>
      </w:rPr>
    </w:lvl>
  </w:abstractNum>
  <w:abstractNum w:abstractNumId="17">
    <w:nsid w:val="7CE70E6D"/>
    <w:multiLevelType w:val="singleLevel"/>
    <w:tmpl w:val="7CE70E6D"/>
    <w:lvl w:ilvl="0" w:tentative="0">
      <w:start w:val="1"/>
      <w:numFmt w:val="decimal"/>
      <w:suff w:val="nothing"/>
      <w:lvlText w:val="%1."/>
      <w:lvlJc w:val="left"/>
    </w:lvl>
  </w:abstractNum>
  <w:num w:numId="1">
    <w:abstractNumId w:val="1"/>
  </w:num>
  <w:num w:numId="2">
    <w:abstractNumId w:val="5"/>
  </w:num>
  <w:num w:numId="3">
    <w:abstractNumId w:val="4"/>
  </w:num>
  <w:num w:numId="4">
    <w:abstractNumId w:val="16"/>
  </w:num>
  <w:num w:numId="5">
    <w:abstractNumId w:val="2"/>
  </w:num>
  <w:num w:numId="6">
    <w:abstractNumId w:val="15"/>
  </w:num>
  <w:num w:numId="7">
    <w:abstractNumId w:val="10"/>
  </w:num>
  <w:num w:numId="8">
    <w:abstractNumId w:val="3"/>
  </w:num>
  <w:num w:numId="9">
    <w:abstractNumId w:val="11"/>
  </w:num>
  <w:num w:numId="10">
    <w:abstractNumId w:val="9"/>
  </w:num>
  <w:num w:numId="11">
    <w:abstractNumId w:val="8"/>
  </w:num>
  <w:num w:numId="12">
    <w:abstractNumId w:val="7"/>
  </w:num>
  <w:num w:numId="13">
    <w:abstractNumId w:val="13"/>
  </w:num>
  <w:num w:numId="14">
    <w:abstractNumId w:val="14"/>
  </w:num>
  <w:num w:numId="15">
    <w:abstractNumId w:val="6"/>
  </w:num>
  <w:num w:numId="16">
    <w:abstractNumId w:val="0"/>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1"/>
  <w:bordersDoNotSurroundFooter w:val="1"/>
  <w:doNotTrackMoves/>
  <w:trackRevisions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96080"/>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0F9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1F19"/>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A7AA5"/>
    <w:rsid w:val="007B5D30"/>
    <w:rsid w:val="007B7C38"/>
    <w:rsid w:val="007C04CE"/>
    <w:rsid w:val="007C3669"/>
    <w:rsid w:val="007C6EBF"/>
    <w:rsid w:val="007D3003"/>
    <w:rsid w:val="007D7DD0"/>
    <w:rsid w:val="007E302E"/>
    <w:rsid w:val="007E3907"/>
    <w:rsid w:val="007E6065"/>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51B"/>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33C5"/>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31DD"/>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24C9F"/>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11A3"/>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2924B96"/>
    <w:rsid w:val="038832FE"/>
    <w:rsid w:val="042B4404"/>
    <w:rsid w:val="049C609A"/>
    <w:rsid w:val="05170E2A"/>
    <w:rsid w:val="05F33E19"/>
    <w:rsid w:val="08A607DC"/>
    <w:rsid w:val="08D3781C"/>
    <w:rsid w:val="09325F56"/>
    <w:rsid w:val="0BB772E4"/>
    <w:rsid w:val="0CA3463F"/>
    <w:rsid w:val="0FF11DF9"/>
    <w:rsid w:val="0FFF5BD0"/>
    <w:rsid w:val="101A2CF7"/>
    <w:rsid w:val="109255ED"/>
    <w:rsid w:val="12342DAB"/>
    <w:rsid w:val="12AD7924"/>
    <w:rsid w:val="13033C28"/>
    <w:rsid w:val="1317637F"/>
    <w:rsid w:val="13B94E90"/>
    <w:rsid w:val="13BF1349"/>
    <w:rsid w:val="14DD2439"/>
    <w:rsid w:val="16FA62BC"/>
    <w:rsid w:val="19367B17"/>
    <w:rsid w:val="1B85573B"/>
    <w:rsid w:val="1F0E7249"/>
    <w:rsid w:val="1F8751EC"/>
    <w:rsid w:val="20674731"/>
    <w:rsid w:val="206D64A1"/>
    <w:rsid w:val="21440AB1"/>
    <w:rsid w:val="214926E0"/>
    <w:rsid w:val="21841F76"/>
    <w:rsid w:val="222C3F22"/>
    <w:rsid w:val="22CB6B74"/>
    <w:rsid w:val="242A1E4E"/>
    <w:rsid w:val="24874F28"/>
    <w:rsid w:val="24ED39A1"/>
    <w:rsid w:val="26176E88"/>
    <w:rsid w:val="29C013EA"/>
    <w:rsid w:val="2D670935"/>
    <w:rsid w:val="2FDD7C63"/>
    <w:rsid w:val="35097DCD"/>
    <w:rsid w:val="37DA1FFD"/>
    <w:rsid w:val="3C823756"/>
    <w:rsid w:val="3C9B5EFD"/>
    <w:rsid w:val="3CC07139"/>
    <w:rsid w:val="3E036E1E"/>
    <w:rsid w:val="3E13186C"/>
    <w:rsid w:val="41EE19CD"/>
    <w:rsid w:val="42310B31"/>
    <w:rsid w:val="4313005E"/>
    <w:rsid w:val="44977557"/>
    <w:rsid w:val="45CD34A3"/>
    <w:rsid w:val="474C0777"/>
    <w:rsid w:val="4AA93177"/>
    <w:rsid w:val="4BC8116F"/>
    <w:rsid w:val="4DD6035A"/>
    <w:rsid w:val="4F0E00F7"/>
    <w:rsid w:val="50055DC9"/>
    <w:rsid w:val="51C14B32"/>
    <w:rsid w:val="524B628E"/>
    <w:rsid w:val="55857A4F"/>
    <w:rsid w:val="5598176B"/>
    <w:rsid w:val="5890674E"/>
    <w:rsid w:val="5D2C2D96"/>
    <w:rsid w:val="5FA63A90"/>
    <w:rsid w:val="656858CF"/>
    <w:rsid w:val="656F3231"/>
    <w:rsid w:val="65C636CA"/>
    <w:rsid w:val="66C813D4"/>
    <w:rsid w:val="682D569C"/>
    <w:rsid w:val="691A5ECD"/>
    <w:rsid w:val="691B6ACA"/>
    <w:rsid w:val="691F79C3"/>
    <w:rsid w:val="697F115B"/>
    <w:rsid w:val="6AB5708C"/>
    <w:rsid w:val="719F2646"/>
    <w:rsid w:val="767B5CCB"/>
    <w:rsid w:val="782F28F7"/>
    <w:rsid w:val="78C65FFF"/>
    <w:rsid w:val="796C3466"/>
    <w:rsid w:val="7B2D3227"/>
    <w:rsid w:val="7D5D521C"/>
    <w:rsid w:val="7EBB2477"/>
    <w:rsid w:val="7F9430D8"/>
    <w:rsid w:val="7FF328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41"/>
    <w:semiHidden/>
    <w:unhideWhenUsed/>
    <w:qFormat/>
    <w:uiPriority w:val="99"/>
    <w:pPr>
      <w:spacing w:after="120"/>
    </w:pPr>
  </w:style>
  <w:style w:type="paragraph" w:styleId="6">
    <w:name w:val="annotation subject"/>
    <w:basedOn w:val="7"/>
    <w:next w:val="7"/>
    <w:link w:val="37"/>
    <w:semiHidden/>
    <w:unhideWhenUsed/>
    <w:qFormat/>
    <w:uiPriority w:val="99"/>
    <w:rPr>
      <w:b/>
      <w:bCs/>
    </w:rPr>
  </w:style>
  <w:style w:type="paragraph" w:styleId="7">
    <w:name w:val="annotation text"/>
    <w:basedOn w:val="1"/>
    <w:link w:val="36"/>
    <w:semiHidden/>
    <w:unhideWhenUsed/>
    <w:qFormat/>
    <w:uiPriority w:val="99"/>
    <w:pPr>
      <w:jc w:val="left"/>
    </w:pPr>
  </w:style>
  <w:style w:type="paragraph" w:styleId="8">
    <w:name w:val="Normal Indent"/>
    <w:basedOn w:val="1"/>
    <w:qFormat/>
    <w:uiPriority w:val="0"/>
    <w:pPr>
      <w:ind w:firstLine="420"/>
    </w:pPr>
    <w:rPr>
      <w:szCs w:val="20"/>
    </w:rPr>
  </w:style>
  <w:style w:type="paragraph" w:styleId="9">
    <w:name w:val="Closing"/>
    <w:basedOn w:val="1"/>
    <w:qFormat/>
    <w:uiPriority w:val="0"/>
    <w:pPr>
      <w:ind w:left="100" w:leftChars="2100"/>
    </w:pPr>
    <w:rPr>
      <w:rFonts w:ascii="宋体"/>
      <w:sz w:val="24"/>
    </w:rPr>
  </w:style>
  <w:style w:type="paragraph" w:styleId="10">
    <w:name w:val="Body Text Indent"/>
    <w:basedOn w:val="1"/>
    <w:link w:val="39"/>
    <w:qFormat/>
    <w:uiPriority w:val="0"/>
    <w:pPr>
      <w:spacing w:after="120"/>
      <w:ind w:left="420" w:leftChars="200"/>
    </w:pPr>
    <w:rPr>
      <w:rFonts w:ascii="Calibri" w:hAnsi="Calibri"/>
      <w:szCs w:val="22"/>
    </w:rPr>
  </w:style>
  <w:style w:type="paragraph" w:styleId="11">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2">
    <w:name w:val="endnote text"/>
    <w:basedOn w:val="1"/>
    <w:link w:val="50"/>
    <w:semiHidden/>
    <w:unhideWhenUsed/>
    <w:qFormat/>
    <w:uiPriority w:val="99"/>
    <w:pPr>
      <w:snapToGrid w:val="0"/>
      <w:jc w:val="left"/>
    </w:pPr>
  </w:style>
  <w:style w:type="paragraph" w:styleId="13">
    <w:name w:val="Balloon Text"/>
    <w:basedOn w:val="1"/>
    <w:link w:val="45"/>
    <w:qFormat/>
    <w:uiPriority w:val="0"/>
    <w:rPr>
      <w:sz w:val="18"/>
      <w:szCs w:val="18"/>
    </w:rPr>
  </w:style>
  <w:style w:type="paragraph" w:styleId="14">
    <w:name w:val="footer"/>
    <w:basedOn w:val="1"/>
    <w:link w:val="31"/>
    <w:qFormat/>
    <w:uiPriority w:val="0"/>
    <w:pPr>
      <w:tabs>
        <w:tab w:val="center" w:pos="4153"/>
        <w:tab w:val="right" w:pos="8306"/>
      </w:tabs>
      <w:snapToGrid w:val="0"/>
      <w:jc w:val="left"/>
    </w:pPr>
    <w:rPr>
      <w:sz w:val="18"/>
      <w:szCs w:val="18"/>
    </w:rPr>
  </w:style>
  <w:style w:type="paragraph" w:styleId="15">
    <w:name w:val="Body Text First Indent 2"/>
    <w:basedOn w:val="10"/>
    <w:qFormat/>
    <w:uiPriority w:val="0"/>
    <w:pPr>
      <w:spacing w:line="360" w:lineRule="auto"/>
      <w:ind w:firstLine="420"/>
    </w:pPr>
    <w:rPr>
      <w:rFonts w:eastAsia="等线"/>
      <w:color w:val="000000"/>
      <w:szCs w:val="24"/>
    </w:rPr>
  </w:style>
  <w:style w:type="paragraph" w:styleId="16">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next w:val="1"/>
    <w:qFormat/>
    <w:uiPriority w:val="0"/>
    <w:pPr>
      <w:snapToGrid w:val="0"/>
    </w:pPr>
  </w:style>
  <w:style w:type="paragraph" w:styleId="18">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21">
    <w:name w:val="Strong"/>
    <w:qFormat/>
    <w:uiPriority w:val="0"/>
    <w:rPr>
      <w:b/>
      <w:bCs/>
    </w:rPr>
  </w:style>
  <w:style w:type="character" w:styleId="22">
    <w:name w:val="endnote reference"/>
    <w:basedOn w:val="20"/>
    <w:semiHidden/>
    <w:unhideWhenUsed/>
    <w:qFormat/>
    <w:uiPriority w:val="99"/>
    <w:rPr>
      <w:vertAlign w:val="superscript"/>
    </w:rPr>
  </w:style>
  <w:style w:type="character" w:styleId="23">
    <w:name w:val="Emphasis"/>
    <w:qFormat/>
    <w:uiPriority w:val="20"/>
    <w:rPr>
      <w:i/>
      <w:iCs/>
    </w:rPr>
  </w:style>
  <w:style w:type="character" w:styleId="24">
    <w:name w:val="Hyperlink"/>
    <w:basedOn w:val="20"/>
    <w:unhideWhenUsed/>
    <w:qFormat/>
    <w:uiPriority w:val="0"/>
    <w:rPr>
      <w:color w:val="0000FF"/>
      <w:u w:val="single"/>
    </w:rPr>
  </w:style>
  <w:style w:type="character" w:styleId="25">
    <w:name w:val="annotation reference"/>
    <w:basedOn w:val="20"/>
    <w:semiHidden/>
    <w:unhideWhenUsed/>
    <w:qFormat/>
    <w:uiPriority w:val="99"/>
    <w:rPr>
      <w:sz w:val="21"/>
      <w:szCs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4"/>
    <w:qFormat/>
    <w:uiPriority w:val="0"/>
    <w:rPr>
      <w:kern w:val="2"/>
      <w:sz w:val="18"/>
      <w:szCs w:val="18"/>
    </w:rPr>
  </w:style>
  <w:style w:type="character" w:customStyle="1" w:styleId="32">
    <w:name w:val="apple-style-span"/>
    <w:basedOn w:val="20"/>
    <w:qFormat/>
    <w:uiPriority w:val="0"/>
  </w:style>
  <w:style w:type="character" w:customStyle="1" w:styleId="33">
    <w:name w:val="页眉 字符"/>
    <w:link w:val="16"/>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0"/>
    <w:link w:val="11"/>
    <w:qFormat/>
    <w:uiPriority w:val="0"/>
    <w:rPr>
      <w:rFonts w:ascii="宋体" w:hAnsi="Courier New" w:eastAsia="微软雅黑" w:cs="Courier New"/>
      <w:sz w:val="22"/>
      <w:szCs w:val="21"/>
    </w:rPr>
  </w:style>
  <w:style w:type="character" w:customStyle="1" w:styleId="36">
    <w:name w:val="批注文字 字符"/>
    <w:basedOn w:val="20"/>
    <w:link w:val="7"/>
    <w:semiHidden/>
    <w:qFormat/>
    <w:uiPriority w:val="99"/>
    <w:rPr>
      <w:kern w:val="2"/>
      <w:sz w:val="21"/>
      <w:szCs w:val="24"/>
    </w:rPr>
  </w:style>
  <w:style w:type="character" w:customStyle="1" w:styleId="37">
    <w:name w:val="批注主题 字符"/>
    <w:basedOn w:val="36"/>
    <w:link w:val="6"/>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0"/>
    <w:link w:val="10"/>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0"/>
    <w:link w:val="2"/>
    <w:semiHidden/>
    <w:qFormat/>
    <w:uiPriority w:val="99"/>
    <w:rPr>
      <w:kern w:val="2"/>
      <w:sz w:val="21"/>
      <w:szCs w:val="24"/>
    </w:rPr>
  </w:style>
  <w:style w:type="character" w:customStyle="1" w:styleId="42">
    <w:name w:val="标题 1 字符"/>
    <w:basedOn w:val="20"/>
    <w:qFormat/>
    <w:uiPriority w:val="0"/>
    <w:rPr>
      <w:b/>
      <w:bCs/>
      <w:kern w:val="44"/>
      <w:sz w:val="44"/>
      <w:szCs w:val="44"/>
    </w:rPr>
  </w:style>
  <w:style w:type="character" w:customStyle="1" w:styleId="43">
    <w:name w:val="标题 2 字符"/>
    <w:basedOn w:val="20"/>
    <w:link w:val="4"/>
    <w:qFormat/>
    <w:uiPriority w:val="0"/>
    <w:rPr>
      <w:rFonts w:ascii="Arial" w:hAnsi="Arial" w:eastAsia="黑体"/>
      <w:b/>
      <w:bCs/>
      <w:kern w:val="2"/>
      <w:sz w:val="32"/>
      <w:szCs w:val="32"/>
    </w:rPr>
  </w:style>
  <w:style w:type="character" w:customStyle="1" w:styleId="44">
    <w:name w:val="标题 3 字符"/>
    <w:basedOn w:val="20"/>
    <w:link w:val="5"/>
    <w:qFormat/>
    <w:uiPriority w:val="0"/>
    <w:rPr>
      <w:b/>
      <w:bCs/>
      <w:kern w:val="2"/>
      <w:sz w:val="32"/>
      <w:szCs w:val="32"/>
    </w:rPr>
  </w:style>
  <w:style w:type="character" w:customStyle="1" w:styleId="45">
    <w:name w:val="批注框文本 字符"/>
    <w:basedOn w:val="20"/>
    <w:link w:val="13"/>
    <w:qFormat/>
    <w:uiPriority w:val="0"/>
    <w:rPr>
      <w:kern w:val="2"/>
      <w:sz w:val="18"/>
      <w:szCs w:val="18"/>
    </w:rPr>
  </w:style>
  <w:style w:type="character" w:customStyle="1" w:styleId="46">
    <w:name w:val="HTML 预设格式 字符"/>
    <w:basedOn w:val="20"/>
    <w:link w:val="18"/>
    <w:qFormat/>
    <w:uiPriority w:val="0"/>
    <w:rPr>
      <w:rFonts w:ascii="宋体" w:hAnsi="宋体" w:cs="宋体"/>
      <w:sz w:val="24"/>
      <w:szCs w:val="24"/>
    </w:rPr>
  </w:style>
  <w:style w:type="character" w:customStyle="1" w:styleId="47">
    <w:name w:val="标题 1 字符1"/>
    <w:link w:val="3"/>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0"/>
    <w:link w:val="12"/>
    <w:semiHidden/>
    <w:qFormat/>
    <w:uiPriority w:val="99"/>
    <w:rPr>
      <w:kern w:val="2"/>
      <w:sz w:val="21"/>
      <w:szCs w:val="24"/>
    </w:rPr>
  </w:style>
  <w:style w:type="character" w:customStyle="1" w:styleId="51">
    <w:name w:val="font51"/>
    <w:basedOn w:val="20"/>
    <w:qFormat/>
    <w:uiPriority w:val="0"/>
    <w:rPr>
      <w:rFonts w:ascii="微软雅黑" w:hAnsi="微软雅黑" w:eastAsia="微软雅黑" w:cs="微软雅黑"/>
      <w:color w:val="000000"/>
      <w:sz w:val="24"/>
      <w:szCs w:val="24"/>
      <w:u w:val="none"/>
    </w:rPr>
  </w:style>
  <w:style w:type="paragraph" w:customStyle="1" w:styleId="52">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AAAD6C-1AD8-48AF-9528-486020A1918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38</Pages>
  <Words>3104</Words>
  <Characters>17694</Characters>
  <Lines>147</Lines>
  <Paragraphs>41</Paragraphs>
  <TotalTime>20</TotalTime>
  <ScaleCrop>false</ScaleCrop>
  <LinksUpToDate>false</LinksUpToDate>
  <CharactersWithSpaces>20757</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2025-11-18T00:54:24Z</dcterms:modified>
  <dc:title>广州大学城投资经营管理有限公司</dc:title>
  <cp:revision>328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