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28"/>
          <w:szCs w:val="28"/>
        </w:rPr>
      </w:pPr>
      <w:bookmarkStart w:id="0" w:name="_Hlk102747051"/>
      <w:bookmarkEnd w:id="0"/>
      <w:r>
        <w:rPr>
          <w:rFonts w:hint="eastAsia"/>
          <w:b/>
          <w:sz w:val="28"/>
          <w:szCs w:val="28"/>
        </w:rPr>
        <w:t>广州城投综合能源投资经营管理有限公司</w:t>
      </w:r>
    </w:p>
    <w:p>
      <w:pPr>
        <w:spacing w:line="360" w:lineRule="auto"/>
        <w:jc w:val="center"/>
        <w:rPr>
          <w:rFonts w:hint="eastAsia" w:ascii="仿宋" w:hAnsi="仿宋" w:eastAsia="宋体"/>
          <w:b/>
          <w:sz w:val="36"/>
          <w:szCs w:val="36"/>
          <w:lang w:eastAsia="zh-CN"/>
        </w:rPr>
      </w:pPr>
      <w:r>
        <w:rPr>
          <w:rFonts w:hint="eastAsia"/>
          <w:b/>
          <w:sz w:val="28"/>
          <w:szCs w:val="28"/>
          <w:lang w:eastAsia="zh-CN"/>
        </w:rPr>
        <w:t>2025年冷站设备零部件技术服务</w:t>
      </w:r>
    </w:p>
    <w:p>
      <w:pPr>
        <w:tabs>
          <w:tab w:val="left" w:pos="720"/>
        </w:tabs>
        <w:spacing w:before="120" w:beforeLines="50" w:after="120" w:afterLines="50" w:line="360" w:lineRule="auto"/>
        <w:jc w:val="center"/>
        <w:rPr>
          <w:b/>
          <w:sz w:val="28"/>
          <w:szCs w:val="28"/>
        </w:rPr>
      </w:pPr>
      <w:r>
        <w:rPr>
          <w:rFonts w:hint="eastAsia"/>
          <w:b/>
          <w:sz w:val="28"/>
          <w:szCs w:val="28"/>
        </w:rPr>
        <w:t>竞选文件</w:t>
      </w:r>
    </w:p>
    <w:p>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pPr>
        <w:numPr>
          <w:ilvl w:val="0"/>
          <w:numId w:val="2"/>
        </w:numPr>
        <w:spacing w:before="120" w:beforeLines="50" w:after="120" w:afterLines="50" w:line="360" w:lineRule="auto"/>
        <w:ind w:left="0" w:firstLine="480" w:firstLineChars="200"/>
        <w:rPr>
          <w:sz w:val="24"/>
        </w:rPr>
      </w:pPr>
      <w:r>
        <w:rPr>
          <w:rFonts w:hint="eastAsia"/>
          <w:sz w:val="24"/>
        </w:rPr>
        <w:t>项目名称：</w:t>
      </w:r>
      <w:r>
        <w:rPr>
          <w:rFonts w:hint="eastAsia" w:ascii="宋体"/>
          <w:sz w:val="24"/>
          <w:lang w:eastAsia="zh-CN"/>
        </w:rPr>
        <w:t>2025年冷站设备零部件技术服务</w:t>
      </w:r>
    </w:p>
    <w:p>
      <w:pPr>
        <w:numPr>
          <w:ilvl w:val="0"/>
          <w:numId w:val="2"/>
        </w:numPr>
        <w:spacing w:before="120" w:beforeLines="50" w:after="120" w:afterLines="50" w:line="360" w:lineRule="auto"/>
        <w:ind w:left="0" w:firstLine="480" w:firstLineChars="200"/>
        <w:rPr>
          <w:sz w:val="24"/>
        </w:rPr>
      </w:pPr>
      <w:r>
        <w:rPr>
          <w:rFonts w:hint="eastAsia"/>
          <w:sz w:val="24"/>
        </w:rPr>
        <w:t>项目地点：广州番禺区大学城</w:t>
      </w:r>
    </w:p>
    <w:p>
      <w:pPr>
        <w:numPr>
          <w:ilvl w:val="0"/>
          <w:numId w:val="2"/>
        </w:numPr>
        <w:spacing w:before="120" w:beforeLines="50" w:after="120" w:afterLines="50" w:line="360" w:lineRule="auto"/>
        <w:ind w:left="0" w:firstLine="480" w:firstLineChars="200"/>
        <w:rPr>
          <w:sz w:val="24"/>
        </w:rPr>
      </w:pPr>
      <w:r>
        <w:rPr>
          <w:rFonts w:hint="eastAsia"/>
          <w:sz w:val="24"/>
        </w:rPr>
        <w:t>采购限价：人民币</w:t>
      </w:r>
      <w:r>
        <w:rPr>
          <w:rFonts w:hint="eastAsia"/>
          <w:sz w:val="24"/>
          <w:lang w:val="en-US" w:eastAsia="zh-CN"/>
        </w:rPr>
        <w:t>9</w:t>
      </w:r>
      <w:r>
        <w:rPr>
          <w:rFonts w:hint="eastAsia"/>
          <w:sz w:val="24"/>
        </w:rPr>
        <w:t>万元（投标报价超过采购限价为无效投标）。</w:t>
      </w:r>
    </w:p>
    <w:p>
      <w:pPr>
        <w:numPr>
          <w:ilvl w:val="0"/>
          <w:numId w:val="2"/>
        </w:numPr>
        <w:spacing w:before="120" w:beforeLines="50" w:after="120" w:afterLines="50" w:line="360" w:lineRule="auto"/>
        <w:ind w:left="0" w:firstLine="480" w:firstLineChars="200"/>
        <w:rPr>
          <w:sz w:val="24"/>
        </w:rPr>
      </w:pPr>
      <w:r>
        <w:rPr>
          <w:rFonts w:hint="eastAsia"/>
          <w:sz w:val="24"/>
        </w:rPr>
        <w:t>项目概况</w:t>
      </w:r>
    </w:p>
    <w:p>
      <w:pPr>
        <w:spacing w:line="440" w:lineRule="exact"/>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根据实际使用情况，</w:t>
      </w:r>
      <w:r>
        <w:rPr>
          <w:rFonts w:hint="eastAsia" w:asciiTheme="minorEastAsia" w:hAnsiTheme="minorEastAsia" w:eastAsiaTheme="minorEastAsia" w:cstheme="minorEastAsia"/>
          <w:sz w:val="24"/>
          <w:lang w:val="en-US" w:eastAsia="zh-CN"/>
        </w:rPr>
        <w:t>采购人</w:t>
      </w:r>
      <w:r>
        <w:rPr>
          <w:rFonts w:hint="eastAsia" w:asciiTheme="minorEastAsia" w:hAnsiTheme="minorEastAsia" w:eastAsiaTheme="minorEastAsia" w:cstheme="minorEastAsia"/>
          <w:sz w:val="24"/>
        </w:rPr>
        <w:t>拟申请将</w:t>
      </w:r>
      <w:r>
        <w:rPr>
          <w:rFonts w:hint="eastAsia" w:asciiTheme="minorEastAsia" w:hAnsiTheme="minorEastAsia" w:eastAsiaTheme="minorEastAsia" w:cstheme="minorEastAsia"/>
          <w:sz w:val="24"/>
          <w:lang w:val="en-US" w:eastAsia="zh-CN"/>
        </w:rPr>
        <w:t>约克主机</w:t>
      </w:r>
      <w:r>
        <w:rPr>
          <w:rFonts w:hint="eastAsia" w:asciiTheme="minorEastAsia" w:hAnsiTheme="minorEastAsia" w:eastAsiaTheme="minorEastAsia" w:cstheme="minorEastAsia"/>
          <w:sz w:val="24"/>
        </w:rPr>
        <w:t>零部件委外维修，将来作为备件使用。</w:t>
      </w:r>
    </w:p>
    <w:p>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pPr>
        <w:pStyle w:val="38"/>
        <w:numPr>
          <w:ilvl w:val="255"/>
          <w:numId w:val="0"/>
        </w:numPr>
        <w:spacing w:before="120" w:beforeLines="50" w:after="120" w:afterLines="50" w:line="360" w:lineRule="auto"/>
        <w:ind w:firstLine="480"/>
        <w:rPr>
          <w:rFonts w:ascii="宋体" w:hAnsi="宋体"/>
          <w:sz w:val="24"/>
        </w:rPr>
      </w:pPr>
      <w:r>
        <w:rPr>
          <w:rFonts w:hint="eastAsia" w:ascii="宋体" w:hAnsi="宋体"/>
          <w:sz w:val="24"/>
        </w:rPr>
        <w:t>(一)必须是具有独立承担民事责任能力的在中华人民共和国境内注册的法人或其他组织，提供营业执照或法人证书的盖章扫描件证明；</w:t>
      </w:r>
    </w:p>
    <w:p>
      <w:pPr>
        <w:pStyle w:val="38"/>
        <w:numPr>
          <w:ilvl w:val="255"/>
          <w:numId w:val="0"/>
        </w:numPr>
        <w:spacing w:before="120" w:beforeLines="50" w:after="120" w:afterLines="50" w:line="360" w:lineRule="auto"/>
        <w:ind w:firstLine="480"/>
        <w:rPr>
          <w:rFonts w:ascii="宋体" w:hAnsi="宋体"/>
          <w:sz w:val="24"/>
        </w:rPr>
      </w:pPr>
      <w:r>
        <w:rPr>
          <w:rFonts w:hint="eastAsia" w:ascii="宋体" w:hAnsi="宋体"/>
          <w:sz w:val="24"/>
        </w:rPr>
        <w:t>(二)投标人未被列入“信用中国”网站(www.creditchina.gov.cn)记录失信被执行人名单,须提供“信用中国”网站(www.creditchina.gov.cn)的信用记录查询结果截图或信用信息报告并打印页面加盖公章；</w:t>
      </w:r>
    </w:p>
    <w:p>
      <w:pPr>
        <w:pStyle w:val="38"/>
        <w:numPr>
          <w:ilvl w:val="255"/>
          <w:numId w:val="0"/>
        </w:numPr>
        <w:spacing w:before="120" w:beforeLines="50" w:after="120" w:afterLines="50" w:line="360" w:lineRule="auto"/>
        <w:ind w:firstLine="480"/>
        <w:rPr>
          <w:rFonts w:ascii="宋体" w:hAnsi="宋体"/>
          <w:sz w:val="24"/>
        </w:rPr>
      </w:pPr>
      <w:r>
        <w:rPr>
          <w:rFonts w:hint="eastAsia" w:ascii="宋体" w:hAnsi="宋体"/>
          <w:sz w:val="24"/>
        </w:rPr>
        <w:t>（三）投标人没有处于被责令停业或破产状态，且资产未被重组、接管和冻结，声明在投标活动中3年内没有重大违法活动和涉嫌违规行为（附投标声明函）；</w:t>
      </w:r>
    </w:p>
    <w:p>
      <w:pPr>
        <w:pStyle w:val="38"/>
        <w:numPr>
          <w:ilvl w:val="255"/>
          <w:numId w:val="0"/>
        </w:numPr>
        <w:spacing w:before="120" w:beforeLines="50" w:after="120" w:afterLines="50"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）不接受联合体报价。</w:t>
      </w:r>
    </w:p>
    <w:p>
      <w:pPr>
        <w:numPr>
          <w:ilvl w:val="0"/>
          <w:numId w:val="1"/>
        </w:numPr>
        <w:spacing w:before="120" w:beforeLines="50" w:after="120" w:afterLines="50" w:line="360" w:lineRule="auto"/>
        <w:ind w:left="0" w:firstLine="482" w:firstLineChars="200"/>
        <w:rPr>
          <w:b/>
          <w:bCs/>
          <w:sz w:val="24"/>
        </w:rPr>
      </w:pPr>
      <w:r>
        <w:rPr>
          <w:rFonts w:hint="eastAsia"/>
          <w:b/>
          <w:bCs/>
          <w:sz w:val="24"/>
        </w:rPr>
        <w:t>项目</w:t>
      </w:r>
      <w:r>
        <w:rPr>
          <w:rFonts w:hint="eastAsia"/>
          <w:b/>
          <w:bCs/>
          <w:sz w:val="24"/>
          <w:lang w:val="en-US" w:eastAsia="zh-CN"/>
        </w:rPr>
        <w:t>维修内容</w:t>
      </w:r>
    </w:p>
    <w:p>
      <w:pPr>
        <w:pStyle w:val="2"/>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rPr>
        <w:t>本项目包干包料，项目所有所有材料及辅助材料、工具机具等均由乙方提供并承担相关费用。报价包工、包料、包工期、包质量、包安全、包安全文明施工、包验收、包组装、包往返运输、包资料整理、包综合治理等完成本项目的全部费用</w:t>
      </w:r>
      <w:r>
        <w:rPr>
          <w:rFonts w:hint="eastAsia" w:asciiTheme="minorEastAsia" w:hAnsiTheme="minorEastAsia" w:eastAsiaTheme="minorEastAsia" w:cstheme="minorEastAsia"/>
          <w:sz w:val="24"/>
          <w:szCs w:val="24"/>
          <w:lang w:eastAsia="zh-CN"/>
        </w:rPr>
        <w:t>。</w:t>
      </w:r>
    </w:p>
    <w:p>
      <w:pPr>
        <w:pStyle w:val="2"/>
        <w:spacing w:line="360" w:lineRule="auto"/>
        <w:ind w:firstLine="482" w:firstLineChars="200"/>
        <w:rPr>
          <w:b/>
          <w:bCs/>
        </w:rPr>
      </w:pPr>
      <w:r>
        <w:rPr>
          <w:rFonts w:hint="eastAsia" w:asciiTheme="minorEastAsia" w:hAnsiTheme="minorEastAsia" w:eastAsiaTheme="minorEastAsia" w:cstheme="minorEastAsia"/>
          <w:b/>
          <w:bCs/>
          <w:sz w:val="24"/>
        </w:rPr>
        <w:t>签订合同前，中标单位需提供配件厂家约克公司有效期内</w:t>
      </w:r>
      <w:r>
        <w:rPr>
          <w:rFonts w:hint="eastAsia" w:asciiTheme="minorEastAsia" w:hAnsiTheme="minorEastAsia" w:eastAsiaTheme="minorEastAsia" w:cstheme="minorEastAsia"/>
          <w:b/>
          <w:bCs/>
          <w:sz w:val="24"/>
          <w:lang w:val="en-US" w:eastAsia="zh-CN"/>
        </w:rPr>
        <w:t>项目</w:t>
      </w:r>
      <w:r>
        <w:rPr>
          <w:rFonts w:hint="eastAsia" w:asciiTheme="minorEastAsia" w:hAnsiTheme="minorEastAsia" w:eastAsiaTheme="minorEastAsia" w:cstheme="minorEastAsia"/>
          <w:b/>
          <w:bCs/>
          <w:sz w:val="24"/>
        </w:rPr>
        <w:t>授权书</w:t>
      </w:r>
      <w:r>
        <w:rPr>
          <w:rFonts w:hint="eastAsia" w:asciiTheme="minorEastAsia" w:hAnsiTheme="minorEastAsia" w:eastAsiaTheme="minorEastAsia" w:cstheme="minorEastAsia"/>
          <w:b/>
          <w:bCs/>
          <w:sz w:val="24"/>
          <w:lang w:val="en-US" w:eastAsia="zh-CN"/>
        </w:rPr>
        <w:t>或授权服务商或技术服务质量保证文件</w:t>
      </w:r>
      <w:r>
        <w:rPr>
          <w:rFonts w:hint="eastAsia" w:asciiTheme="minorEastAsia" w:hAnsiTheme="minorEastAsia" w:eastAsiaTheme="minorEastAsia" w:cstheme="minorEastAsia"/>
          <w:b/>
          <w:bCs/>
          <w:sz w:val="24"/>
        </w:rPr>
        <w:t>。否则，采购人有权取消其中标资格，并由中标人承担给采购人造成的损失。</w:t>
      </w:r>
    </w:p>
    <w:tbl>
      <w:tblPr>
        <w:tblStyle w:val="26"/>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3118"/>
        <w:gridCol w:w="714"/>
        <w:gridCol w:w="718"/>
        <w:gridCol w:w="1269"/>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jc w:val="center"/>
              <w:rPr>
                <w:sz w:val="24"/>
              </w:rPr>
            </w:pPr>
            <w:r>
              <w:rPr>
                <w:rFonts w:hint="eastAsia"/>
                <w:sz w:val="24"/>
              </w:rPr>
              <w:t>序号</w:t>
            </w:r>
          </w:p>
        </w:tc>
        <w:tc>
          <w:tcPr>
            <w:tcW w:w="1276" w:type="dxa"/>
            <w:vAlign w:val="center"/>
          </w:tcPr>
          <w:p>
            <w:pPr>
              <w:jc w:val="center"/>
              <w:rPr>
                <w:sz w:val="24"/>
              </w:rPr>
            </w:pPr>
            <w:r>
              <w:rPr>
                <w:rFonts w:hint="eastAsia"/>
                <w:sz w:val="24"/>
              </w:rPr>
              <w:t>项目名称</w:t>
            </w:r>
          </w:p>
        </w:tc>
        <w:tc>
          <w:tcPr>
            <w:tcW w:w="3118" w:type="dxa"/>
            <w:vAlign w:val="center"/>
          </w:tcPr>
          <w:p>
            <w:pPr>
              <w:jc w:val="center"/>
              <w:rPr>
                <w:sz w:val="24"/>
              </w:rPr>
            </w:pPr>
            <w:r>
              <w:rPr>
                <w:rFonts w:hint="eastAsia"/>
                <w:sz w:val="24"/>
              </w:rPr>
              <w:t>项目特征</w:t>
            </w:r>
          </w:p>
        </w:tc>
        <w:tc>
          <w:tcPr>
            <w:tcW w:w="714" w:type="dxa"/>
            <w:vAlign w:val="center"/>
          </w:tcPr>
          <w:p>
            <w:pPr>
              <w:jc w:val="center"/>
              <w:rPr>
                <w:sz w:val="24"/>
              </w:rPr>
            </w:pPr>
            <w:r>
              <w:rPr>
                <w:rFonts w:hint="eastAsia"/>
                <w:sz w:val="24"/>
              </w:rPr>
              <w:t>单位</w:t>
            </w:r>
          </w:p>
        </w:tc>
        <w:tc>
          <w:tcPr>
            <w:tcW w:w="718" w:type="dxa"/>
            <w:vAlign w:val="center"/>
          </w:tcPr>
          <w:p>
            <w:pPr>
              <w:jc w:val="center"/>
              <w:rPr>
                <w:sz w:val="24"/>
              </w:rPr>
            </w:pPr>
            <w:r>
              <w:rPr>
                <w:rFonts w:hint="eastAsia"/>
                <w:sz w:val="24"/>
              </w:rPr>
              <w:t>数量</w:t>
            </w:r>
          </w:p>
        </w:tc>
        <w:tc>
          <w:tcPr>
            <w:tcW w:w="1269" w:type="dxa"/>
            <w:vAlign w:val="center"/>
          </w:tcPr>
          <w:p>
            <w:pPr>
              <w:jc w:val="center"/>
              <w:rPr>
                <w:sz w:val="24"/>
              </w:rPr>
            </w:pPr>
            <w:r>
              <w:rPr>
                <w:rFonts w:hint="eastAsia"/>
                <w:sz w:val="24"/>
              </w:rPr>
              <w:t>零件类型</w:t>
            </w:r>
          </w:p>
        </w:tc>
        <w:tc>
          <w:tcPr>
            <w:tcW w:w="1261" w:type="dxa"/>
            <w:vAlign w:val="center"/>
          </w:tcPr>
          <w:p>
            <w:pPr>
              <w:jc w:val="center"/>
              <w:rPr>
                <w:sz w:val="24"/>
              </w:rPr>
            </w:pPr>
            <w:r>
              <w:rPr>
                <w:rFonts w:hint="eastAsia"/>
                <w:sz w:val="24"/>
              </w:rPr>
              <w:t>存放地点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jc w:val="center"/>
              <w:rPr>
                <w:sz w:val="24"/>
              </w:rPr>
            </w:pPr>
            <w:r>
              <w:rPr>
                <w:rFonts w:hint="eastAsia"/>
                <w:sz w:val="24"/>
              </w:rPr>
              <w:t>1</w:t>
            </w:r>
          </w:p>
        </w:tc>
        <w:tc>
          <w:tcPr>
            <w:tcW w:w="1276" w:type="dxa"/>
            <w:vAlign w:val="center"/>
          </w:tcPr>
          <w:p>
            <w:pPr>
              <w:jc w:val="center"/>
              <w:rPr>
                <w:sz w:val="24"/>
              </w:rPr>
            </w:pPr>
            <w:r>
              <w:rPr>
                <w:rFonts w:hint="eastAsia"/>
                <w:sz w:val="24"/>
              </w:rPr>
              <w:t>控制中心显示屏</w:t>
            </w:r>
          </w:p>
        </w:tc>
        <w:tc>
          <w:tcPr>
            <w:tcW w:w="3118" w:type="dxa"/>
            <w:vAlign w:val="center"/>
          </w:tcPr>
          <w:p>
            <w:pPr>
              <w:jc w:val="center"/>
              <w:rPr>
                <w:sz w:val="24"/>
              </w:rPr>
            </w:pPr>
            <w:r>
              <w:rPr>
                <w:rFonts w:hint="eastAsia"/>
                <w:sz w:val="24"/>
                <w:lang w:val="en-US" w:eastAsia="zh-CN"/>
              </w:rPr>
              <w:t>品牌：约克；</w:t>
            </w:r>
            <w:r>
              <w:rPr>
                <w:rFonts w:hint="eastAsia"/>
                <w:sz w:val="24"/>
              </w:rPr>
              <w:t>型号：</w:t>
            </w:r>
            <w:r>
              <w:rPr>
                <w:sz w:val="24"/>
              </w:rPr>
              <w:t>PANEL VIEW PLUS 1000</w:t>
            </w:r>
            <w:r>
              <w:rPr>
                <w:rFonts w:hint="eastAsia"/>
                <w:sz w:val="24"/>
              </w:rPr>
              <w:t>，黑屏或花屏，维护及调试</w:t>
            </w:r>
          </w:p>
        </w:tc>
        <w:tc>
          <w:tcPr>
            <w:tcW w:w="714" w:type="dxa"/>
            <w:vAlign w:val="center"/>
          </w:tcPr>
          <w:p>
            <w:pPr>
              <w:jc w:val="center"/>
              <w:rPr>
                <w:sz w:val="24"/>
              </w:rPr>
            </w:pPr>
            <w:r>
              <w:rPr>
                <w:rFonts w:hint="eastAsia"/>
                <w:sz w:val="24"/>
              </w:rPr>
              <w:t>个</w:t>
            </w:r>
          </w:p>
        </w:tc>
        <w:tc>
          <w:tcPr>
            <w:tcW w:w="718" w:type="dxa"/>
            <w:vAlign w:val="center"/>
          </w:tcPr>
          <w:p>
            <w:pPr>
              <w:jc w:val="center"/>
              <w:rPr>
                <w:sz w:val="24"/>
              </w:rPr>
            </w:pPr>
            <w:r>
              <w:rPr>
                <w:rFonts w:hint="eastAsia"/>
                <w:sz w:val="24"/>
              </w:rPr>
              <w:t>2</w:t>
            </w:r>
          </w:p>
        </w:tc>
        <w:tc>
          <w:tcPr>
            <w:tcW w:w="1269" w:type="dxa"/>
            <w:vAlign w:val="center"/>
          </w:tcPr>
          <w:p>
            <w:pPr>
              <w:jc w:val="center"/>
              <w:rPr>
                <w:sz w:val="24"/>
              </w:rPr>
            </w:pPr>
            <w:r>
              <w:rPr>
                <w:rFonts w:hint="eastAsia"/>
                <w:sz w:val="24"/>
              </w:rPr>
              <w:t>主机</w:t>
            </w:r>
          </w:p>
        </w:tc>
        <w:tc>
          <w:tcPr>
            <w:tcW w:w="1261" w:type="dxa"/>
            <w:vAlign w:val="center"/>
          </w:tcPr>
          <w:p>
            <w:pPr>
              <w:jc w:val="center"/>
              <w:rPr>
                <w:sz w:val="24"/>
              </w:rPr>
            </w:pPr>
            <w:r>
              <w:rPr>
                <w:rFonts w:hint="eastAsia"/>
                <w:sz w:val="24"/>
              </w:rPr>
              <w:t>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jc w:val="center"/>
              <w:rPr>
                <w:sz w:val="24"/>
              </w:rPr>
            </w:pPr>
            <w:r>
              <w:rPr>
                <w:rFonts w:hint="eastAsia"/>
                <w:sz w:val="24"/>
              </w:rPr>
              <w:t>2</w:t>
            </w:r>
          </w:p>
        </w:tc>
        <w:tc>
          <w:tcPr>
            <w:tcW w:w="1276" w:type="dxa"/>
            <w:vAlign w:val="center"/>
          </w:tcPr>
          <w:p>
            <w:pPr>
              <w:jc w:val="center"/>
              <w:rPr>
                <w:sz w:val="24"/>
              </w:rPr>
            </w:pPr>
            <w:r>
              <w:rPr>
                <w:rFonts w:hint="eastAsia"/>
                <w:sz w:val="24"/>
              </w:rPr>
              <w:t>网关</w:t>
            </w:r>
          </w:p>
        </w:tc>
        <w:tc>
          <w:tcPr>
            <w:tcW w:w="3118" w:type="dxa"/>
            <w:vAlign w:val="center"/>
          </w:tcPr>
          <w:p>
            <w:pPr>
              <w:jc w:val="center"/>
              <w:rPr>
                <w:sz w:val="24"/>
              </w:rPr>
            </w:pPr>
            <w:r>
              <w:rPr>
                <w:rFonts w:hint="eastAsia"/>
                <w:sz w:val="24"/>
                <w:lang w:val="en-US" w:eastAsia="zh-CN"/>
              </w:rPr>
              <w:t>品牌：约克；</w:t>
            </w:r>
            <w:r>
              <w:rPr>
                <w:rFonts w:hint="eastAsia"/>
                <w:sz w:val="24"/>
              </w:rPr>
              <w:t>型号：CX-UDC，371-04466-000，通讯故障，维护及调试</w:t>
            </w:r>
          </w:p>
        </w:tc>
        <w:tc>
          <w:tcPr>
            <w:tcW w:w="714" w:type="dxa"/>
            <w:vAlign w:val="center"/>
          </w:tcPr>
          <w:p>
            <w:pPr>
              <w:jc w:val="center"/>
              <w:rPr>
                <w:sz w:val="24"/>
              </w:rPr>
            </w:pPr>
            <w:r>
              <w:rPr>
                <w:rFonts w:hint="eastAsia"/>
                <w:sz w:val="24"/>
              </w:rPr>
              <w:t>个</w:t>
            </w:r>
          </w:p>
        </w:tc>
        <w:tc>
          <w:tcPr>
            <w:tcW w:w="718" w:type="dxa"/>
            <w:vAlign w:val="center"/>
          </w:tcPr>
          <w:p>
            <w:pPr>
              <w:jc w:val="center"/>
              <w:rPr>
                <w:sz w:val="24"/>
              </w:rPr>
            </w:pPr>
            <w:r>
              <w:rPr>
                <w:rFonts w:hint="eastAsia"/>
                <w:sz w:val="24"/>
              </w:rPr>
              <w:t>1</w:t>
            </w:r>
          </w:p>
        </w:tc>
        <w:tc>
          <w:tcPr>
            <w:tcW w:w="1269" w:type="dxa"/>
            <w:vAlign w:val="center"/>
          </w:tcPr>
          <w:p>
            <w:pPr>
              <w:jc w:val="center"/>
              <w:rPr>
                <w:sz w:val="24"/>
              </w:rPr>
            </w:pPr>
            <w:r>
              <w:rPr>
                <w:rFonts w:hint="eastAsia"/>
                <w:sz w:val="24"/>
              </w:rPr>
              <w:t>自控系统</w:t>
            </w:r>
          </w:p>
        </w:tc>
        <w:tc>
          <w:tcPr>
            <w:tcW w:w="1261" w:type="dxa"/>
            <w:vAlign w:val="center"/>
          </w:tcPr>
          <w:p>
            <w:pPr>
              <w:jc w:val="center"/>
              <w:rPr>
                <w:sz w:val="24"/>
              </w:rPr>
            </w:pPr>
            <w:r>
              <w:rPr>
                <w:rFonts w:hint="eastAsia"/>
                <w:sz w:val="24"/>
              </w:rPr>
              <w:t>2#站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4" w:type="dxa"/>
            <w:vAlign w:val="center"/>
          </w:tcPr>
          <w:p>
            <w:pPr>
              <w:jc w:val="center"/>
              <w:rPr>
                <w:sz w:val="24"/>
              </w:rPr>
            </w:pPr>
            <w:r>
              <w:rPr>
                <w:rFonts w:hint="eastAsia"/>
                <w:sz w:val="24"/>
              </w:rPr>
              <w:t>3</w:t>
            </w:r>
          </w:p>
        </w:tc>
        <w:tc>
          <w:tcPr>
            <w:tcW w:w="1276" w:type="dxa"/>
            <w:vAlign w:val="center"/>
          </w:tcPr>
          <w:p>
            <w:pPr>
              <w:jc w:val="center"/>
              <w:rPr>
                <w:sz w:val="24"/>
              </w:rPr>
            </w:pPr>
            <w:r>
              <w:rPr>
                <w:rFonts w:hint="eastAsia"/>
                <w:sz w:val="24"/>
              </w:rPr>
              <w:t>温度模块</w:t>
            </w:r>
          </w:p>
        </w:tc>
        <w:tc>
          <w:tcPr>
            <w:tcW w:w="3118" w:type="dxa"/>
            <w:vAlign w:val="center"/>
          </w:tcPr>
          <w:p>
            <w:pPr>
              <w:jc w:val="center"/>
              <w:rPr>
                <w:sz w:val="24"/>
              </w:rPr>
            </w:pPr>
            <w:r>
              <w:rPr>
                <w:rFonts w:hint="eastAsia"/>
                <w:sz w:val="24"/>
                <w:lang w:val="en-US" w:eastAsia="zh-CN"/>
              </w:rPr>
              <w:t>品牌：约克；</w:t>
            </w:r>
            <w:r>
              <w:rPr>
                <w:rFonts w:hint="eastAsia"/>
                <w:sz w:val="24"/>
              </w:rPr>
              <w:t>型号：IRT8，温度显示异常，维护及调试</w:t>
            </w:r>
          </w:p>
        </w:tc>
        <w:tc>
          <w:tcPr>
            <w:tcW w:w="714" w:type="dxa"/>
            <w:vAlign w:val="center"/>
          </w:tcPr>
          <w:p>
            <w:pPr>
              <w:jc w:val="center"/>
              <w:rPr>
                <w:sz w:val="24"/>
              </w:rPr>
            </w:pPr>
            <w:r>
              <w:rPr>
                <w:rFonts w:hint="eastAsia"/>
                <w:sz w:val="24"/>
              </w:rPr>
              <w:t>个</w:t>
            </w:r>
          </w:p>
        </w:tc>
        <w:tc>
          <w:tcPr>
            <w:tcW w:w="718" w:type="dxa"/>
            <w:vAlign w:val="center"/>
          </w:tcPr>
          <w:p>
            <w:pPr>
              <w:jc w:val="center"/>
              <w:rPr>
                <w:sz w:val="24"/>
              </w:rPr>
            </w:pPr>
            <w:r>
              <w:rPr>
                <w:rFonts w:hint="eastAsia"/>
                <w:sz w:val="24"/>
              </w:rPr>
              <w:t>2</w:t>
            </w:r>
          </w:p>
        </w:tc>
        <w:tc>
          <w:tcPr>
            <w:tcW w:w="1269" w:type="dxa"/>
            <w:vAlign w:val="center"/>
          </w:tcPr>
          <w:p>
            <w:pPr>
              <w:jc w:val="center"/>
              <w:rPr>
                <w:sz w:val="24"/>
              </w:rPr>
            </w:pPr>
            <w:r>
              <w:rPr>
                <w:rFonts w:hint="eastAsia"/>
                <w:sz w:val="24"/>
              </w:rPr>
              <w:t>自控系统</w:t>
            </w:r>
          </w:p>
        </w:tc>
        <w:tc>
          <w:tcPr>
            <w:tcW w:w="1261" w:type="dxa"/>
            <w:vAlign w:val="center"/>
          </w:tcPr>
          <w:p>
            <w:pPr>
              <w:jc w:val="center"/>
              <w:rPr>
                <w:sz w:val="24"/>
              </w:rPr>
            </w:pPr>
            <w:r>
              <w:rPr>
                <w:rFonts w:hint="eastAsia"/>
                <w:sz w:val="24"/>
              </w:rPr>
              <w:t>仓库</w:t>
            </w:r>
          </w:p>
        </w:tc>
      </w:tr>
    </w:tbl>
    <w:p>
      <w:pPr>
        <w:pStyle w:val="2"/>
      </w:pPr>
    </w:p>
    <w:p>
      <w:pPr>
        <w:numPr>
          <w:ilvl w:val="0"/>
          <w:numId w:val="1"/>
        </w:numPr>
        <w:spacing w:before="120" w:beforeLines="50" w:after="120" w:afterLines="50" w:line="360" w:lineRule="auto"/>
        <w:ind w:left="0" w:firstLine="482" w:firstLineChars="200"/>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lang w:val="en-US" w:eastAsia="zh-CN"/>
        </w:rPr>
        <w:t>技术要求</w:t>
      </w:r>
    </w:p>
    <w:p>
      <w:pPr>
        <w:pStyle w:val="8"/>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en-US" w:eastAsia="zh-CN"/>
        </w:rPr>
        <w:t>中标单位维修过程中</w:t>
      </w:r>
      <w:r>
        <w:rPr>
          <w:rFonts w:hint="eastAsia" w:asciiTheme="minorEastAsia" w:hAnsiTheme="minorEastAsia" w:eastAsiaTheme="minorEastAsia" w:cstheme="minorEastAsia"/>
          <w:sz w:val="24"/>
        </w:rPr>
        <w:t>所有提供的设备或配件，必须符合国家标准以及制造厂家提供的产品标准，保证所供货物是全新的，未使用过的、质量优良的、设计无缺陷的并且符合国家行业质量标准的产品，并且承诺对产品按配件厂家质保期限提供质保服务，在质保期内若产品在正常使用情况下出现故障，</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则无条件负责维修或更换；同时，若由于</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提供的设备或配件质量出问题，</w:t>
      </w:r>
      <w:r>
        <w:rPr>
          <w:rFonts w:hint="eastAsia" w:asciiTheme="minorEastAsia" w:hAnsiTheme="minorEastAsia" w:eastAsiaTheme="minorEastAsia" w:cstheme="minorEastAsia"/>
          <w:sz w:val="24"/>
          <w:lang w:val="en-US" w:eastAsia="zh-CN"/>
        </w:rPr>
        <w:t>导致甲方损失等</w:t>
      </w:r>
      <w:r>
        <w:rPr>
          <w:rFonts w:hint="eastAsia" w:asciiTheme="minorEastAsia" w:hAnsiTheme="minorEastAsia" w:eastAsiaTheme="minorEastAsia" w:cstheme="minorEastAsia"/>
          <w:sz w:val="24"/>
        </w:rPr>
        <w:t>所产生的一切后果由</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负责。</w:t>
      </w:r>
    </w:p>
    <w:p>
      <w:pPr>
        <w:numPr>
          <w:ilvl w:val="0"/>
          <w:numId w:val="1"/>
        </w:numPr>
        <w:spacing w:before="120" w:beforeLines="50" w:after="120" w:afterLines="50" w:line="360" w:lineRule="auto"/>
        <w:ind w:left="0" w:firstLine="482" w:firstLineChars="200"/>
        <w:rPr>
          <w:rFonts w:ascii="宋体" w:hAnsi="宋体"/>
          <w:b/>
          <w:sz w:val="24"/>
          <w:highlight w:val="none"/>
        </w:rPr>
      </w:pPr>
      <w:r>
        <w:rPr>
          <w:rFonts w:hint="eastAsia" w:ascii="宋体" w:hAnsi="宋体"/>
          <w:b/>
          <w:sz w:val="24"/>
          <w:highlight w:val="none"/>
        </w:rPr>
        <w:t>项目工期、验收标准及质保期限</w:t>
      </w:r>
    </w:p>
    <w:p>
      <w:pPr>
        <w:numPr>
          <w:ilvl w:val="0"/>
          <w:numId w:val="3"/>
        </w:numPr>
        <w:spacing w:before="120" w:beforeLines="50" w:after="120" w:afterLines="50" w:line="240" w:lineRule="auto"/>
        <w:ind w:left="0" w:firstLine="480" w:firstLineChars="200"/>
        <w:rPr>
          <w:sz w:val="24"/>
        </w:rPr>
      </w:pPr>
      <w:r>
        <w:rPr>
          <w:rFonts w:hint="eastAsia"/>
          <w:sz w:val="24"/>
          <w:lang w:val="en-US" w:eastAsia="zh-CN"/>
        </w:rPr>
        <w:t>维修</w:t>
      </w:r>
      <w:r>
        <w:rPr>
          <w:rFonts w:hint="eastAsia"/>
          <w:sz w:val="24"/>
        </w:rPr>
        <w:t>工期</w:t>
      </w:r>
    </w:p>
    <w:p>
      <w:pPr>
        <w:spacing w:after="100" w:afterAutospacing="1" w:line="240" w:lineRule="auto"/>
        <w:ind w:firstLine="480" w:firstLineChars="20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工期30天</w:t>
      </w:r>
      <w:r>
        <w:rPr>
          <w:rFonts w:hint="eastAsia" w:asciiTheme="minorEastAsia" w:hAnsiTheme="minorEastAsia" w:eastAsiaTheme="minorEastAsia" w:cstheme="minorEastAsia"/>
          <w:sz w:val="24"/>
        </w:rPr>
        <w:t>，具体开工时间以甲方通知为准。</w:t>
      </w:r>
    </w:p>
    <w:p>
      <w:pPr>
        <w:numPr>
          <w:ilvl w:val="-1"/>
          <w:numId w:val="0"/>
        </w:numPr>
        <w:spacing w:before="120" w:beforeLines="50" w:afterLines="50" w:line="240" w:lineRule="auto"/>
        <w:ind w:left="420" w:leftChars="200" w:firstLine="0" w:firstLineChars="0"/>
      </w:pPr>
      <w:r>
        <w:rPr>
          <w:rFonts w:hint="eastAsia" w:ascii="宋体" w:hAnsi="宋体"/>
          <w:b/>
          <w:sz w:val="24"/>
          <w:szCs w:val="24"/>
          <w:lang w:eastAsia="zh-CN"/>
        </w:rPr>
        <w:t>（</w:t>
      </w:r>
      <w:r>
        <w:rPr>
          <w:rFonts w:hint="eastAsia" w:ascii="宋体" w:hAnsi="宋体"/>
          <w:b/>
          <w:sz w:val="24"/>
          <w:szCs w:val="24"/>
          <w:lang w:val="en-US" w:eastAsia="zh-CN"/>
        </w:rPr>
        <w:t>二</w:t>
      </w:r>
      <w:r>
        <w:rPr>
          <w:rFonts w:hint="eastAsia" w:ascii="宋体" w:hAnsi="宋体"/>
          <w:b/>
          <w:sz w:val="24"/>
          <w:szCs w:val="24"/>
          <w:lang w:eastAsia="zh-CN"/>
        </w:rPr>
        <w:t>）</w:t>
      </w:r>
      <w:r>
        <w:rPr>
          <w:rFonts w:hint="eastAsia" w:ascii="宋体" w:hAnsi="宋体"/>
          <w:b w:val="0"/>
          <w:bCs/>
          <w:sz w:val="24"/>
          <w:szCs w:val="24"/>
        </w:rPr>
        <w:t>项目要达到的质量要求</w:t>
      </w:r>
    </w:p>
    <w:p>
      <w:pPr>
        <w:numPr>
          <w:ilvl w:val="-1"/>
          <w:numId w:val="0"/>
        </w:numPr>
        <w:spacing w:before="120" w:beforeLines="50" w:afterLines="50" w:line="360" w:lineRule="auto"/>
        <w:ind w:left="0" w:leftChars="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更换的零配件必须是原装正品，</w:t>
      </w:r>
      <w:r>
        <w:rPr>
          <w:rFonts w:hint="eastAsia" w:asciiTheme="minorEastAsia" w:hAnsiTheme="minorEastAsia" w:eastAsiaTheme="minorEastAsia" w:cstheme="minorEastAsia"/>
          <w:sz w:val="24"/>
          <w:lang w:val="en-US" w:eastAsia="zh-CN"/>
        </w:rPr>
        <w:t>中标单位</w:t>
      </w:r>
      <w:r>
        <w:rPr>
          <w:rFonts w:hint="eastAsia" w:asciiTheme="minorEastAsia" w:hAnsiTheme="minorEastAsia" w:eastAsiaTheme="minorEastAsia" w:cstheme="minorEastAsia"/>
          <w:sz w:val="24"/>
        </w:rPr>
        <w:t>向甲方保证所供零配件是全新的、未使用过的、质量优良的、设计无缺陷的并且符合质量标准的产品，若选用非原装产品代替，必须经甲方书面同意，若未得到甲方同意而擅自选用，则属乙方违约，乙方应承担违约金，甲方有权追究由此引起的一切损失，并实行必要的罚款，情节严重的，甲方有权解除合同</w:t>
      </w:r>
    </w:p>
    <w:p>
      <w:pPr>
        <w:numPr>
          <w:ilvl w:val="-1"/>
          <w:numId w:val="0"/>
        </w:numPr>
        <w:spacing w:before="120" w:beforeLines="50" w:after="0" w:afterLines="50" w:line="360" w:lineRule="auto"/>
        <w:ind w:left="0" w:leftChars="0" w:firstLine="720" w:firstLineChars="300"/>
        <w:rPr>
          <w:sz w:val="24"/>
        </w:rPr>
      </w:pPr>
      <w:bookmarkStart w:id="1" w:name="OLE_LINK2"/>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项目验收方式</w:t>
      </w:r>
    </w:p>
    <w:bookmarkEnd w:id="1"/>
    <w:p>
      <w:pPr>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1.安装运行后达到原出厂标准，</w:t>
      </w:r>
      <w:r>
        <w:rPr>
          <w:rFonts w:hint="eastAsia" w:asciiTheme="minorEastAsia" w:hAnsiTheme="minorEastAsia" w:eastAsiaTheme="minorEastAsia" w:cstheme="minorEastAsia"/>
          <w:bCs/>
          <w:kern w:val="0"/>
          <w:sz w:val="24"/>
          <w:lang w:val="en-US" w:eastAsia="zh-CN"/>
        </w:rPr>
        <w:t>中标</w:t>
      </w:r>
      <w:r>
        <w:rPr>
          <w:rFonts w:hint="eastAsia" w:asciiTheme="minorEastAsia" w:hAnsiTheme="minorEastAsia" w:eastAsiaTheme="minorEastAsia" w:cstheme="minorEastAsia"/>
          <w:bCs/>
          <w:kern w:val="0"/>
          <w:sz w:val="24"/>
        </w:rPr>
        <w:t>单位完成的维护应符合设备使用说明书所描述的功能和要求，能与成套设备达到良好运行。</w:t>
      </w:r>
    </w:p>
    <w:p>
      <w:pPr>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2.质量验收以设备使用说明书所描述的功能、要求及国家及行业的质量验收标准为依据，包括但不限于：</w:t>
      </w:r>
    </w:p>
    <w:p>
      <w:pPr>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（1）数据正常；</w:t>
      </w:r>
    </w:p>
    <w:p>
      <w:pPr>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（2）功能正常；</w:t>
      </w:r>
    </w:p>
    <w:p>
      <w:pPr>
        <w:spacing w:line="360" w:lineRule="auto"/>
        <w:ind w:firstLine="480" w:firstLineChars="200"/>
        <w:rPr>
          <w:rFonts w:hint="eastAsia" w:asciiTheme="minorEastAsia" w:hAnsiTheme="minorEastAsia" w:eastAsiaTheme="minorEastAsia" w:cstheme="minorEastAsia"/>
          <w:bCs/>
          <w:kern w:val="0"/>
          <w:sz w:val="24"/>
        </w:rPr>
      </w:pPr>
      <w:r>
        <w:rPr>
          <w:rFonts w:hint="eastAsia" w:asciiTheme="minorEastAsia" w:hAnsiTheme="minorEastAsia" w:eastAsiaTheme="minorEastAsia" w:cstheme="minorEastAsia"/>
          <w:bCs/>
          <w:kern w:val="0"/>
          <w:sz w:val="24"/>
        </w:rPr>
        <w:t>（3）安装后在线运行正常。</w:t>
      </w:r>
    </w:p>
    <w:p>
      <w:pPr>
        <w:numPr>
          <w:ilvl w:val="-1"/>
          <w:numId w:val="0"/>
        </w:numPr>
        <w:spacing w:before="120" w:beforeLines="50" w:after="0" w:afterLines="50" w:line="360" w:lineRule="auto"/>
        <w:ind w:left="0" w:leftChars="0" w:firstLine="720" w:firstLineChars="300"/>
        <w:rPr>
          <w:rFonts w:hint="default"/>
          <w:sz w:val="24"/>
          <w:lang w:val="en-US"/>
        </w:rPr>
      </w:pPr>
      <w:r>
        <w:rPr>
          <w:rFonts w:hint="eastAsia"/>
          <w:sz w:val="24"/>
          <w:lang w:eastAsia="zh-CN"/>
        </w:rPr>
        <w:t>（</w:t>
      </w:r>
      <w:r>
        <w:rPr>
          <w:rFonts w:hint="eastAsia"/>
          <w:sz w:val="24"/>
          <w:lang w:val="en-US" w:eastAsia="zh-CN"/>
        </w:rPr>
        <w:t>四</w:t>
      </w:r>
      <w:r>
        <w:rPr>
          <w:rFonts w:hint="eastAsia"/>
          <w:sz w:val="24"/>
          <w:lang w:eastAsia="zh-CN"/>
        </w:rPr>
        <w:t>）</w:t>
      </w:r>
      <w:r>
        <w:rPr>
          <w:rFonts w:hint="eastAsia"/>
          <w:sz w:val="24"/>
          <w:lang w:val="en-US" w:eastAsia="zh-CN"/>
        </w:rPr>
        <w:t>质保期：1年，自甲方安装试运行验收合格之日起算。</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工程费用及支付方式</w:t>
      </w:r>
    </w:p>
    <w:p>
      <w:pPr>
        <w:numPr>
          <w:ilvl w:val="0"/>
          <w:numId w:val="4"/>
        </w:numPr>
        <w:spacing w:before="120" w:beforeLines="50" w:after="120" w:afterLines="50" w:line="360" w:lineRule="auto"/>
        <w:ind w:left="0" w:firstLine="480" w:firstLineChars="200"/>
        <w:rPr>
          <w:sz w:val="24"/>
        </w:rPr>
      </w:pPr>
      <w:r>
        <w:rPr>
          <w:rFonts w:hint="eastAsia"/>
          <w:sz w:val="24"/>
        </w:rPr>
        <w:t>本工程采用</w:t>
      </w:r>
      <w:r>
        <w:rPr>
          <w:rFonts w:hint="eastAsia"/>
          <w:b/>
          <w:bCs/>
          <w:color w:val="FF0000"/>
          <w:sz w:val="24"/>
        </w:rPr>
        <w:t>合同总价包干</w:t>
      </w:r>
      <w:r>
        <w:rPr>
          <w:rFonts w:hint="eastAsia"/>
          <w:sz w:val="24"/>
        </w:rPr>
        <w:t>。包工、包料、包工期、包质量、包安全、包安全文明施工、包验收、包结算、包资料整理、包综合治理、包风险、包利润和管理费等完成本项目的全部费用</w:t>
      </w:r>
      <w:r>
        <w:rPr>
          <w:sz w:val="24"/>
        </w:rPr>
        <w:t>。</w:t>
      </w:r>
    </w:p>
    <w:p>
      <w:pPr>
        <w:numPr>
          <w:ilvl w:val="0"/>
          <w:numId w:val="4"/>
        </w:numPr>
        <w:spacing w:before="120" w:beforeLines="50" w:after="120" w:afterLines="50" w:line="360" w:lineRule="auto"/>
        <w:ind w:left="0" w:firstLine="480" w:firstLineChars="200"/>
        <w:rPr>
          <w:sz w:val="24"/>
        </w:rPr>
      </w:pPr>
      <w:r>
        <w:rPr>
          <w:rFonts w:hint="eastAsia"/>
          <w:sz w:val="24"/>
        </w:rPr>
        <w:t>本项目的投标总价应</w:t>
      </w:r>
      <w:r>
        <w:rPr>
          <w:sz w:val="24"/>
        </w:rPr>
        <w:t>包含</w:t>
      </w:r>
      <w:r>
        <w:rPr>
          <w:rFonts w:hint="eastAsia"/>
          <w:sz w:val="24"/>
        </w:rPr>
        <w:t>投标人按</w:t>
      </w:r>
      <w:r>
        <w:rPr>
          <w:rFonts w:hint="eastAsia"/>
          <w:sz w:val="24"/>
          <w:lang w:val="en-US" w:eastAsia="zh-CN"/>
        </w:rPr>
        <w:t>维修备件</w:t>
      </w:r>
      <w:r>
        <w:rPr>
          <w:rFonts w:hint="eastAsia"/>
          <w:sz w:val="24"/>
        </w:rPr>
        <w:t>现状及根据采购人要求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pPr>
        <w:numPr>
          <w:ilvl w:val="0"/>
          <w:numId w:val="4"/>
        </w:numPr>
        <w:spacing w:before="120" w:beforeLines="50" w:after="120" w:afterLines="50" w:line="360" w:lineRule="auto"/>
        <w:ind w:left="0" w:firstLine="480" w:firstLineChars="200"/>
        <w:rPr>
          <w:sz w:val="24"/>
        </w:rPr>
      </w:pPr>
      <w:r>
        <w:rPr>
          <w:rFonts w:hint="eastAsia"/>
          <w:sz w:val="24"/>
        </w:rPr>
        <w:t>付款方式</w:t>
      </w:r>
    </w:p>
    <w:p>
      <w:pPr>
        <w:numPr>
          <w:ilvl w:val="0"/>
          <w:numId w:val="5"/>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在本合同履行期内，若国家税费调整，合同含税金额按国家规定税率作出相应调整，供方每次申请付款应按照合同内容开具相应税率的合法有效的增值税专用发票。</w:t>
      </w:r>
    </w:p>
    <w:p>
      <w:p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2.</w:t>
      </w:r>
      <w:r>
        <w:rPr>
          <w:rFonts w:hint="eastAsia" w:ascii="宋体" w:hAnsi="宋体" w:cs="Arial"/>
          <w:color w:val="000000"/>
          <w:sz w:val="24"/>
        </w:rPr>
        <w:t>维修工作全部完成，经</w:t>
      </w:r>
      <w:r>
        <w:rPr>
          <w:rFonts w:hint="eastAsia" w:ascii="宋体" w:hAnsi="宋体" w:cs="Arial"/>
          <w:color w:val="000000"/>
          <w:sz w:val="24"/>
          <w:lang w:val="en-US" w:eastAsia="zh-CN"/>
        </w:rPr>
        <w:t>甲方安装</w:t>
      </w:r>
      <w:r>
        <w:rPr>
          <w:rFonts w:hint="eastAsia" w:ascii="宋体" w:hAnsi="宋体" w:cs="Arial"/>
          <w:color w:val="000000"/>
          <w:sz w:val="24"/>
        </w:rPr>
        <w:t>试运行验收合格，甲方支付维修费用至合同结算价的95%；</w:t>
      </w:r>
      <w:r>
        <w:rPr>
          <w:rFonts w:hint="eastAsia" w:ascii="宋体" w:hAnsi="宋体" w:cs="Arial"/>
          <w:color w:val="000000"/>
          <w:sz w:val="24"/>
          <w:lang w:val="en-US" w:eastAsia="zh-CN"/>
        </w:rPr>
        <w:t>质保一年，</w:t>
      </w:r>
      <w:r>
        <w:rPr>
          <w:rFonts w:hint="eastAsia" w:ascii="宋体" w:hAnsi="宋体" w:cs="Arial"/>
          <w:color w:val="000000"/>
          <w:sz w:val="24"/>
        </w:rPr>
        <w:t>质保期义务按要求履行完毕后付清余款（不计利息）。</w:t>
      </w:r>
    </w:p>
    <w:p>
      <w:pPr>
        <w:numPr>
          <w:ilvl w:val="-1"/>
          <w:numId w:val="0"/>
        </w:numPr>
        <w:spacing w:before="120" w:beforeLines="50" w:after="120" w:afterLines="50" w:line="360" w:lineRule="auto"/>
        <w:ind w:left="0" w:leftChars="0" w:firstLine="480" w:firstLineChars="200"/>
        <w:rPr>
          <w:rFonts w:ascii="宋体" w:hAnsi="宋体" w:cs="Arial"/>
          <w:color w:val="000000"/>
          <w:sz w:val="24"/>
        </w:rPr>
      </w:pPr>
      <w:r>
        <w:rPr>
          <w:rFonts w:hint="eastAsia" w:ascii="宋体" w:hAnsi="宋体" w:cs="Arial"/>
          <w:color w:val="000000"/>
          <w:sz w:val="24"/>
          <w:lang w:val="en-US" w:eastAsia="zh-CN"/>
        </w:rPr>
        <w:t>3.</w:t>
      </w:r>
      <w:r>
        <w:rPr>
          <w:rFonts w:hint="eastAsia" w:ascii="宋体" w:hAnsi="宋体" w:cs="Arial"/>
          <w:color w:val="000000"/>
          <w:sz w:val="24"/>
        </w:rPr>
        <w:t>每次付款前，乙方应开具符合国家税务规定的等额合格的增值税专用发票给甲方。乙方晚于付款期限提供的，甲方付款期限相应顺延。</w:t>
      </w:r>
    </w:p>
    <w:p>
      <w:pPr>
        <w:numPr>
          <w:ilvl w:val="0"/>
          <w:numId w:val="1"/>
        </w:numPr>
        <w:spacing w:before="120" w:beforeLines="50" w:after="120" w:afterLines="50" w:line="360" w:lineRule="auto"/>
        <w:ind w:left="0" w:firstLine="482" w:firstLineChars="200"/>
        <w:rPr>
          <w:rFonts w:ascii="宋体" w:hAnsi="宋体"/>
          <w:b/>
          <w:sz w:val="24"/>
        </w:rPr>
      </w:pPr>
      <w:r>
        <w:rPr>
          <w:rFonts w:hint="eastAsia" w:ascii="宋体" w:hAnsi="宋体"/>
          <w:b/>
          <w:sz w:val="24"/>
        </w:rPr>
        <w:t>投标文件</w:t>
      </w:r>
    </w:p>
    <w:p>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pPr>
        <w:numPr>
          <w:ilvl w:val="0"/>
          <w:numId w:val="6"/>
        </w:numPr>
        <w:spacing w:before="120" w:beforeLines="50" w:after="120" w:afterLines="50" w:line="360" w:lineRule="auto"/>
        <w:ind w:left="0" w:firstLine="480" w:firstLineChars="200"/>
        <w:rPr>
          <w:sz w:val="24"/>
        </w:rPr>
      </w:pPr>
      <w:r>
        <w:rPr>
          <w:rFonts w:hint="eastAsia"/>
          <w:sz w:val="24"/>
        </w:rPr>
        <w:t>商务部分（提供复印件，并加盖公章）</w:t>
      </w:r>
    </w:p>
    <w:p>
      <w:pPr>
        <w:spacing w:before="120" w:beforeLines="50" w:after="120" w:afterLines="50" w:line="360" w:lineRule="auto"/>
        <w:ind w:firstLine="480" w:firstLineChars="200"/>
        <w:rPr>
          <w:rFonts w:ascii="宋体" w:hAnsi="宋体"/>
          <w:sz w:val="24"/>
        </w:rPr>
      </w:pPr>
      <w:bookmarkStart w:id="2" w:name="_Hlk33472787"/>
      <w:r>
        <w:rPr>
          <w:rFonts w:hint="eastAsia" w:ascii="宋体" w:hAnsi="宋体"/>
          <w:sz w:val="24"/>
        </w:rPr>
        <w:t>1.提供营业执照或法人证书的盖章扫描件证明；</w:t>
      </w:r>
    </w:p>
    <w:p>
      <w:pPr>
        <w:spacing w:before="120" w:beforeLines="50" w:after="120" w:afterLines="50" w:line="360" w:lineRule="auto"/>
        <w:ind w:firstLine="480" w:firstLineChars="200"/>
        <w:rPr>
          <w:rFonts w:ascii="宋体" w:hAnsi="宋体"/>
          <w:sz w:val="24"/>
        </w:rPr>
      </w:pPr>
      <w:r>
        <w:rPr>
          <w:rFonts w:hint="eastAsia" w:ascii="宋体" w:hAnsi="宋体"/>
          <w:sz w:val="24"/>
        </w:rPr>
        <w:t>2.投标人未被列入“信用中国”网站(www.creditchina.gov.cn)记录失信被执行人名单,须提供“信用中国”网站(www.creditchina.gov.cn)的信用记录查询结果截图或信用信息报告并打印页面加盖公章；</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sz w:val="24"/>
        </w:rPr>
        <w:t>3.投标人没有处于被责令停业或破产状态，且资产未被重组、接管和冻结，声明在投标活动中3年内没有重大违法活动和涉嫌违规行为（附投标声明函，见附件2格式4）；</w:t>
      </w:r>
    </w:p>
    <w:p>
      <w:pPr>
        <w:numPr>
          <w:ilvl w:val="255"/>
          <w:numId w:val="0"/>
        </w:numPr>
        <w:spacing w:before="120" w:beforeLines="50" w:after="120" w:afterLines="50" w:line="360" w:lineRule="auto"/>
        <w:ind w:left="420" w:leftChars="200"/>
        <w:rPr>
          <w:rFonts w:ascii="宋体" w:hAnsi="宋体" w:cs="Arial"/>
          <w:color w:val="000000"/>
          <w:sz w:val="24"/>
        </w:rPr>
      </w:pPr>
      <w:r>
        <w:rPr>
          <w:rFonts w:hint="eastAsia" w:ascii="宋体" w:hAnsi="宋体" w:cs="Arial"/>
          <w:color w:val="000000"/>
          <w:sz w:val="24"/>
        </w:rPr>
        <w:t>4.供应商调查表（</w:t>
      </w:r>
      <w:r>
        <w:rPr>
          <w:rFonts w:hint="eastAsia" w:ascii="宋体" w:hAnsi="宋体"/>
          <w:sz w:val="24"/>
        </w:rPr>
        <w:t>见附件2格式3</w:t>
      </w:r>
      <w:r>
        <w:rPr>
          <w:rFonts w:hint="eastAsia" w:ascii="宋体" w:hAnsi="宋体" w:cs="Arial"/>
          <w:color w:val="000000"/>
          <w:sz w:val="24"/>
        </w:rPr>
        <w:t>）</w:t>
      </w:r>
    </w:p>
    <w:p>
      <w:pPr>
        <w:pStyle w:val="38"/>
        <w:numPr>
          <w:ilvl w:val="255"/>
          <w:numId w:val="0"/>
        </w:numPr>
        <w:tabs>
          <w:tab w:val="left" w:pos="851"/>
        </w:tabs>
        <w:spacing w:line="360" w:lineRule="auto"/>
        <w:ind w:firstLine="480" w:firstLineChars="200"/>
        <w:rPr>
          <w:rFonts w:asciiTheme="minorEastAsia" w:hAnsiTheme="minorEastAsia"/>
          <w:sz w:val="24"/>
          <w:szCs w:val="28"/>
        </w:rPr>
      </w:pPr>
      <w:r>
        <w:rPr>
          <w:rFonts w:hint="eastAsia" w:asciiTheme="minorEastAsia" w:hAnsiTheme="minorEastAsia"/>
          <w:sz w:val="24"/>
          <w:szCs w:val="28"/>
        </w:rPr>
        <w:t>5.法定代表人证明书、法定代表人授权委托书原件（</w:t>
      </w:r>
      <w:r>
        <w:rPr>
          <w:rFonts w:hint="eastAsia" w:ascii="宋体" w:hAnsi="宋体"/>
          <w:sz w:val="24"/>
        </w:rPr>
        <w:t>见附件2格式2</w:t>
      </w:r>
      <w:r>
        <w:rPr>
          <w:rFonts w:hint="eastAsia" w:asciiTheme="minorEastAsia" w:hAnsiTheme="minorEastAsia"/>
          <w:sz w:val="24"/>
          <w:szCs w:val="28"/>
        </w:rPr>
        <w:t>）；</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lang w:val="en-US" w:eastAsia="zh-CN"/>
        </w:rPr>
        <w:t>6</w:t>
      </w: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w:t>
      </w:r>
      <w:r>
        <w:rPr>
          <w:rFonts w:ascii="宋体" w:hAnsi="宋体" w:cs="Arial"/>
          <w:color w:val="000000"/>
          <w:sz w:val="24"/>
        </w:rPr>
        <w:t>）</w:t>
      </w:r>
      <w:r>
        <w:rPr>
          <w:rFonts w:hint="eastAsia" w:ascii="宋体" w:hAnsi="宋体" w:cs="Arial"/>
          <w:color w:val="000000"/>
          <w:sz w:val="24"/>
        </w:rPr>
        <w:t>；</w:t>
      </w:r>
    </w:p>
    <w:p>
      <w:pPr>
        <w:numPr>
          <w:ilvl w:val="255"/>
          <w:numId w:val="0"/>
        </w:numPr>
        <w:spacing w:before="120" w:beforeLines="50" w:after="120" w:afterLines="50" w:line="360" w:lineRule="auto"/>
        <w:ind w:left="420" w:leftChars="200"/>
        <w:rPr>
          <w:sz w:val="28"/>
          <w:szCs w:val="28"/>
        </w:rPr>
      </w:pPr>
      <w:r>
        <w:rPr>
          <w:rFonts w:hint="eastAsia" w:ascii="宋体" w:hAnsi="宋体" w:cs="Arial"/>
          <w:color w:val="000000"/>
          <w:sz w:val="24"/>
          <w:lang w:val="en-US" w:eastAsia="zh-CN"/>
        </w:rPr>
        <w:t>7</w:t>
      </w:r>
      <w:r>
        <w:rPr>
          <w:rFonts w:hint="eastAsia" w:ascii="宋体" w:hAnsi="宋体" w:cs="Arial"/>
          <w:color w:val="000000"/>
          <w:sz w:val="24"/>
        </w:rPr>
        <w:t>.投标人认为有必要的其他材料复印件</w:t>
      </w:r>
      <w:bookmarkEnd w:id="2"/>
      <w:r>
        <w:rPr>
          <w:rFonts w:hint="eastAsia" w:ascii="宋体" w:hAnsi="宋体" w:cs="Arial"/>
          <w:color w:val="000000"/>
          <w:sz w:val="24"/>
        </w:rPr>
        <w:t>。</w:t>
      </w:r>
    </w:p>
    <w:p>
      <w:pPr>
        <w:numPr>
          <w:ilvl w:val="0"/>
          <w:numId w:val="6"/>
        </w:numPr>
        <w:spacing w:before="120" w:beforeLines="50" w:after="120" w:afterLines="50" w:line="360" w:lineRule="auto"/>
        <w:ind w:left="0" w:firstLine="480" w:firstLineChars="200"/>
        <w:rPr>
          <w:sz w:val="24"/>
        </w:rPr>
      </w:pPr>
      <w:r>
        <w:rPr>
          <w:rFonts w:hint="eastAsia"/>
          <w:sz w:val="24"/>
        </w:rPr>
        <w:t>技术部分（如有，格式自定，加盖公章）</w:t>
      </w:r>
    </w:p>
    <w:p>
      <w:pPr>
        <w:spacing w:before="120" w:beforeLines="50" w:after="120" w:afterLines="50" w:line="360" w:lineRule="auto"/>
        <w:ind w:firstLine="480" w:firstLineChars="200"/>
        <w:rPr>
          <w:sz w:val="24"/>
        </w:rPr>
      </w:pPr>
      <w:r>
        <w:rPr>
          <w:rFonts w:hint="eastAsia"/>
          <w:sz w:val="24"/>
        </w:rPr>
        <w:t>施工方案：施工单位应充分了解现场条件，并针对本项目制定切实可行的施工方案，包括但不限于：</w:t>
      </w:r>
    </w:p>
    <w:p>
      <w:pPr>
        <w:numPr>
          <w:ilvl w:val="0"/>
          <w:numId w:val="7"/>
        </w:numPr>
        <w:spacing w:before="120" w:beforeLines="50" w:after="120" w:afterLines="50" w:line="360" w:lineRule="auto"/>
        <w:ind w:left="0" w:firstLine="480" w:firstLineChars="200"/>
        <w:rPr>
          <w:rFonts w:ascii="宋体" w:hAnsi="宋体" w:cs="Arial"/>
          <w:color w:val="000000"/>
          <w:sz w:val="24"/>
        </w:rPr>
      </w:pPr>
      <w:bookmarkStart w:id="3" w:name="_Hlk33472829"/>
      <w:r>
        <w:rPr>
          <w:rFonts w:hint="eastAsia" w:ascii="宋体" w:hAnsi="宋体" w:cs="Arial"/>
          <w:color w:val="000000"/>
          <w:sz w:val="24"/>
        </w:rPr>
        <w:t>总体实施方案</w:t>
      </w:r>
      <w:r>
        <w:rPr>
          <w:rFonts w:hint="eastAsia" w:asciiTheme="minorEastAsia" w:hAnsiTheme="minorEastAsia" w:eastAsiaTheme="minorEastAsia" w:cstheme="minorEastAsia"/>
          <w:color w:val="000000"/>
          <w:sz w:val="24"/>
        </w:rPr>
        <w:t>；</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实施进度计划和工期承诺书；</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确保实施进度的技术和组织措施</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确保安全文明施工的技术和组织措施；</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投入的机械设备；</w:t>
      </w:r>
    </w:p>
    <w:p>
      <w:pPr>
        <w:numPr>
          <w:ilvl w:val="0"/>
          <w:numId w:val="7"/>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投标人认为其它需要说明的文字</w:t>
      </w:r>
      <w:bookmarkEnd w:id="3"/>
      <w:r>
        <w:rPr>
          <w:rFonts w:hint="eastAsia" w:ascii="宋体" w:hAnsi="宋体" w:cs="Arial"/>
          <w:color w:val="000000"/>
          <w:sz w:val="24"/>
        </w:rPr>
        <w:t>。</w:t>
      </w:r>
    </w:p>
    <w:p>
      <w:pPr>
        <w:numPr>
          <w:ilvl w:val="255"/>
          <w:numId w:val="0"/>
        </w:numPr>
        <w:spacing w:before="120" w:beforeLines="50" w:after="120" w:afterLines="50" w:line="360" w:lineRule="auto"/>
        <w:ind w:firstLine="480" w:firstLineChars="200"/>
        <w:rPr>
          <w:rFonts w:ascii="宋体" w:hAnsi="宋体" w:cs="Arial"/>
          <w:color w:val="000000"/>
          <w:sz w:val="24"/>
        </w:rPr>
      </w:pPr>
      <w:r>
        <w:rPr>
          <w:rFonts w:hint="eastAsia" w:ascii="宋体" w:hAnsi="宋体" w:cs="Arial"/>
          <w:color w:val="000000"/>
          <w:sz w:val="24"/>
        </w:rPr>
        <w:t>说明：投标人如没有提供施工方案的，视为投标人承诺中标后的施工能完全满足竞选文件的要求。</w:t>
      </w:r>
    </w:p>
    <w:p>
      <w:pPr>
        <w:numPr>
          <w:ilvl w:val="0"/>
          <w:numId w:val="6"/>
        </w:numPr>
        <w:spacing w:before="120" w:beforeLines="50" w:after="120" w:afterLines="50" w:line="360" w:lineRule="auto"/>
        <w:ind w:left="0" w:firstLine="480" w:firstLineChars="200"/>
        <w:rPr>
          <w:sz w:val="24"/>
        </w:rPr>
      </w:pPr>
      <w:r>
        <w:rPr>
          <w:rFonts w:hint="eastAsia"/>
          <w:sz w:val="24"/>
        </w:rPr>
        <w:t>价格文件（加盖公章）</w:t>
      </w:r>
    </w:p>
    <w:p>
      <w:pPr>
        <w:numPr>
          <w:ilvl w:val="0"/>
          <w:numId w:val="8"/>
        </w:numPr>
        <w:spacing w:before="120" w:beforeLines="50" w:after="120" w:afterLines="50" w:line="360" w:lineRule="auto"/>
        <w:ind w:left="0" w:firstLine="480" w:firstLineChars="200"/>
        <w:rPr>
          <w:rFonts w:ascii="宋体" w:hAnsi="宋体" w:cs="Arial"/>
          <w:color w:val="000000"/>
          <w:sz w:val="24"/>
        </w:rPr>
      </w:pPr>
      <w:bookmarkStart w:id="4" w:name="_Hlk33472852"/>
      <w:r>
        <w:rPr>
          <w:rFonts w:hint="eastAsia" w:ascii="宋体" w:hAnsi="宋体" w:cs="Arial"/>
          <w:color w:val="000000"/>
          <w:sz w:val="24"/>
        </w:rPr>
        <w:t>报价一览表（格式见附件1）</w:t>
      </w:r>
    </w:p>
    <w:p>
      <w:pPr>
        <w:numPr>
          <w:ilvl w:val="0"/>
          <w:numId w:val="8"/>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报价明细表：采用工程量清单计价，按本竞选文件所附工程量清单报价，包括并注明未含税总价、税率和含税总价</w:t>
      </w:r>
      <w:bookmarkEnd w:id="4"/>
      <w:r>
        <w:rPr>
          <w:rFonts w:hint="eastAsia" w:ascii="宋体" w:hAnsi="宋体" w:cs="Arial"/>
          <w:color w:val="000000"/>
          <w:sz w:val="24"/>
        </w:rPr>
        <w:t>。</w:t>
      </w:r>
    </w:p>
    <w:p>
      <w:pPr>
        <w:numPr>
          <w:ilvl w:val="255"/>
          <w:numId w:val="0"/>
        </w:numPr>
        <w:spacing w:line="360" w:lineRule="auto"/>
        <w:ind w:firstLine="482" w:firstLineChars="200"/>
        <w:rPr>
          <w:rFonts w:ascii="宋体" w:hAnsi="宋体"/>
          <w:b/>
          <w:sz w:val="24"/>
        </w:rPr>
      </w:pPr>
      <w:r>
        <w:rPr>
          <w:rFonts w:hint="eastAsia" w:ascii="宋体" w:hAnsi="宋体"/>
          <w:b/>
          <w:sz w:val="24"/>
        </w:rPr>
        <w:t>九、特别注意</w:t>
      </w:r>
    </w:p>
    <w:p>
      <w:pPr>
        <w:tabs>
          <w:tab w:val="left" w:pos="540"/>
          <w:tab w:val="left" w:pos="720"/>
        </w:tabs>
        <w:spacing w:before="120" w:beforeLines="50" w:after="120" w:afterLines="50" w:line="360" w:lineRule="auto"/>
        <w:ind w:firstLine="480" w:firstLineChars="200"/>
        <w:rPr>
          <w:bCs/>
          <w:sz w:val="24"/>
        </w:rPr>
      </w:pPr>
      <w:r>
        <w:rPr>
          <w:rFonts w:hint="eastAsia"/>
          <w:bCs/>
          <w:sz w:val="24"/>
        </w:rPr>
        <w:t>（一）本项目公告未明确事项，按采购文件执行。供应商响应报价即为认同本项目所有文件中的约定，本项目报价文件为采购方免费提供，无论成交与否，均默认授权由采购方自行处理，不作退回。</w:t>
      </w:r>
    </w:p>
    <w:p>
      <w:pPr>
        <w:tabs>
          <w:tab w:val="left" w:pos="540"/>
          <w:tab w:val="left" w:pos="720"/>
        </w:tabs>
        <w:spacing w:before="120" w:beforeLines="50" w:after="120" w:afterLines="50" w:line="360" w:lineRule="auto"/>
        <w:ind w:firstLine="480" w:firstLineChars="200"/>
        <w:rPr>
          <w:bCs/>
          <w:sz w:val="24"/>
        </w:rPr>
      </w:pPr>
      <w:r>
        <w:rPr>
          <w:rFonts w:hint="eastAsia"/>
          <w:bCs/>
          <w:sz w:val="24"/>
        </w:rPr>
        <w:t>（二）供应商之间不得与同一个第三人存在关联关系，如存在关联关系，则投标无效。如果发现供应商存在围标、串标等违法情形，将列入采购黑名单，不得参与采购人的采购项目。</w:t>
      </w:r>
    </w:p>
    <w:p>
      <w:pPr>
        <w:tabs>
          <w:tab w:val="left" w:pos="540"/>
          <w:tab w:val="left" w:pos="720"/>
        </w:tabs>
        <w:spacing w:before="120" w:beforeLines="50" w:after="120" w:afterLines="50" w:line="360" w:lineRule="auto"/>
        <w:ind w:firstLine="480" w:firstLineChars="200"/>
        <w:rPr>
          <w:bCs/>
          <w:sz w:val="24"/>
        </w:rPr>
      </w:pPr>
      <w:r>
        <w:rPr>
          <w:rFonts w:hint="eastAsia"/>
          <w:bCs/>
          <w:sz w:val="24"/>
        </w:rPr>
        <w:t>（三）采购项目若存在项目调整或计划变动，采购人有权单方面终止采购。</w:t>
      </w:r>
    </w:p>
    <w:p>
      <w:pPr>
        <w:numPr>
          <w:ilvl w:val="255"/>
          <w:numId w:val="0"/>
        </w:numPr>
        <w:tabs>
          <w:tab w:val="left" w:pos="540"/>
          <w:tab w:val="left" w:pos="720"/>
        </w:tabs>
        <w:spacing w:before="120" w:beforeLines="50" w:after="120" w:afterLines="50" w:line="360" w:lineRule="auto"/>
        <w:ind w:firstLine="480" w:firstLineChars="200"/>
        <w:rPr>
          <w:rFonts w:ascii="宋体" w:hAnsi="宋体"/>
          <w:b/>
          <w:sz w:val="24"/>
        </w:rPr>
      </w:pPr>
      <w:r>
        <w:rPr>
          <w:rFonts w:hint="eastAsia"/>
          <w:bCs/>
          <w:sz w:val="24"/>
        </w:rPr>
        <w:t>（四）</w:t>
      </w:r>
      <w:r>
        <w:rPr>
          <w:rFonts w:hint="eastAsia" w:ascii="宋体" w:hAnsi="宋体"/>
          <w:sz w:val="24"/>
        </w:rPr>
        <w:t>如乙方所提供的服务未达甲方要求的，甲方书面提出整改通知，乙方未按要求及时整改或未达整改要求的属于违约行为，甲方有权单方面终止合同，由此造成甲方经济损失的，乙方应给予赔偿。</w:t>
      </w:r>
    </w:p>
    <w:p>
      <w:pPr>
        <w:numPr>
          <w:ilvl w:val="255"/>
          <w:numId w:val="0"/>
        </w:numPr>
        <w:spacing w:before="120" w:beforeLines="50" w:after="120" w:afterLines="50" w:line="360" w:lineRule="auto"/>
        <w:ind w:left="420" w:leftChars="200"/>
        <w:rPr>
          <w:rFonts w:ascii="宋体" w:hAnsi="宋体"/>
          <w:b/>
          <w:sz w:val="24"/>
        </w:rPr>
      </w:pPr>
      <w:r>
        <w:rPr>
          <w:rFonts w:hint="eastAsia" w:ascii="宋体" w:hAnsi="宋体"/>
          <w:b/>
          <w:sz w:val="24"/>
        </w:rPr>
        <w:t>十、评标方法</w:t>
      </w:r>
    </w:p>
    <w:p>
      <w:pPr>
        <w:spacing w:before="120" w:beforeLines="50" w:after="120" w:afterLines="50" w:line="360" w:lineRule="auto"/>
        <w:ind w:firstLine="480" w:firstLineChars="200"/>
        <w:rPr>
          <w:sz w:val="24"/>
        </w:rPr>
      </w:pPr>
      <w:bookmarkStart w:id="5" w:name="_Hlk33472865"/>
      <w:r>
        <w:rPr>
          <w:rFonts w:hint="eastAsia"/>
          <w:sz w:val="24"/>
        </w:rPr>
        <w:t>（一）</w:t>
      </w:r>
      <w:bookmarkStart w:id="6" w:name="OLE_LINK1"/>
      <w:r>
        <w:rPr>
          <w:rFonts w:hint="eastAsia"/>
          <w:sz w:val="24"/>
        </w:rPr>
        <w:t>本项目采用经评审的最低投标价加信用评分评标，对投标人进行价格和信用评审，其中价格评审部分占</w:t>
      </w:r>
      <w:r>
        <w:rPr>
          <w:sz w:val="24"/>
        </w:rPr>
        <w:t>90%</w:t>
      </w:r>
      <w:r>
        <w:rPr>
          <w:rFonts w:hint="eastAsia"/>
          <w:sz w:val="24"/>
        </w:rPr>
        <w:t>，供应商诚信部分占</w:t>
      </w:r>
      <w:r>
        <w:rPr>
          <w:sz w:val="24"/>
        </w:rPr>
        <w:t>10%</w:t>
      </w:r>
      <w:r>
        <w:rPr>
          <w:rFonts w:hint="eastAsia"/>
          <w:sz w:val="24"/>
        </w:rPr>
        <w:t>，投标人</w:t>
      </w:r>
      <w:r>
        <w:rPr>
          <w:rFonts w:hint="eastAsia" w:ascii="宋体" w:hAnsi="宋体"/>
          <w:sz w:val="24"/>
        </w:rPr>
        <w:t>评审</w:t>
      </w:r>
      <w:r>
        <w:rPr>
          <w:rFonts w:hint="eastAsia"/>
          <w:sz w:val="24"/>
        </w:rPr>
        <w:t>得分</w:t>
      </w:r>
      <w:r>
        <w:rPr>
          <w:sz w:val="24"/>
        </w:rPr>
        <w:t>=</w:t>
      </w:r>
      <w:r>
        <w:rPr>
          <w:rFonts w:hint="eastAsia"/>
          <w:sz w:val="24"/>
        </w:rPr>
        <w:t>价格得分</w:t>
      </w:r>
      <w:r>
        <w:rPr>
          <w:sz w:val="24"/>
        </w:rPr>
        <w:t>+</w:t>
      </w:r>
      <w:r>
        <w:rPr>
          <w:rFonts w:hint="eastAsia"/>
          <w:sz w:val="24"/>
        </w:rPr>
        <w:t>诚信分。以经评审的最低投标报价作为评标基准价，当投标价等于评标基准价时价格分得满分，投标价每高于评标基准价</w:t>
      </w:r>
      <w:r>
        <w:rPr>
          <w:sz w:val="24"/>
        </w:rPr>
        <w:t>1%</w:t>
      </w:r>
      <w:r>
        <w:rPr>
          <w:rFonts w:hint="eastAsia"/>
          <w:sz w:val="24"/>
        </w:rPr>
        <w:t>扣</w:t>
      </w:r>
      <w:r>
        <w:rPr>
          <w:sz w:val="24"/>
        </w:rPr>
        <w:t>1</w:t>
      </w:r>
      <w:r>
        <w:rPr>
          <w:rFonts w:hint="eastAsia"/>
          <w:sz w:val="24"/>
        </w:rPr>
        <w:t>分，扣至</w:t>
      </w:r>
      <w:r>
        <w:rPr>
          <w:sz w:val="24"/>
        </w:rPr>
        <w:t>0</w:t>
      </w:r>
      <w:r>
        <w:rPr>
          <w:rFonts w:hint="eastAsia"/>
          <w:sz w:val="24"/>
        </w:rPr>
        <w:t>分为止。供应商诚信分以评标当天采购人供应商管理系统查到的分值直接计取（供应商诚信分原始分为</w:t>
      </w:r>
      <w:r>
        <w:rPr>
          <w:sz w:val="24"/>
        </w:rPr>
        <w:t>0</w:t>
      </w:r>
      <w:r>
        <w:rPr>
          <w:rFonts w:hint="eastAsia"/>
          <w:sz w:val="24"/>
        </w:rPr>
        <w:t>分），投标人不在供应商管理系统内的，诚信分按</w:t>
      </w:r>
      <w:r>
        <w:rPr>
          <w:sz w:val="24"/>
        </w:rPr>
        <w:t>0</w:t>
      </w:r>
      <w:r>
        <w:rPr>
          <w:rFonts w:hint="eastAsia"/>
          <w:sz w:val="24"/>
        </w:rPr>
        <w:t>分计算。供应商诚信分在采购人官方网站上定期公布。同时通过投标人资格审查和投标文件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bookmarkEnd w:id="6"/>
    <w:p>
      <w:pPr>
        <w:numPr>
          <w:ilvl w:val="255"/>
          <w:numId w:val="0"/>
        </w:numPr>
        <w:spacing w:line="360" w:lineRule="auto"/>
        <w:ind w:firstLine="420" w:firstLineChars="200"/>
        <w:rPr>
          <w:rFonts w:ascii="宋体" w:hAnsi="宋体"/>
          <w:sz w:val="24"/>
        </w:rPr>
      </w:pPr>
      <w:r>
        <w:rPr>
          <w:rFonts w:hint="eastAsia"/>
        </w:rPr>
        <w:t xml:space="preserve">（二） </w:t>
      </w:r>
      <w:r>
        <w:rPr>
          <w:rFonts w:hint="eastAsia" w:ascii="宋体" w:hAnsi="宋体"/>
          <w:sz w:val="24"/>
        </w:rPr>
        <w:t>采购人不对未成交人就评标过程以及未能成交原因作出任何解释。未成交人不得向评标委员会组成人员或其他有关人员索问评标过程的情况和材料。</w:t>
      </w:r>
    </w:p>
    <w:p>
      <w:pPr>
        <w:numPr>
          <w:ilvl w:val="255"/>
          <w:numId w:val="0"/>
        </w:numPr>
        <w:spacing w:line="360" w:lineRule="auto"/>
        <w:ind w:firstLine="480" w:firstLineChars="200"/>
        <w:rPr>
          <w:rFonts w:ascii="宋体" w:hAnsi="宋体"/>
          <w:sz w:val="24"/>
        </w:rPr>
      </w:pPr>
      <w:r>
        <w:rPr>
          <w:rFonts w:hint="eastAsia" w:ascii="宋体" w:hAnsi="宋体"/>
          <w:sz w:val="24"/>
        </w:rPr>
        <w:t>（三）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pStyle w:val="2"/>
        <w:rPr>
          <w:sz w:val="24"/>
        </w:rPr>
      </w:pPr>
      <w:r>
        <w:rPr>
          <w:rFonts w:hint="eastAsia" w:ascii="宋体" w:hAnsi="宋体"/>
          <w:sz w:val="24"/>
        </w:rPr>
        <w:t xml:space="preserve">     （四）成交方式：收到我司通知单位为成交单位，无收到通知单位为未成交单位。</w:t>
      </w:r>
    </w:p>
    <w:bookmarkEnd w:id="5"/>
    <w:p>
      <w:pPr>
        <w:numPr>
          <w:ilvl w:val="-1"/>
          <w:numId w:val="0"/>
        </w:numPr>
        <w:spacing w:before="120" w:beforeLines="50" w:after="120" w:afterLines="50" w:line="360" w:lineRule="auto"/>
        <w:ind w:left="0" w:leftChars="0" w:firstLine="482" w:firstLineChars="200"/>
        <w:rPr>
          <w:rFonts w:ascii="宋体" w:hAnsi="宋体"/>
          <w:b/>
          <w:sz w:val="24"/>
        </w:rPr>
      </w:pPr>
      <w:r>
        <w:rPr>
          <w:rFonts w:hint="eastAsia" w:ascii="宋体" w:hAnsi="宋体"/>
          <w:b/>
          <w:sz w:val="24"/>
        </w:rPr>
        <w:t>十一、</w:t>
      </w:r>
      <w:bookmarkStart w:id="7" w:name="_Hlk33473031"/>
      <w:r>
        <w:rPr>
          <w:rFonts w:hint="eastAsia" w:ascii="宋体" w:hAnsi="宋体"/>
          <w:b/>
          <w:sz w:val="24"/>
        </w:rPr>
        <w:t>递交投标文件</w:t>
      </w:r>
    </w:p>
    <w:p>
      <w:pPr>
        <w:numPr>
          <w:ilvl w:val="0"/>
          <w:numId w:val="9"/>
        </w:numPr>
        <w:spacing w:before="120" w:beforeLines="50" w:after="120" w:afterLines="50" w:line="360" w:lineRule="auto"/>
        <w:ind w:left="0" w:firstLine="480" w:firstLineChars="200"/>
        <w:rPr>
          <w:sz w:val="24"/>
        </w:rPr>
      </w:pPr>
      <w:bookmarkStart w:id="8" w:name="_Hlk33472917"/>
      <w:bookmarkStart w:id="9" w:name="_Hlk33473061"/>
      <w:r>
        <w:rPr>
          <w:rFonts w:hint="eastAsia"/>
          <w:sz w:val="24"/>
        </w:rPr>
        <w:t>投标文件递交截止时间</w:t>
      </w:r>
      <w:r>
        <w:rPr>
          <w:rFonts w:hint="eastAsia"/>
          <w:color w:val="FF0000"/>
          <w:sz w:val="24"/>
        </w:rPr>
        <w:t>：</w:t>
      </w:r>
      <w:r>
        <w:rPr>
          <w:color w:val="FF0000"/>
          <w:sz w:val="24"/>
        </w:rPr>
        <w:t>202</w:t>
      </w:r>
      <w:r>
        <w:rPr>
          <w:rFonts w:hint="eastAsia"/>
          <w:color w:val="FF0000"/>
          <w:sz w:val="24"/>
          <w:lang w:val="en-US" w:eastAsia="zh-CN"/>
        </w:rPr>
        <w:t>6</w:t>
      </w:r>
      <w:r>
        <w:rPr>
          <w:rFonts w:hint="eastAsia"/>
          <w:color w:val="FF0000"/>
          <w:sz w:val="24"/>
        </w:rPr>
        <w:t>年</w:t>
      </w:r>
      <w:r>
        <w:rPr>
          <w:rFonts w:hint="eastAsia"/>
          <w:color w:val="FF0000"/>
          <w:sz w:val="24"/>
          <w:lang w:val="en-US" w:eastAsia="zh-CN"/>
        </w:rPr>
        <w:t>1</w:t>
      </w:r>
      <w:r>
        <w:rPr>
          <w:rFonts w:hint="eastAsia"/>
          <w:color w:val="FF0000"/>
          <w:sz w:val="24"/>
        </w:rPr>
        <w:t>月</w:t>
      </w:r>
      <w:r>
        <w:rPr>
          <w:rFonts w:hint="eastAsia"/>
          <w:color w:val="FF0000"/>
          <w:sz w:val="24"/>
          <w:lang w:val="en-US" w:eastAsia="zh-CN"/>
        </w:rPr>
        <w:t>4</w:t>
      </w:r>
      <w:r>
        <w:rPr>
          <w:rFonts w:hint="eastAsia"/>
          <w:color w:val="FF0000"/>
          <w:sz w:val="24"/>
        </w:rPr>
        <w:t>日</w:t>
      </w:r>
      <w:r>
        <w:rPr>
          <w:rFonts w:hint="eastAsia"/>
          <w:sz w:val="24"/>
        </w:rPr>
        <w:t>北京时间16时0分前。以密封的形式提供投标文件到：广州市番禺区大学城明志街1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sz w:val="24"/>
          <w:lang w:eastAsia="zh-CN"/>
        </w:rPr>
        <w:t>2025年冷站设备零部件技术服务</w:t>
      </w:r>
      <w:r>
        <w:rPr>
          <w:rFonts w:hint="eastAsia" w:ascii="宋体"/>
          <w:sz w:val="24"/>
        </w:rPr>
        <w:t>投标文件</w:t>
      </w:r>
      <w:r>
        <w:rPr>
          <w:rFonts w:hint="eastAsia"/>
          <w:sz w:val="24"/>
        </w:rPr>
        <w:t>”字样。投标人递交投标文件后，请联系采购人确认。</w:t>
      </w:r>
    </w:p>
    <w:p>
      <w:pPr>
        <w:numPr>
          <w:ilvl w:val="0"/>
          <w:numId w:val="9"/>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8"/>
      <w:r>
        <w:rPr>
          <w:sz w:val="24"/>
        </w:rPr>
        <w:t>。</w:t>
      </w:r>
    </w:p>
    <w:bookmarkEnd w:id="9"/>
    <w:p>
      <w:pPr>
        <w:numPr>
          <w:ilvl w:val="255"/>
          <w:numId w:val="0"/>
        </w:numPr>
        <w:spacing w:before="120" w:beforeLines="50" w:after="120" w:afterLines="50" w:line="360" w:lineRule="auto"/>
        <w:ind w:left="420" w:leftChars="200"/>
        <w:rPr>
          <w:rFonts w:ascii="宋体" w:hAnsi="宋体"/>
          <w:b/>
          <w:sz w:val="24"/>
        </w:rPr>
      </w:pPr>
      <w:bookmarkStart w:id="10" w:name="_Hlk33473147"/>
      <w:bookmarkStart w:id="11" w:name="_Hlk33472987"/>
      <w:r>
        <w:rPr>
          <w:rFonts w:hint="eastAsia" w:ascii="宋体" w:hAnsi="宋体"/>
          <w:b/>
          <w:sz w:val="24"/>
        </w:rPr>
        <w:t>十</w:t>
      </w:r>
      <w:r>
        <w:rPr>
          <w:rFonts w:hint="eastAsia" w:ascii="宋体" w:hAnsi="宋体"/>
          <w:b/>
          <w:sz w:val="24"/>
          <w:lang w:val="en-US" w:eastAsia="zh-CN"/>
        </w:rPr>
        <w:t>二</w:t>
      </w:r>
      <w:r>
        <w:rPr>
          <w:rFonts w:hint="eastAsia" w:ascii="宋体" w:hAnsi="宋体"/>
          <w:b/>
          <w:sz w:val="24"/>
        </w:rPr>
        <w:t>、竞选文件公示</w:t>
      </w:r>
    </w:p>
    <w:p>
      <w:pPr>
        <w:spacing w:before="120" w:beforeLines="50" w:after="120" w:afterLines="50" w:line="360" w:lineRule="auto"/>
        <w:ind w:firstLine="480" w:firstLineChars="200"/>
        <w:rPr>
          <w:sz w:val="24"/>
        </w:rPr>
      </w:pPr>
      <w:r>
        <w:rPr>
          <w:rFonts w:hint="eastAsia"/>
          <w:sz w:val="24"/>
        </w:rPr>
        <w:t>本竞选文件在广州国企阳光采购服务平台（http://ygcg.gzggzy.cn））、广州城投综合能源投资经营管理有限公司网站（网址：</w:t>
      </w:r>
      <w:r>
        <w:rPr>
          <w:sz w:val="24"/>
        </w:rPr>
        <w:t>https://www.gzuci.com/</w:t>
      </w:r>
      <w:r>
        <w:rPr>
          <w:rFonts w:hint="eastAsia"/>
          <w:sz w:val="24"/>
        </w:rPr>
        <w:t>）同时发布。本竞选文件在各媒体发布的文本如有不同之处，以在广州城投综合能源投资经营管理有限公司网站发布的文本为准。</w:t>
      </w:r>
    </w:p>
    <w:bookmarkEnd w:id="10"/>
    <w:p>
      <w:pPr>
        <w:numPr>
          <w:ilvl w:val="255"/>
          <w:numId w:val="0"/>
        </w:numPr>
        <w:spacing w:before="120" w:beforeLines="50" w:after="120" w:afterLines="50" w:line="360" w:lineRule="auto"/>
        <w:ind w:left="420" w:leftChars="200"/>
        <w:rPr>
          <w:rFonts w:ascii="宋体" w:hAnsi="宋体"/>
          <w:b/>
          <w:sz w:val="24"/>
        </w:rPr>
      </w:pPr>
      <w:r>
        <w:rPr>
          <w:rFonts w:hint="eastAsia" w:ascii="宋体" w:hAnsi="宋体"/>
          <w:b/>
          <w:sz w:val="24"/>
        </w:rPr>
        <w:t>十</w:t>
      </w:r>
      <w:r>
        <w:rPr>
          <w:rFonts w:hint="eastAsia" w:ascii="宋体" w:hAnsi="宋体"/>
          <w:b/>
          <w:sz w:val="24"/>
          <w:lang w:val="en-US" w:eastAsia="zh-CN"/>
        </w:rPr>
        <w:t>三</w:t>
      </w:r>
      <w:r>
        <w:rPr>
          <w:rFonts w:hint="eastAsia" w:ascii="宋体" w:hAnsi="宋体"/>
          <w:b/>
          <w:sz w:val="24"/>
        </w:rPr>
        <w:t>、采购人地址和联系方式</w:t>
      </w:r>
    </w:p>
    <w:p>
      <w:pPr>
        <w:spacing w:before="120" w:beforeLines="50" w:after="120" w:afterLines="50" w:line="360" w:lineRule="auto"/>
        <w:ind w:firstLine="480" w:firstLineChars="200"/>
        <w:rPr>
          <w:rFonts w:ascii="宋体" w:hAnsi="宋体"/>
          <w:sz w:val="24"/>
        </w:rPr>
      </w:pPr>
      <w:r>
        <w:rPr>
          <w:rFonts w:hint="eastAsia" w:ascii="宋体" w:hAnsi="宋体"/>
          <w:sz w:val="24"/>
        </w:rPr>
        <w:t>（一）采购单位：广州城投综合能源投资经营管理有限公司</w:t>
      </w:r>
    </w:p>
    <w:p>
      <w:pPr>
        <w:spacing w:before="120" w:beforeLines="50" w:after="120" w:afterLines="50" w:line="360" w:lineRule="auto"/>
        <w:ind w:firstLine="480" w:firstLineChars="200"/>
        <w:rPr>
          <w:rFonts w:ascii="宋体" w:hAnsi="宋体"/>
          <w:sz w:val="24"/>
        </w:rPr>
      </w:pPr>
      <w:r>
        <w:rPr>
          <w:rFonts w:hint="eastAsia" w:ascii="宋体" w:hAnsi="宋体"/>
          <w:sz w:val="24"/>
        </w:rPr>
        <w:t>（二）联系地址：广州市番禺区大学城明志街</w:t>
      </w:r>
      <w:r>
        <w:rPr>
          <w:rFonts w:ascii="宋体" w:hAnsi="宋体"/>
          <w:sz w:val="24"/>
        </w:rPr>
        <w:t>1</w:t>
      </w:r>
      <w:r>
        <w:rPr>
          <w:rFonts w:hint="eastAsia" w:ascii="宋体" w:hAnsi="宋体"/>
          <w:sz w:val="24"/>
        </w:rPr>
        <w:t>号信息枢纽楼9楼</w:t>
      </w:r>
    </w:p>
    <w:p>
      <w:pPr>
        <w:spacing w:before="120" w:beforeLines="50" w:after="120" w:afterLines="50" w:line="360" w:lineRule="auto"/>
        <w:ind w:firstLine="480" w:firstLineChars="200"/>
        <w:rPr>
          <w:rFonts w:ascii="宋体" w:hAnsi="宋体"/>
          <w:sz w:val="24"/>
        </w:rPr>
      </w:pPr>
      <w:r>
        <w:rPr>
          <w:rFonts w:hint="eastAsia" w:ascii="宋体" w:hAnsi="宋体"/>
          <w:sz w:val="24"/>
        </w:rPr>
        <w:t>（三）联系人：詹工  联系电话：</w:t>
      </w:r>
      <w:bookmarkStart w:id="12" w:name="_Hlk33473223"/>
      <w:r>
        <w:rPr>
          <w:rFonts w:hint="eastAsia" w:ascii="宋体" w:hAnsi="宋体"/>
          <w:sz w:val="24"/>
        </w:rPr>
        <w:t>13928878915</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附件1：投标文件目录及格式要求</w:t>
      </w:r>
    </w:p>
    <w:p>
      <w:pPr>
        <w:spacing w:before="120" w:beforeLines="50" w:after="120" w:afterLines="50" w:line="360" w:lineRule="auto"/>
        <w:ind w:firstLine="480" w:firstLineChars="200"/>
        <w:rPr>
          <w:rFonts w:ascii="宋体" w:hAnsi="宋体" w:cs="Arial"/>
          <w:sz w:val="24"/>
        </w:rPr>
      </w:pPr>
      <w:r>
        <w:rPr>
          <w:rFonts w:hint="eastAsia" w:ascii="宋体" w:hAnsi="宋体" w:cs="Arial"/>
          <w:sz w:val="24"/>
        </w:rPr>
        <w:t>附件</w:t>
      </w:r>
      <w:r>
        <w:rPr>
          <w:rFonts w:hint="eastAsia" w:ascii="宋体" w:hAnsi="宋体" w:cs="Arial"/>
          <w:sz w:val="24"/>
          <w:lang w:val="en-US" w:eastAsia="zh-CN"/>
        </w:rPr>
        <w:t>2</w:t>
      </w:r>
      <w:r>
        <w:rPr>
          <w:rFonts w:hint="eastAsia" w:ascii="宋体" w:hAnsi="宋体" w:cs="Arial"/>
          <w:sz w:val="24"/>
        </w:rPr>
        <w:t>：评审办法</w:t>
      </w:r>
    </w:p>
    <w:p>
      <w:pPr>
        <w:spacing w:before="120" w:beforeLines="50" w:after="120" w:afterLines="50" w:line="360" w:lineRule="auto"/>
        <w:ind w:right="560" w:firstLine="3780" w:firstLineChars="1800"/>
      </w:pPr>
      <w:r>
        <w:rPr>
          <w:rFonts w:hint="eastAsia"/>
        </w:rPr>
        <w:t>采购人：广州城投综合能源投资经营管理有限公司</w:t>
      </w:r>
    </w:p>
    <w:p>
      <w:pPr>
        <w:pStyle w:val="9"/>
        <w:spacing w:before="120" w:beforeLines="50" w:after="120" w:afterLines="50" w:line="360" w:lineRule="auto"/>
        <w:ind w:left="0" w:leftChars="0" w:right="560"/>
        <w:jc w:val="right"/>
      </w:pPr>
      <w:r>
        <w:rPr>
          <w:rFonts w:hint="eastAsia"/>
        </w:rPr>
        <w:t>202</w:t>
      </w:r>
      <w:r>
        <w:rPr>
          <w:rFonts w:hint="eastAsia"/>
          <w:lang w:val="en-US" w:eastAsia="zh-CN"/>
        </w:rPr>
        <w:t>5</w:t>
      </w:r>
      <w:r>
        <w:rPr>
          <w:rFonts w:hint="eastAsia"/>
        </w:rPr>
        <w:t>年</w:t>
      </w:r>
      <w:r>
        <w:rPr>
          <w:rFonts w:hint="eastAsia"/>
          <w:lang w:val="en-US" w:eastAsia="zh-CN"/>
        </w:rPr>
        <w:t>12</w:t>
      </w:r>
      <w:r>
        <w:rPr>
          <w:rFonts w:hint="eastAsia"/>
        </w:rPr>
        <w:t>月</w:t>
      </w:r>
      <w:r>
        <w:rPr>
          <w:rFonts w:hint="eastAsia"/>
          <w:lang w:val="en-US" w:eastAsia="zh-CN"/>
        </w:rPr>
        <w:t xml:space="preserve"> 26</w:t>
      </w:r>
      <w:bookmarkStart w:id="15" w:name="_GoBack"/>
      <w:bookmarkEnd w:id="15"/>
      <w:r>
        <w:rPr>
          <w:rFonts w:hint="eastAsia"/>
        </w:rPr>
        <w:t>日</w:t>
      </w:r>
      <w:bookmarkEnd w:id="7"/>
    </w:p>
    <w:bookmarkEnd w:id="11"/>
    <w:bookmarkEnd w:id="12"/>
    <w:p>
      <w:pPr>
        <w:widowControl/>
        <w:jc w:val="left"/>
        <w:rPr>
          <w:rFonts w:hint="eastAsia" w:ascii="宋体" w:hAnsi="宋体" w:eastAsia="宋体"/>
          <w:sz w:val="32"/>
          <w:lang w:val="en-US" w:eastAsia="zh-CN"/>
        </w:rPr>
      </w:pPr>
      <w:r>
        <w:rPr>
          <w:rFonts w:hint="eastAsia" w:ascii="宋体" w:hAnsi="宋体" w:cs="Arial"/>
          <w:color w:val="000000"/>
          <w:sz w:val="30"/>
          <w:szCs w:val="30"/>
        </w:rPr>
        <w:br w:type="page"/>
      </w:r>
      <w:r>
        <w:rPr>
          <w:rFonts w:hint="eastAsia" w:ascii="宋体" w:hAnsi="宋体"/>
          <w:sz w:val="32"/>
        </w:rPr>
        <w:t>附件</w:t>
      </w:r>
      <w:r>
        <w:rPr>
          <w:rFonts w:hint="eastAsia" w:ascii="宋体" w:hAnsi="宋体"/>
          <w:sz w:val="32"/>
          <w:lang w:val="en-US" w:eastAsia="zh-CN"/>
        </w:rPr>
        <w:t>1</w:t>
      </w:r>
    </w:p>
    <w:p>
      <w:pPr>
        <w:spacing w:before="120" w:beforeLines="50" w:after="120" w:afterLines="50" w:line="360" w:lineRule="auto"/>
        <w:ind w:right="600" w:firstLine="480" w:firstLineChars="200"/>
        <w:jc w:val="center"/>
        <w:rPr>
          <w:rFonts w:ascii="宋体" w:hAnsi="宋体" w:cs="Arial"/>
          <w:sz w:val="24"/>
        </w:rPr>
      </w:pPr>
      <w:r>
        <w:rPr>
          <w:rFonts w:hint="eastAsia" w:ascii="宋体" w:hAnsi="宋体" w:cs="Arial"/>
          <w:sz w:val="24"/>
        </w:rPr>
        <w:t>投标文件目录及格式要求</w:t>
      </w:r>
    </w:p>
    <w:tbl>
      <w:tblPr>
        <w:tblStyle w:val="26"/>
        <w:tblW w:w="9586" w:type="dxa"/>
        <w:tblInd w:w="-268" w:type="dxa"/>
        <w:tblLayout w:type="fixed"/>
        <w:tblCellMar>
          <w:top w:w="0" w:type="dxa"/>
          <w:left w:w="108" w:type="dxa"/>
          <w:bottom w:w="0" w:type="dxa"/>
          <w:right w:w="108" w:type="dxa"/>
        </w:tblCellMar>
      </w:tblPr>
      <w:tblGrid>
        <w:gridCol w:w="997"/>
        <w:gridCol w:w="5003"/>
        <w:gridCol w:w="1383"/>
        <w:gridCol w:w="1231"/>
        <w:gridCol w:w="972"/>
      </w:tblGrid>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序号</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内容</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是否提交</w:t>
            </w: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r>
              <w:rPr>
                <w:rFonts w:hint="eastAsia" w:ascii="宋体" w:hAnsi="宋体" w:cs="宋体"/>
                <w:b/>
                <w:bCs/>
                <w:kern w:val="0"/>
                <w:sz w:val="24"/>
              </w:rPr>
              <w:t>页码范围</w:t>
            </w: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一</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
                <w:bCs/>
                <w:kern w:val="0"/>
                <w:sz w:val="24"/>
              </w:rPr>
              <w:t>报价文件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kern w:val="0"/>
                <w:sz w:val="24"/>
              </w:rPr>
              <w:t>1.1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
                <w:bCs/>
                <w:kern w:val="0"/>
                <w:sz w:val="24"/>
              </w:rPr>
            </w:pPr>
            <w:r>
              <w:rPr>
                <w:rFonts w:hint="eastAsia" w:ascii="宋体" w:hAnsi="宋体" w:cs="宋体"/>
                <w:bCs/>
                <w:sz w:val="24"/>
              </w:rPr>
              <w:t>报价一览表（见格式1）</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01"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1.2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bCs/>
                <w:sz w:val="24"/>
              </w:rPr>
            </w:pPr>
            <w:r>
              <w:rPr>
                <w:rFonts w:hint="eastAsia" w:ascii="宋体" w:hAnsi="宋体" w:cs="宋体"/>
                <w:bCs/>
                <w:sz w:val="24"/>
              </w:rPr>
              <w:t>报价明细表（格式自拟）</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1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二</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商务文件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417"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2.1</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Cs/>
                <w:sz w:val="24"/>
              </w:rPr>
              <w:t>供应商</w:t>
            </w:r>
            <w:r>
              <w:rPr>
                <w:rFonts w:hint="eastAsia" w:ascii="宋体" w:hAnsi="宋体" w:cs="宋体"/>
                <w:kern w:val="0"/>
                <w:sz w:val="24"/>
              </w:rPr>
              <w:t>营业执照复印件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9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2.2</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法定代表人证明及授权书(格式2)</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2.3</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供应商调查表(格式3)</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2.4</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投标人“信用中国”网站查询结果附查询结果截图</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70"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2.5</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投标单位声明函(格式4)</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jc w:val="center"/>
              <w:rPr>
                <w:rFonts w:ascii="宋体" w:hAnsi="宋体" w:cs="宋体"/>
                <w:b/>
                <w:bCs/>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b/>
                <w:bCs/>
                <w:kern w:val="0"/>
                <w:sz w:val="24"/>
              </w:rPr>
            </w:pPr>
          </w:p>
        </w:tc>
        <w:tc>
          <w:tcPr>
            <w:tcW w:w="97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191"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kern w:val="0"/>
                <w:sz w:val="24"/>
              </w:rPr>
              <w:t>2.6</w:t>
            </w:r>
          </w:p>
        </w:tc>
        <w:tc>
          <w:tcPr>
            <w:tcW w:w="5003" w:type="dxa"/>
            <w:tcBorders>
              <w:top w:val="nil"/>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kern w:val="0"/>
                <w:sz w:val="24"/>
              </w:rPr>
              <w:t>拟投入本项目的项目负责人情况表(格式5)</w:t>
            </w:r>
          </w:p>
        </w:tc>
        <w:tc>
          <w:tcPr>
            <w:tcW w:w="1383" w:type="dxa"/>
            <w:tcBorders>
              <w:top w:val="nil"/>
              <w:left w:val="nil"/>
              <w:bottom w:val="single" w:color="auto" w:sz="4" w:space="0"/>
              <w:right w:val="single" w:color="auto" w:sz="4" w:space="0"/>
            </w:tcBorders>
            <w:noWrap/>
            <w:vAlign w:val="bottom"/>
          </w:tcPr>
          <w:p>
            <w:pPr>
              <w:widowControl/>
              <w:spacing w:line="360" w:lineRule="auto"/>
              <w:jc w:val="center"/>
              <w:rPr>
                <w:rFonts w:ascii="宋体" w:hAnsi="宋体" w:cs="宋体"/>
                <w:kern w:val="0"/>
                <w:sz w:val="24"/>
              </w:rPr>
            </w:pP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cs="宋体"/>
                <w:kern w:val="0"/>
                <w:sz w:val="24"/>
              </w:rPr>
            </w:pPr>
          </w:p>
        </w:tc>
      </w:tr>
      <w:tr>
        <w:tblPrEx>
          <w:tblLayout w:type="fixed"/>
          <w:tblCellMar>
            <w:top w:w="0" w:type="dxa"/>
            <w:left w:w="108" w:type="dxa"/>
            <w:bottom w:w="0" w:type="dxa"/>
            <w:right w:w="108" w:type="dxa"/>
          </w:tblCellMar>
        </w:tblPrEx>
        <w:trPr>
          <w:trHeight w:val="174" w:hRule="atLeast"/>
        </w:trPr>
        <w:tc>
          <w:tcPr>
            <w:tcW w:w="997" w:type="dxa"/>
            <w:tcBorders>
              <w:top w:val="nil"/>
              <w:left w:val="single" w:color="auto" w:sz="4" w:space="0"/>
              <w:bottom w:val="single" w:color="auto" w:sz="4" w:space="0"/>
              <w:right w:val="single" w:color="auto" w:sz="4" w:space="0"/>
            </w:tcBorders>
            <w:noWrap/>
            <w:vAlign w:val="center"/>
          </w:tcPr>
          <w:p>
            <w:pPr>
              <w:widowControl/>
              <w:spacing w:line="360" w:lineRule="auto"/>
              <w:rPr>
                <w:rFonts w:hint="eastAsia" w:ascii="宋体" w:hAnsi="宋体" w:eastAsia="宋体" w:cs="宋体"/>
                <w:kern w:val="0"/>
                <w:sz w:val="24"/>
                <w:lang w:eastAsia="zh-CN"/>
              </w:rPr>
            </w:pPr>
            <w:r>
              <w:rPr>
                <w:rFonts w:hint="eastAsia" w:ascii="宋体" w:hAnsi="宋体" w:cs="宋体"/>
                <w:kern w:val="0"/>
                <w:sz w:val="24"/>
              </w:rPr>
              <w:t>2.</w:t>
            </w:r>
            <w:r>
              <w:rPr>
                <w:rFonts w:hint="eastAsia" w:ascii="宋体" w:hAnsi="宋体" w:cs="宋体"/>
                <w:kern w:val="0"/>
                <w:sz w:val="24"/>
                <w:lang w:val="en-US" w:eastAsia="zh-CN"/>
              </w:rPr>
              <w:t>7</w:t>
            </w:r>
          </w:p>
        </w:tc>
        <w:tc>
          <w:tcPr>
            <w:tcW w:w="5003" w:type="dxa"/>
            <w:tcBorders>
              <w:top w:val="nil"/>
              <w:left w:val="nil"/>
              <w:bottom w:val="single" w:color="auto" w:sz="4" w:space="0"/>
              <w:right w:val="single" w:color="auto" w:sz="4" w:space="0"/>
            </w:tcBorders>
            <w:noWrap/>
            <w:vAlign w:val="center"/>
          </w:tcPr>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供应商认为需要提交的其他资料</w:t>
            </w:r>
          </w:p>
        </w:tc>
        <w:tc>
          <w:tcPr>
            <w:tcW w:w="1383"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1231"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c>
          <w:tcPr>
            <w:tcW w:w="972" w:type="dxa"/>
            <w:tcBorders>
              <w:top w:val="nil"/>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r>
              <w:rPr>
                <w:rFonts w:hint="eastAsia" w:ascii="宋体" w:hAnsi="宋体" w:cs="宋体"/>
                <w:kern w:val="0"/>
                <w:sz w:val="24"/>
              </w:rPr>
              <w:t>　</w:t>
            </w:r>
          </w:p>
        </w:tc>
      </w:tr>
      <w:tr>
        <w:tblPrEx>
          <w:tblLayout w:type="fixed"/>
          <w:tblCellMar>
            <w:top w:w="0" w:type="dxa"/>
            <w:left w:w="108" w:type="dxa"/>
            <w:bottom w:w="0" w:type="dxa"/>
            <w:right w:w="108" w:type="dxa"/>
          </w:tblCellMar>
        </w:tblPrEx>
        <w:trPr>
          <w:trHeight w:val="299" w:hRule="atLeast"/>
        </w:trPr>
        <w:tc>
          <w:tcPr>
            <w:tcW w:w="9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rPr>
                <w:rFonts w:ascii="宋体" w:hAnsi="宋体" w:cs="宋体"/>
                <w:kern w:val="0"/>
                <w:sz w:val="24"/>
              </w:rPr>
            </w:pPr>
            <w:r>
              <w:rPr>
                <w:rFonts w:hint="eastAsia" w:ascii="宋体" w:hAnsi="宋体" w:cs="宋体"/>
                <w:b/>
                <w:bCs/>
                <w:kern w:val="0"/>
                <w:sz w:val="24"/>
              </w:rPr>
              <w:t>三</w:t>
            </w:r>
          </w:p>
        </w:tc>
        <w:tc>
          <w:tcPr>
            <w:tcW w:w="5003" w:type="dxa"/>
            <w:tcBorders>
              <w:top w:val="single" w:color="auto" w:sz="4" w:space="0"/>
              <w:left w:val="nil"/>
              <w:bottom w:val="single" w:color="auto" w:sz="4" w:space="0"/>
              <w:right w:val="single" w:color="auto" w:sz="4" w:space="0"/>
            </w:tcBorders>
            <w:noWrap/>
            <w:vAlign w:val="center"/>
          </w:tcPr>
          <w:p>
            <w:pPr>
              <w:widowControl/>
              <w:spacing w:line="360" w:lineRule="auto"/>
              <w:rPr>
                <w:rFonts w:ascii="宋体" w:hAnsi="宋体" w:cs="宋体"/>
                <w:sz w:val="24"/>
              </w:rPr>
            </w:pPr>
            <w:r>
              <w:rPr>
                <w:rFonts w:hint="eastAsia" w:ascii="宋体" w:hAnsi="宋体" w:cs="宋体"/>
                <w:b/>
                <w:bCs/>
                <w:kern w:val="0"/>
                <w:sz w:val="24"/>
              </w:rPr>
              <w:t>技术方案文件</w:t>
            </w:r>
          </w:p>
        </w:tc>
        <w:tc>
          <w:tcPr>
            <w:tcW w:w="1383"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1231"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c>
          <w:tcPr>
            <w:tcW w:w="972" w:type="dxa"/>
            <w:tcBorders>
              <w:top w:val="single" w:color="auto" w:sz="4" w:space="0"/>
              <w:left w:val="nil"/>
              <w:bottom w:val="single" w:color="auto" w:sz="4" w:space="0"/>
              <w:right w:val="single" w:color="auto" w:sz="4" w:space="0"/>
            </w:tcBorders>
            <w:noWrap/>
            <w:vAlign w:val="bottom"/>
          </w:tcPr>
          <w:p>
            <w:pPr>
              <w:widowControl/>
              <w:spacing w:line="360" w:lineRule="auto"/>
              <w:rPr>
                <w:rFonts w:ascii="宋体" w:hAnsi="宋体" w:cs="宋体"/>
                <w:kern w:val="0"/>
                <w:sz w:val="24"/>
              </w:rPr>
            </w:pPr>
          </w:p>
        </w:tc>
      </w:tr>
    </w:tbl>
    <w:p>
      <w:pPr>
        <w:pStyle w:val="2"/>
        <w:sectPr>
          <w:pgSz w:w="11906" w:h="16838"/>
          <w:pgMar w:top="1418" w:right="1418" w:bottom="1418" w:left="1418" w:header="851" w:footer="992" w:gutter="0"/>
          <w:cols w:space="720" w:num="1"/>
          <w:docGrid w:linePitch="312" w:charSpace="0"/>
        </w:sectPr>
      </w:pPr>
    </w:p>
    <w:p/>
    <w:p>
      <w:pPr>
        <w:spacing w:line="360" w:lineRule="auto"/>
        <w:jc w:val="left"/>
        <w:rPr>
          <w:rFonts w:ascii="宋体" w:hAnsi="宋体" w:cs="宋体"/>
          <w:sz w:val="24"/>
        </w:rPr>
      </w:pPr>
      <w:r>
        <w:rPr>
          <w:rFonts w:hint="eastAsia" w:ascii="宋体" w:hAnsi="宋体" w:cs="宋体"/>
          <w:sz w:val="24"/>
        </w:rPr>
        <w:t>一、报价文件</w:t>
      </w:r>
    </w:p>
    <w:p>
      <w:pPr>
        <w:spacing w:line="360" w:lineRule="auto"/>
        <w:jc w:val="left"/>
        <w:rPr>
          <w:rFonts w:ascii="宋体" w:hAnsi="宋体" w:cs="宋体"/>
          <w:sz w:val="24"/>
        </w:rPr>
      </w:pPr>
      <w:r>
        <w:rPr>
          <w:rFonts w:hint="eastAsia" w:ascii="宋体" w:hAnsi="宋体" w:cs="宋体"/>
          <w:sz w:val="24"/>
        </w:rPr>
        <w:t>1.1格式1</w:t>
      </w:r>
    </w:p>
    <w:p>
      <w:pPr>
        <w:pStyle w:val="11"/>
        <w:ind w:firstLine="0" w:firstLineChars="0"/>
        <w:jc w:val="center"/>
        <w:rPr>
          <w:rFonts w:hAnsi="宋体"/>
          <w:b/>
          <w:sz w:val="28"/>
          <w:szCs w:val="28"/>
        </w:rPr>
      </w:pPr>
      <w:r>
        <w:rPr>
          <w:rFonts w:hAnsi="宋体"/>
          <w:b/>
          <w:sz w:val="28"/>
          <w:szCs w:val="28"/>
        </w:rPr>
        <w:t>报价一览表</w:t>
      </w:r>
    </w:p>
    <w:p>
      <w:pPr>
        <w:pStyle w:val="11"/>
        <w:ind w:firstLine="0" w:firstLineChars="0"/>
        <w:jc w:val="center"/>
        <w:rPr>
          <w:rFonts w:hAnsi="宋体"/>
          <w:b/>
          <w:sz w:val="28"/>
          <w:szCs w:val="28"/>
        </w:rPr>
      </w:pPr>
    </w:p>
    <w:p>
      <w:pPr>
        <w:spacing w:line="360" w:lineRule="auto"/>
        <w:rPr>
          <w:rFonts w:hint="eastAsia" w:hAnsi="宋体" w:eastAsia="宋体"/>
          <w:sz w:val="24"/>
          <w:lang w:eastAsia="zh-CN"/>
        </w:rPr>
      </w:pPr>
      <w:r>
        <w:rPr>
          <w:rFonts w:hint="eastAsia" w:hAnsi="宋体"/>
          <w:sz w:val="24"/>
        </w:rPr>
        <w:t>项目名称：</w:t>
      </w:r>
      <w:r>
        <w:rPr>
          <w:rFonts w:hint="eastAsia" w:ascii="宋体"/>
          <w:sz w:val="24"/>
          <w:lang w:eastAsia="zh-CN"/>
        </w:rPr>
        <w:t>2025年冷站设备零部件技术服务</w:t>
      </w:r>
    </w:p>
    <w:tbl>
      <w:tblPr>
        <w:tblStyle w:val="26"/>
        <w:tblW w:w="87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44"/>
        <w:gridCol w:w="1663"/>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720" w:type="dxa"/>
            <w:vAlign w:val="center"/>
          </w:tcPr>
          <w:p>
            <w:pPr>
              <w:jc w:val="center"/>
              <w:rPr>
                <w:rFonts w:hAnsi="宋体"/>
                <w:bCs/>
                <w:sz w:val="24"/>
              </w:rPr>
            </w:pPr>
            <w:bookmarkStart w:id="13" w:name="_Hlk33473274"/>
            <w:r>
              <w:rPr>
                <w:rFonts w:hint="eastAsia" w:hAnsi="宋体"/>
                <w:bCs/>
                <w:sz w:val="24"/>
              </w:rPr>
              <w:t>序号</w:t>
            </w:r>
          </w:p>
        </w:tc>
        <w:tc>
          <w:tcPr>
            <w:tcW w:w="1844" w:type="dxa"/>
            <w:vAlign w:val="center"/>
          </w:tcPr>
          <w:p>
            <w:pPr>
              <w:jc w:val="center"/>
              <w:rPr>
                <w:rFonts w:hAnsi="宋体"/>
                <w:bCs/>
                <w:sz w:val="24"/>
              </w:rPr>
            </w:pPr>
            <w:r>
              <w:rPr>
                <w:rFonts w:hint="eastAsia" w:hAnsi="宋体"/>
                <w:bCs/>
                <w:sz w:val="24"/>
              </w:rPr>
              <w:t>项目名称</w:t>
            </w:r>
          </w:p>
        </w:tc>
        <w:tc>
          <w:tcPr>
            <w:tcW w:w="6166"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1</w:t>
            </w:r>
          </w:p>
        </w:tc>
        <w:tc>
          <w:tcPr>
            <w:tcW w:w="1844" w:type="dxa"/>
            <w:vAlign w:val="center"/>
          </w:tcPr>
          <w:p>
            <w:pPr>
              <w:jc w:val="center"/>
              <w:rPr>
                <w:rFonts w:hAnsi="宋体"/>
                <w:sz w:val="24"/>
              </w:rPr>
            </w:pPr>
            <w:r>
              <w:rPr>
                <w:rFonts w:hint="eastAsia" w:hAnsi="宋体"/>
                <w:sz w:val="24"/>
              </w:rPr>
              <w:t>投标总价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其中</w:t>
            </w:r>
          </w:p>
        </w:tc>
        <w:tc>
          <w:tcPr>
            <w:tcW w:w="1844" w:type="dxa"/>
            <w:vAlign w:val="center"/>
          </w:tcPr>
          <w:p>
            <w:pPr>
              <w:jc w:val="center"/>
              <w:rPr>
                <w:rFonts w:hAnsi="宋体"/>
                <w:sz w:val="24"/>
              </w:rPr>
            </w:pPr>
            <w:r>
              <w:rPr>
                <w:rFonts w:hint="eastAsia" w:hAnsi="宋体"/>
                <w:sz w:val="24"/>
              </w:rPr>
              <w:t>不含税总价</w:t>
            </w:r>
          </w:p>
        </w:tc>
        <w:tc>
          <w:tcPr>
            <w:tcW w:w="6166"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2</w:t>
            </w:r>
          </w:p>
        </w:tc>
        <w:tc>
          <w:tcPr>
            <w:tcW w:w="1844" w:type="dxa"/>
            <w:vAlign w:val="center"/>
          </w:tcPr>
          <w:p>
            <w:pPr>
              <w:jc w:val="center"/>
              <w:rPr>
                <w:rFonts w:hAnsi="宋体"/>
                <w:sz w:val="24"/>
              </w:rPr>
            </w:pPr>
            <w:r>
              <w:rPr>
                <w:rFonts w:hint="eastAsia" w:hAnsi="宋体"/>
                <w:sz w:val="24"/>
              </w:rPr>
              <w:t>投标工期</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3</w:t>
            </w:r>
          </w:p>
        </w:tc>
        <w:tc>
          <w:tcPr>
            <w:tcW w:w="1844" w:type="dxa"/>
            <w:vAlign w:val="center"/>
          </w:tcPr>
          <w:p>
            <w:pPr>
              <w:jc w:val="center"/>
              <w:rPr>
                <w:rFonts w:hAnsi="宋体"/>
                <w:sz w:val="24"/>
              </w:rPr>
            </w:pPr>
            <w:r>
              <w:rPr>
                <w:rFonts w:hint="eastAsia" w:hAnsi="宋体"/>
                <w:sz w:val="24"/>
              </w:rPr>
              <w:t>工程质量标准</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jc w:val="center"/>
        </w:trPr>
        <w:tc>
          <w:tcPr>
            <w:tcW w:w="720" w:type="dxa"/>
            <w:vAlign w:val="center"/>
          </w:tcPr>
          <w:p>
            <w:pPr>
              <w:jc w:val="center"/>
              <w:rPr>
                <w:rFonts w:hAnsi="宋体"/>
                <w:sz w:val="24"/>
              </w:rPr>
            </w:pPr>
            <w:r>
              <w:rPr>
                <w:rFonts w:hint="eastAsia" w:hAnsi="宋体"/>
                <w:sz w:val="24"/>
              </w:rPr>
              <w:t>4</w:t>
            </w:r>
          </w:p>
        </w:tc>
        <w:tc>
          <w:tcPr>
            <w:tcW w:w="1844" w:type="dxa"/>
            <w:vAlign w:val="center"/>
          </w:tcPr>
          <w:p>
            <w:pPr>
              <w:jc w:val="center"/>
              <w:rPr>
                <w:rFonts w:hAnsi="宋体"/>
                <w:sz w:val="24"/>
              </w:rPr>
            </w:pPr>
            <w:r>
              <w:rPr>
                <w:rFonts w:hint="eastAsia" w:hAnsi="宋体"/>
                <w:sz w:val="24"/>
              </w:rPr>
              <w:t>保修期限</w:t>
            </w:r>
          </w:p>
        </w:tc>
        <w:tc>
          <w:tcPr>
            <w:tcW w:w="6166"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restart"/>
            <w:vAlign w:val="center"/>
          </w:tcPr>
          <w:p>
            <w:pPr>
              <w:jc w:val="center"/>
              <w:rPr>
                <w:rFonts w:hAnsi="宋体"/>
                <w:sz w:val="24"/>
              </w:rPr>
            </w:pPr>
            <w:r>
              <w:rPr>
                <w:rFonts w:hint="eastAsia" w:hAnsi="宋体"/>
                <w:sz w:val="24"/>
              </w:rPr>
              <w:t>5</w:t>
            </w:r>
          </w:p>
        </w:tc>
        <w:tc>
          <w:tcPr>
            <w:tcW w:w="1844" w:type="dxa"/>
            <w:vMerge w:val="restart"/>
            <w:vAlign w:val="center"/>
          </w:tcPr>
          <w:p>
            <w:pPr>
              <w:jc w:val="center"/>
              <w:rPr>
                <w:rFonts w:hAnsi="宋体"/>
                <w:sz w:val="24"/>
              </w:rPr>
            </w:pPr>
            <w:r>
              <w:rPr>
                <w:rFonts w:hint="eastAsia" w:hAnsi="宋体"/>
                <w:sz w:val="24"/>
              </w:rPr>
              <w:t>拟委派的项目负责人</w:t>
            </w:r>
          </w:p>
        </w:tc>
        <w:tc>
          <w:tcPr>
            <w:tcW w:w="1663" w:type="dxa"/>
            <w:vAlign w:val="center"/>
          </w:tcPr>
          <w:p>
            <w:pPr>
              <w:rPr>
                <w:rFonts w:hAnsi="宋体"/>
                <w:sz w:val="24"/>
              </w:rPr>
            </w:pPr>
            <w:r>
              <w:rPr>
                <w:rFonts w:hint="eastAsia" w:hAnsi="宋体"/>
                <w:sz w:val="24"/>
              </w:rPr>
              <w:t>姓名</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技术职称</w:t>
            </w:r>
          </w:p>
        </w:tc>
        <w:tc>
          <w:tcPr>
            <w:tcW w:w="4503"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720" w:type="dxa"/>
            <w:vMerge w:val="continue"/>
            <w:vAlign w:val="center"/>
          </w:tcPr>
          <w:p>
            <w:pPr>
              <w:rPr>
                <w:rFonts w:hAnsi="宋体"/>
                <w:sz w:val="24"/>
              </w:rPr>
            </w:pPr>
          </w:p>
        </w:tc>
        <w:tc>
          <w:tcPr>
            <w:tcW w:w="1844" w:type="dxa"/>
            <w:vMerge w:val="continue"/>
            <w:vAlign w:val="center"/>
          </w:tcPr>
          <w:p>
            <w:pPr>
              <w:rPr>
                <w:rFonts w:hAnsi="宋体"/>
                <w:sz w:val="24"/>
              </w:rPr>
            </w:pPr>
          </w:p>
        </w:tc>
        <w:tc>
          <w:tcPr>
            <w:tcW w:w="1663" w:type="dxa"/>
            <w:vAlign w:val="center"/>
          </w:tcPr>
          <w:p>
            <w:pPr>
              <w:rPr>
                <w:rFonts w:hAnsi="宋体"/>
                <w:sz w:val="24"/>
              </w:rPr>
            </w:pPr>
            <w:r>
              <w:rPr>
                <w:rFonts w:hint="eastAsia" w:hAnsi="宋体"/>
                <w:sz w:val="24"/>
              </w:rPr>
              <w:t>联系电话</w:t>
            </w:r>
          </w:p>
        </w:tc>
        <w:tc>
          <w:tcPr>
            <w:tcW w:w="4503" w:type="dxa"/>
            <w:vAlign w:val="center"/>
          </w:tcPr>
          <w:p>
            <w:pPr>
              <w:rPr>
                <w:rFonts w:hAnsi="宋体"/>
                <w:sz w:val="24"/>
              </w:rPr>
            </w:pPr>
          </w:p>
        </w:tc>
      </w:tr>
      <w:bookmarkEnd w:id="13"/>
    </w:tbl>
    <w:p>
      <w:pPr>
        <w:rPr>
          <w:rFonts w:hAnsi="宋体"/>
        </w:rPr>
      </w:pPr>
    </w:p>
    <w:p>
      <w:pPr>
        <w:spacing w:before="120" w:beforeLines="50" w:after="120" w:afterLines="50" w:line="360" w:lineRule="auto"/>
        <w:rPr>
          <w:rFonts w:hAnsi="宋体"/>
          <w:sz w:val="22"/>
          <w:szCs w:val="28"/>
        </w:rPr>
      </w:pPr>
      <w:r>
        <w:rPr>
          <w:rFonts w:hint="eastAsia" w:hAnsi="宋体"/>
          <w:sz w:val="22"/>
          <w:szCs w:val="28"/>
        </w:rPr>
        <w:t>注：（1）投标总价为人民币报价。</w:t>
      </w:r>
    </w:p>
    <w:p>
      <w:pPr>
        <w:tabs>
          <w:tab w:val="left" w:pos="8364"/>
        </w:tabs>
        <w:spacing w:before="120" w:beforeLines="50" w:after="120" w:afterLines="50" w:line="360" w:lineRule="auto"/>
        <w:ind w:firstLine="440" w:firstLineChars="200"/>
        <w:rPr>
          <w:rFonts w:hAnsi="宋体"/>
          <w:sz w:val="22"/>
          <w:szCs w:val="28"/>
        </w:rPr>
      </w:pPr>
      <w:r>
        <w:rPr>
          <w:rFonts w:hint="eastAsia" w:hAnsi="宋体"/>
          <w:sz w:val="22"/>
          <w:szCs w:val="28"/>
        </w:rPr>
        <w:t>（2）投标总价是所有需采购人支付的本次项目采购的金额总数，应包括竞选文件要求的全部内容，投标人完成本项目（如果中标）所必须的</w:t>
      </w:r>
      <w:r>
        <w:rPr>
          <w:rFonts w:hint="eastAsia" w:hAnsi="宋体"/>
          <w:bCs/>
          <w:sz w:val="22"/>
          <w:szCs w:val="28"/>
        </w:rPr>
        <w:t>所有成本费用和投标人应承担的一切税费</w:t>
      </w:r>
      <w:r>
        <w:rPr>
          <w:rFonts w:hint="eastAsia" w:hAnsi="宋体"/>
          <w:sz w:val="22"/>
          <w:szCs w:val="28"/>
        </w:rPr>
        <w:t>，本项目包干包料，项目所有所有材料及辅助材料、工具机具等均由乙方提供并承担相关费用。报价包工、包料、包工期、包质量、包安全、包安全文明施工、包验收、包组装、包往返运输、包资料整理、包综合治理等完成本项目的全部费用、合同实施过程中应预见和不可预见的费用等等。</w:t>
      </w:r>
    </w:p>
    <w:p>
      <w:pPr>
        <w:tabs>
          <w:tab w:val="left" w:pos="8364"/>
        </w:tabs>
        <w:spacing w:before="120" w:beforeLines="50" w:after="120" w:afterLines="50" w:line="360" w:lineRule="auto"/>
        <w:rPr>
          <w:rFonts w:hAnsi="宋体"/>
          <w:sz w:val="22"/>
          <w:szCs w:val="28"/>
        </w:rPr>
      </w:pPr>
      <w:r>
        <w:rPr>
          <w:rFonts w:hint="eastAsia" w:hAnsi="宋体"/>
          <w:sz w:val="22"/>
          <w:szCs w:val="28"/>
        </w:rPr>
        <w:t>（3）若用小写表示的金额和用大写表示的金额不一致，以大写表示的金额为准。</w:t>
      </w:r>
    </w:p>
    <w:p>
      <w:pPr>
        <w:spacing w:before="120" w:beforeLines="50" w:after="120" w:afterLines="50" w:line="360" w:lineRule="auto"/>
        <w:rPr>
          <w:rFonts w:hAnsi="宋体"/>
          <w:szCs w:val="21"/>
        </w:rPr>
      </w:pPr>
      <w:r>
        <w:rPr>
          <w:rFonts w:hint="eastAsia" w:hAnsi="宋体"/>
          <w:szCs w:val="21"/>
        </w:rPr>
        <w:t>投标人名称（盖章）：</w:t>
      </w:r>
    </w:p>
    <w:p>
      <w:pPr>
        <w:spacing w:before="120" w:beforeLines="50" w:after="120" w:afterLines="50" w:line="360" w:lineRule="auto"/>
        <w:rPr>
          <w:rFonts w:hAnsi="宋体"/>
          <w:szCs w:val="21"/>
        </w:rPr>
      </w:pPr>
    </w:p>
    <w:p>
      <w:pPr>
        <w:spacing w:before="120" w:beforeLines="50" w:after="120" w:afterLines="50" w:line="360" w:lineRule="auto"/>
        <w:jc w:val="left"/>
        <w:rPr>
          <w:rFonts w:ascii="仿宋" w:hAnsi="仿宋" w:eastAsia="仿宋" w:cs="仿宋"/>
          <w:szCs w:val="21"/>
        </w:rPr>
      </w:pPr>
      <w:r>
        <w:rPr>
          <w:rFonts w:hint="eastAsia" w:hAnsi="宋体"/>
          <w:szCs w:val="21"/>
        </w:rPr>
        <w:t xml:space="preserve">日期： </w:t>
      </w:r>
      <w:r>
        <w:rPr>
          <w:rFonts w:hAnsi="宋体"/>
          <w:szCs w:val="21"/>
        </w:rPr>
        <w:t xml:space="preserve">    </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r>
        <w:rPr>
          <w:rFonts w:hint="eastAsia" w:ascii="宋体" w:hAnsi="宋体" w:cs="宋体"/>
          <w:sz w:val="30"/>
          <w:szCs w:val="30"/>
        </w:rPr>
        <w:t>1.2</w:t>
      </w:r>
    </w:p>
    <w:p>
      <w:pPr>
        <w:spacing w:before="120" w:beforeLines="50" w:after="120" w:afterLines="50" w:line="360" w:lineRule="auto"/>
        <w:jc w:val="center"/>
        <w:rPr>
          <w:rFonts w:ascii="宋体" w:hAnsi="宋体" w:eastAsia="微软雅黑" w:cs="Courier New"/>
          <w:b/>
          <w:kern w:val="0"/>
          <w:sz w:val="28"/>
          <w:szCs w:val="28"/>
        </w:rPr>
      </w:pPr>
      <w:r>
        <w:rPr>
          <w:rFonts w:ascii="宋体" w:hAnsi="宋体" w:eastAsia="微软雅黑" w:cs="Courier New"/>
          <w:b/>
          <w:kern w:val="0"/>
          <w:sz w:val="28"/>
          <w:szCs w:val="28"/>
        </w:rPr>
        <w:t>报价明细表</w:t>
      </w:r>
    </w:p>
    <w:p>
      <w:pPr>
        <w:pStyle w:val="2"/>
        <w:rPr>
          <w:rFonts w:ascii="宋体" w:hAnsi="宋体" w:eastAsia="微软雅黑" w:cs="Courier New"/>
          <w:b/>
          <w:kern w:val="0"/>
          <w:sz w:val="28"/>
          <w:szCs w:val="28"/>
        </w:rPr>
      </w:pPr>
    </w:p>
    <w:p>
      <w:pPr>
        <w:sectPr>
          <w:pgSz w:w="11906" w:h="16838"/>
          <w:pgMar w:top="1418" w:right="1418" w:bottom="1418" w:left="1418" w:header="851" w:footer="992" w:gutter="0"/>
          <w:cols w:space="720" w:num="1"/>
          <w:docGrid w:linePitch="312" w:charSpace="0"/>
        </w:sectPr>
      </w:pPr>
    </w:p>
    <w:p>
      <w:pPr>
        <w:numPr>
          <w:ilvl w:val="0"/>
          <w:numId w:val="10"/>
        </w:numPr>
        <w:rPr>
          <w:rFonts w:ascii="宋体" w:hAnsi="宋体" w:cs="宋体"/>
          <w:b/>
          <w:bCs/>
          <w:kern w:val="0"/>
          <w:sz w:val="24"/>
        </w:rPr>
      </w:pPr>
      <w:r>
        <w:rPr>
          <w:rFonts w:hint="eastAsia" w:ascii="宋体" w:hAnsi="宋体" w:cs="Arial"/>
          <w:sz w:val="24"/>
        </w:rPr>
        <w:t>商务</w:t>
      </w:r>
      <w:r>
        <w:rPr>
          <w:rFonts w:hint="eastAsia" w:ascii="宋体" w:hAnsi="宋体" w:cs="宋体"/>
          <w:b/>
          <w:bCs/>
          <w:kern w:val="0"/>
          <w:sz w:val="24"/>
        </w:rPr>
        <w:t>文件</w:t>
      </w:r>
    </w:p>
    <w:p>
      <w:pPr>
        <w:spacing w:line="360" w:lineRule="auto"/>
        <w:rPr>
          <w:rFonts w:ascii="宋体" w:hAnsi="宋体" w:cs="宋体"/>
          <w:b/>
          <w:bCs/>
          <w:sz w:val="24"/>
        </w:rPr>
      </w:pPr>
      <w:r>
        <w:rPr>
          <w:rFonts w:hint="eastAsia" w:ascii="宋体" w:hAnsi="宋体" w:cs="宋体"/>
          <w:b/>
          <w:bCs/>
          <w:sz w:val="24"/>
        </w:rPr>
        <w:t>格式2.法定代表人/负责人证明或授权委托书</w:t>
      </w:r>
    </w:p>
    <w:p>
      <w:pPr>
        <w:spacing w:line="360" w:lineRule="auto"/>
        <w:rPr>
          <w:rFonts w:ascii="宋体" w:hAnsi="宋体" w:cs="宋体"/>
          <w:sz w:val="24"/>
        </w:rPr>
      </w:pPr>
      <w:r>
        <w:rPr>
          <w:rFonts w:hint="eastAsia" w:ascii="宋体" w:hAnsi="宋体" w:cs="宋体"/>
          <w:sz w:val="24"/>
        </w:rPr>
        <w:t>2.2.1法定代表人/负责人证明格式</w:t>
      </w:r>
    </w:p>
    <w:p>
      <w:pPr>
        <w:spacing w:line="500" w:lineRule="exact"/>
        <w:jc w:val="center"/>
        <w:rPr>
          <w:rFonts w:ascii="宋体" w:hAnsi="宋体" w:cs="宋体"/>
          <w:b/>
          <w:bCs/>
          <w:sz w:val="24"/>
        </w:rPr>
      </w:pPr>
      <w:r>
        <w:rPr>
          <w:rFonts w:hint="eastAsia" w:ascii="宋体" w:hAnsi="宋体" w:cs="宋体"/>
          <w:b/>
          <w:bCs/>
          <w:sz w:val="24"/>
        </w:rPr>
        <w:t>法定代表人身份证明书</w:t>
      </w:r>
    </w:p>
    <w:p>
      <w:pPr>
        <w:spacing w:line="500" w:lineRule="exact"/>
        <w:ind w:firstLine="960" w:firstLineChars="400"/>
        <w:rPr>
          <w:rFonts w:ascii="宋体" w:hAnsi="宋体" w:cs="宋体"/>
          <w:sz w:val="24"/>
        </w:rPr>
      </w:pP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，特此证明。</w:t>
      </w:r>
    </w:p>
    <w:p>
      <w:pPr>
        <w:spacing w:line="500" w:lineRule="exact"/>
        <w:ind w:firstLine="537" w:firstLineChars="224"/>
        <w:rPr>
          <w:rFonts w:ascii="宋体" w:hAnsi="宋体" w:cs="宋体"/>
          <w:sz w:val="24"/>
        </w:rPr>
      </w:pPr>
    </w:p>
    <w:p>
      <w:pPr>
        <w:spacing w:line="500" w:lineRule="exact"/>
        <w:jc w:val="left"/>
        <w:rPr>
          <w:rFonts w:ascii="宋体" w:hAnsi="宋体" w:cs="宋体"/>
          <w:sz w:val="24"/>
        </w:rPr>
      </w:pPr>
      <w:r>
        <w:rPr>
          <w:rFonts w:hint="eastAsia" w:ascii="宋体" w:hAnsi="宋体" w:cs="宋体"/>
          <w:sz w:val="24"/>
        </w:rPr>
        <w:t>（单位盖章）</w:t>
      </w:r>
    </w:p>
    <w:p>
      <w:pPr>
        <w:spacing w:line="500" w:lineRule="exact"/>
        <w:ind w:firstLine="537" w:firstLineChars="224"/>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日期：2025年 </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p>
      <w:pPr>
        <w:spacing w:line="500" w:lineRule="exact"/>
        <w:rPr>
          <w:rFonts w:ascii="宋体" w:hAnsi="宋体" w:cs="宋体"/>
          <w:sz w:val="24"/>
        </w:rPr>
      </w:pPr>
      <w:r>
        <w:rPr>
          <w:rFonts w:hint="eastAsia" w:ascii="宋体" w:hAnsi="宋体" w:cs="宋体"/>
          <w:sz w:val="24"/>
        </w:rPr>
        <w:t xml:space="preserve">单位通信地址：                                </w:t>
      </w:r>
    </w:p>
    <w:p>
      <w:pPr>
        <w:spacing w:line="500" w:lineRule="exact"/>
        <w:rPr>
          <w:rFonts w:ascii="宋体" w:hAnsi="宋体" w:cs="宋体"/>
          <w:sz w:val="24"/>
        </w:rPr>
      </w:pPr>
    </w:p>
    <w:p>
      <w:pPr>
        <w:spacing w:line="500" w:lineRule="exact"/>
        <w:rPr>
          <w:rFonts w:ascii="宋体" w:hAnsi="宋体" w:cs="宋体"/>
          <w:sz w:val="24"/>
        </w:rPr>
      </w:pPr>
      <w:r>
        <w:rPr>
          <w:rFonts w:hint="eastAsia" w:ascii="宋体" w:hAnsi="宋体" w:cs="宋体"/>
          <w:sz w:val="24"/>
        </w:rPr>
        <w:t xml:space="preserve">邮政编码：                 单位联系电话：   </w:t>
      </w:r>
    </w:p>
    <w:p>
      <w:pPr>
        <w:rPr>
          <w:rFonts w:ascii="宋体" w:hAnsi="宋体" w:cs="宋体"/>
          <w:sz w:val="24"/>
        </w:rPr>
      </w:pPr>
    </w:p>
    <w:p>
      <w:pPr>
        <w:spacing w:line="360" w:lineRule="auto"/>
        <w:rPr>
          <w:rFonts w:ascii="宋体" w:hAnsi="宋体" w:cs="宋体"/>
          <w:sz w:val="24"/>
        </w:rPr>
      </w:pPr>
      <w:r>
        <w:rPr>
          <w:rFonts w:hint="eastAsia" w:ascii="宋体" w:hAnsi="宋体" w:cs="宋体"/>
          <w:sz w:val="24"/>
        </w:rPr>
        <w:t>附：法人代表身份证正反面或其他身份证明材料复印件</w:t>
      </w:r>
    </w:p>
    <w:p>
      <w:pPr>
        <w:pStyle w:val="52"/>
        <w:snapToGrid w:val="0"/>
        <w:spacing w:line="540" w:lineRule="exact"/>
        <w:ind w:firstLine="2930" w:firstLineChars="1221"/>
        <w:rPr>
          <w:rFonts w:hAnsi="宋体"/>
          <w:color w:val="auto"/>
        </w:rPr>
      </w:pPr>
      <w:r>
        <w:rPr>
          <w:rFonts w:hint="eastAsia" w:hAnsi="宋体"/>
          <w:color w:val="auto"/>
        </w:rPr>
        <w:t>供应商：</w:t>
      </w:r>
      <w:r>
        <w:rPr>
          <w:rFonts w:hint="eastAsia" w:hAnsi="宋体"/>
          <w:color w:val="auto"/>
          <w:u w:val="single"/>
        </w:rPr>
        <w:t xml:space="preserve">       (盖单位章)      </w:t>
      </w:r>
    </w:p>
    <w:p>
      <w:pPr>
        <w:widowControl/>
        <w:adjustRightInd w:val="0"/>
        <w:snapToGrid w:val="0"/>
        <w:spacing w:line="540" w:lineRule="exact"/>
        <w:jc w:val="right"/>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bl>
      <w:tblPr>
        <w:tblStyle w:val="2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530" w:type="dxa"/>
            <w:vAlign w:val="center"/>
          </w:tcPr>
          <w:p>
            <w:pPr>
              <w:pStyle w:val="15"/>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5"/>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4" w:hRule="atLeast"/>
        </w:trPr>
        <w:tc>
          <w:tcPr>
            <w:tcW w:w="4530" w:type="dxa"/>
          </w:tcPr>
          <w:p>
            <w:pPr>
              <w:pStyle w:val="15"/>
              <w:spacing w:line="240" w:lineRule="auto"/>
              <w:ind w:firstLine="0"/>
              <w:jc w:val="center"/>
              <w:rPr>
                <w:rFonts w:ascii="宋体" w:hAnsi="宋体" w:eastAsia="宋体" w:cs="宋体"/>
                <w:color w:val="auto"/>
                <w:sz w:val="24"/>
              </w:rPr>
            </w:pPr>
          </w:p>
        </w:tc>
        <w:tc>
          <w:tcPr>
            <w:tcW w:w="4530" w:type="dxa"/>
          </w:tcPr>
          <w:p>
            <w:pPr>
              <w:pStyle w:val="15"/>
              <w:spacing w:line="240" w:lineRule="auto"/>
              <w:ind w:firstLine="0"/>
              <w:jc w:val="center"/>
              <w:rPr>
                <w:rFonts w:ascii="宋体" w:hAnsi="宋体" w:eastAsia="宋体" w:cs="宋体"/>
                <w:color w:val="auto"/>
                <w:sz w:val="24"/>
              </w:rPr>
            </w:pPr>
          </w:p>
        </w:tc>
      </w:tr>
    </w:tbl>
    <w:p>
      <w:pPr>
        <w:spacing w:line="360" w:lineRule="auto"/>
        <w:rPr>
          <w:rFonts w:ascii="宋体" w:hAnsi="宋体" w:cs="宋体"/>
          <w:sz w:val="24"/>
        </w:rPr>
      </w:pPr>
      <w:r>
        <w:rPr>
          <w:rFonts w:hint="eastAsia" w:ascii="宋体" w:hAnsi="宋体" w:cs="宋体"/>
          <w:kern w:val="0"/>
          <w:sz w:val="24"/>
        </w:rPr>
        <w:br w:type="page"/>
      </w:r>
      <w:r>
        <w:rPr>
          <w:rFonts w:hint="eastAsia" w:ascii="宋体" w:hAnsi="宋体" w:cs="宋体"/>
          <w:kern w:val="0"/>
          <w:sz w:val="24"/>
        </w:rPr>
        <w:t>2</w:t>
      </w:r>
      <w:r>
        <w:rPr>
          <w:rFonts w:hint="eastAsia" w:ascii="宋体" w:hAnsi="宋体" w:cs="宋体"/>
          <w:sz w:val="24"/>
        </w:rPr>
        <w:t>.2.2法人授权委托书</w:t>
      </w:r>
    </w:p>
    <w:p>
      <w:pPr>
        <w:spacing w:line="500" w:lineRule="exact"/>
        <w:ind w:firstLine="1446" w:firstLineChars="600"/>
        <w:rPr>
          <w:rFonts w:ascii="宋体" w:hAnsi="宋体" w:cs="宋体"/>
          <w:b/>
          <w:bCs/>
          <w:sz w:val="24"/>
        </w:rPr>
      </w:pPr>
      <w:r>
        <w:rPr>
          <w:rFonts w:hint="eastAsia" w:ascii="宋体" w:hAnsi="宋体" w:cs="宋体"/>
          <w:b/>
          <w:bCs/>
          <w:sz w:val="24"/>
        </w:rPr>
        <w:t>法定代表人授权委托证明书</w:t>
      </w:r>
    </w:p>
    <w:p>
      <w:pPr>
        <w:pStyle w:val="29"/>
        <w:spacing w:line="360" w:lineRule="auto"/>
        <w:ind w:firstLine="424" w:firstLineChars="177"/>
        <w:rPr>
          <w:rFonts w:hAnsi="宋体" w:cs="宋体"/>
          <w:bCs/>
          <w:sz w:val="24"/>
          <w:szCs w:val="24"/>
        </w:rPr>
      </w:pPr>
    </w:p>
    <w:p>
      <w:pPr>
        <w:spacing w:before="120" w:beforeLines="50" w:after="120" w:afterLines="50"/>
        <w:ind w:right="600" w:firstLine="480" w:firstLineChars="200"/>
        <w:rPr>
          <w:rFonts w:hAnsi="宋体" w:cs="宋体"/>
          <w:sz w:val="24"/>
        </w:rPr>
      </w:pPr>
      <w:r>
        <w:rPr>
          <w:rFonts w:hint="eastAsia" w:hAnsi="宋体" w:cs="宋体"/>
          <w:bCs/>
          <w:sz w:val="24"/>
        </w:rPr>
        <w:t>兹授权（委托代理人姓名）为我方委托代理人，其权限是：</w:t>
      </w:r>
      <w:r>
        <w:rPr>
          <w:rFonts w:hint="eastAsia" w:hAnsi="宋体" w:cs="宋体"/>
          <w:sz w:val="24"/>
        </w:rPr>
        <w:t>办理                       广州城投综合能源投资经营管理有限公司组织的“2号站V6b电动阀执行器及涡轮箱更换工程”的投标和合同执行，以我方的名义处理一切与之有关的事宜。</w:t>
      </w:r>
    </w:p>
    <w:p>
      <w:pPr>
        <w:pStyle w:val="29"/>
        <w:spacing w:line="360" w:lineRule="auto"/>
        <w:ind w:firstLine="480" w:firstLineChars="200"/>
        <w:rPr>
          <w:rFonts w:hAnsi="宋体" w:cs="宋体"/>
          <w:bCs/>
          <w:sz w:val="24"/>
          <w:szCs w:val="24"/>
        </w:rPr>
      </w:pPr>
      <w:r>
        <w:rPr>
          <w:rFonts w:hint="eastAsia" w:hAnsi="宋体" w:cs="宋体"/>
          <w:sz w:val="24"/>
          <w:szCs w:val="24"/>
          <w:lang w:val="en-GB"/>
        </w:rPr>
        <w:t>本</w:t>
      </w:r>
      <w:r>
        <w:rPr>
          <w:rFonts w:hint="eastAsia" w:hAnsi="宋体" w:cs="宋体"/>
          <w:sz w:val="24"/>
          <w:szCs w:val="24"/>
        </w:rPr>
        <w:t>授权书</w:t>
      </w:r>
      <w:r>
        <w:rPr>
          <w:rFonts w:hint="eastAsia" w:hAnsi="宋体" w:cs="宋体"/>
          <w:sz w:val="24"/>
          <w:szCs w:val="24"/>
          <w:lang w:val="en-GB"/>
        </w:rPr>
        <w:t>自</w:t>
      </w:r>
      <w:r>
        <w:rPr>
          <w:rFonts w:hint="eastAsia" w:hAnsi="宋体" w:cs="宋体"/>
          <w:sz w:val="24"/>
          <w:szCs w:val="24"/>
        </w:rPr>
        <w:t>年月日</w:t>
      </w:r>
      <w:r>
        <w:rPr>
          <w:rFonts w:hint="eastAsia" w:hAnsi="宋体" w:cs="宋体"/>
          <w:sz w:val="24"/>
          <w:szCs w:val="24"/>
          <w:lang w:val="en-GB"/>
        </w:rPr>
        <w:t>签章之日起生效，特此声明。</w:t>
      </w:r>
    </w:p>
    <w:p>
      <w:pPr>
        <w:pStyle w:val="29"/>
        <w:spacing w:line="360" w:lineRule="auto"/>
        <w:ind w:firstLine="480" w:firstLineChars="200"/>
        <w:rPr>
          <w:rFonts w:hAnsi="宋体" w:cs="宋体"/>
          <w:sz w:val="24"/>
          <w:szCs w:val="24"/>
          <w:u w:val="single"/>
        </w:rPr>
      </w:pPr>
      <w:r>
        <w:rPr>
          <w:rFonts w:hint="eastAsia" w:hAnsi="宋体" w:cs="宋体"/>
          <w:sz w:val="24"/>
          <w:szCs w:val="24"/>
        </w:rPr>
        <w:t>附：代理人性别：   年龄：   职务：</w:t>
      </w:r>
    </w:p>
    <w:p>
      <w:pPr>
        <w:pStyle w:val="29"/>
        <w:spacing w:line="360" w:lineRule="auto"/>
        <w:ind w:firstLine="480" w:firstLineChars="200"/>
        <w:rPr>
          <w:rFonts w:hAnsi="宋体" w:cs="宋体"/>
          <w:sz w:val="24"/>
          <w:szCs w:val="24"/>
          <w:u w:val="single"/>
        </w:rPr>
      </w:pPr>
      <w:r>
        <w:rPr>
          <w:rFonts w:hint="eastAsia" w:hAnsi="宋体" w:cs="宋体"/>
          <w:sz w:val="24"/>
          <w:szCs w:val="24"/>
        </w:rPr>
        <w:t>　　身份证号码：</w:t>
      </w:r>
    </w:p>
    <w:p>
      <w:pPr>
        <w:pStyle w:val="29"/>
        <w:spacing w:line="360" w:lineRule="auto"/>
        <w:ind w:firstLine="480" w:firstLineChars="200"/>
        <w:rPr>
          <w:rFonts w:hAnsi="宋体" w:cs="宋体"/>
          <w:sz w:val="24"/>
          <w:szCs w:val="24"/>
          <w:u w:val="single"/>
        </w:rPr>
      </w:pPr>
      <w:r>
        <w:rPr>
          <w:rFonts w:hint="eastAsia" w:hAnsi="宋体" w:cs="宋体"/>
          <w:sz w:val="24"/>
          <w:szCs w:val="24"/>
        </w:rPr>
        <w:t>　　（营业执照等）注册号码：</w:t>
      </w:r>
    </w:p>
    <w:p>
      <w:pPr>
        <w:pStyle w:val="29"/>
        <w:spacing w:line="360" w:lineRule="auto"/>
        <w:ind w:firstLine="480" w:firstLineChars="200"/>
        <w:rPr>
          <w:rFonts w:hAnsi="宋体" w:cs="宋体"/>
          <w:sz w:val="24"/>
          <w:szCs w:val="24"/>
          <w:u w:val="single"/>
        </w:rPr>
      </w:pPr>
      <w:r>
        <w:rPr>
          <w:rFonts w:hint="eastAsia" w:hAnsi="宋体" w:cs="宋体"/>
          <w:sz w:val="24"/>
          <w:szCs w:val="24"/>
        </w:rPr>
        <w:t>　　企业类型：</w:t>
      </w:r>
    </w:p>
    <w:p>
      <w:pPr>
        <w:pStyle w:val="29"/>
        <w:spacing w:line="360" w:lineRule="auto"/>
        <w:ind w:firstLine="480" w:firstLineChars="200"/>
        <w:rPr>
          <w:rFonts w:hAnsi="宋体" w:cs="宋体"/>
          <w:sz w:val="24"/>
          <w:szCs w:val="24"/>
          <w:u w:val="single"/>
        </w:rPr>
      </w:pPr>
      <w:r>
        <w:rPr>
          <w:rFonts w:hint="eastAsia" w:hAnsi="宋体" w:cs="宋体"/>
          <w:sz w:val="24"/>
          <w:szCs w:val="24"/>
        </w:rPr>
        <w:t>　　经营范围：</w:t>
      </w:r>
    </w:p>
    <w:p>
      <w:pPr>
        <w:pStyle w:val="29"/>
        <w:spacing w:line="360" w:lineRule="auto"/>
        <w:rPr>
          <w:rFonts w:hAnsi="宋体" w:cs="宋体"/>
          <w:sz w:val="24"/>
          <w:szCs w:val="24"/>
        </w:rPr>
      </w:pPr>
      <w:r>
        <w:rPr>
          <w:rFonts w:hint="eastAsia" w:hAnsi="宋体" w:cs="宋体"/>
          <w:sz w:val="24"/>
          <w:szCs w:val="24"/>
        </w:rPr>
        <w:t>附：被授权人有效身份证正反面或其他身份证明材料复印　　　　　　　</w:t>
      </w:r>
    </w:p>
    <w:p>
      <w:pPr>
        <w:pStyle w:val="28"/>
        <w:spacing w:line="360" w:lineRule="auto"/>
        <w:jc w:val="both"/>
        <w:rPr>
          <w:rFonts w:hAnsi="宋体" w:eastAsia="宋体" w:cs="宋体"/>
          <w:sz w:val="24"/>
          <w:szCs w:val="24"/>
        </w:rPr>
      </w:pPr>
      <w:r>
        <w:rPr>
          <w:rFonts w:hint="eastAsia" w:hAnsi="宋体" w:eastAsia="宋体" w:cs="宋体"/>
          <w:sz w:val="24"/>
          <w:szCs w:val="24"/>
        </w:rPr>
        <w:t>（单位盖章）：</w:t>
      </w:r>
    </w:p>
    <w:p>
      <w:pPr>
        <w:pStyle w:val="28"/>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2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28"/>
        <w:spacing w:line="360" w:lineRule="auto"/>
        <w:jc w:val="both"/>
        <w:rPr>
          <w:rFonts w:hAnsi="宋体" w:eastAsia="宋体" w:cs="宋体"/>
          <w:sz w:val="24"/>
          <w:szCs w:val="24"/>
        </w:rPr>
      </w:pPr>
      <w:r>
        <w:rPr>
          <w:rFonts w:hint="eastAsia" w:hAnsi="宋体" w:eastAsia="宋体" w:cs="宋体"/>
          <w:sz w:val="24"/>
          <w:szCs w:val="24"/>
        </w:rPr>
        <w:t>日期： 2025年   月  日</w:t>
      </w:r>
    </w:p>
    <w:p>
      <w:pPr>
        <w:rPr>
          <w:rFonts w:ascii="宋体" w:hAnsi="宋体" w:cs="宋体"/>
          <w:sz w:val="24"/>
          <w:lang w:val="zh-CN"/>
        </w:rPr>
      </w:pPr>
      <w:r>
        <w:rPr>
          <w:rFonts w:hint="eastAsia" w:ascii="宋体" w:hAnsi="宋体" w:cs="宋体"/>
          <w:sz w:val="24"/>
          <w:lang w:val="zh-CN"/>
        </w:rPr>
        <w:t>说明：法定代表人亲自办理投标事宜的，无需提交本证明书。</w:t>
      </w:r>
    </w:p>
    <w:tbl>
      <w:tblPr>
        <w:tblStyle w:val="27"/>
        <w:tblpPr w:leftFromText="180" w:rightFromText="180" w:vertAnchor="text" w:horzAnchor="page" w:tblpX="1503" w:tblpY="198"/>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530" w:type="dxa"/>
            <w:vAlign w:val="center"/>
          </w:tcPr>
          <w:p>
            <w:pPr>
              <w:pStyle w:val="15"/>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30" w:type="dxa"/>
            <w:vAlign w:val="center"/>
          </w:tcPr>
          <w:p>
            <w:pPr>
              <w:pStyle w:val="15"/>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9" w:hRule="atLeast"/>
        </w:trPr>
        <w:tc>
          <w:tcPr>
            <w:tcW w:w="4530" w:type="dxa"/>
          </w:tcPr>
          <w:p>
            <w:pPr>
              <w:pStyle w:val="15"/>
              <w:spacing w:line="240" w:lineRule="auto"/>
              <w:ind w:firstLine="0"/>
              <w:jc w:val="center"/>
              <w:rPr>
                <w:rFonts w:ascii="宋体" w:hAnsi="宋体" w:eastAsia="宋体" w:cs="宋体"/>
                <w:color w:val="auto"/>
                <w:sz w:val="24"/>
              </w:rPr>
            </w:pPr>
          </w:p>
        </w:tc>
        <w:tc>
          <w:tcPr>
            <w:tcW w:w="4530" w:type="dxa"/>
          </w:tcPr>
          <w:p>
            <w:pPr>
              <w:pStyle w:val="15"/>
              <w:spacing w:line="240" w:lineRule="auto"/>
              <w:ind w:firstLine="0"/>
              <w:jc w:val="center"/>
              <w:rPr>
                <w:rFonts w:ascii="宋体" w:hAnsi="宋体" w:eastAsia="宋体" w:cs="宋体"/>
                <w:color w:val="auto"/>
                <w:sz w:val="24"/>
              </w:rPr>
            </w:pPr>
          </w:p>
        </w:tc>
      </w:tr>
    </w:tbl>
    <w:p>
      <w:pPr>
        <w:pStyle w:val="8"/>
        <w:ind w:firstLine="480"/>
        <w:rPr>
          <w:rFonts w:ascii="宋体" w:hAnsi="宋体" w:cs="宋体"/>
          <w:sz w:val="24"/>
          <w:szCs w:val="24"/>
          <w:lang w:val="zh-CN"/>
        </w:rPr>
      </w:pPr>
    </w:p>
    <w:p>
      <w:pPr>
        <w:pStyle w:val="8"/>
        <w:ind w:firstLine="480"/>
        <w:rPr>
          <w:rFonts w:ascii="宋体" w:hAnsi="宋体" w:cs="宋体"/>
          <w:sz w:val="24"/>
          <w:szCs w:val="24"/>
          <w:lang w:val="zh-CN"/>
        </w:rPr>
      </w:pPr>
    </w:p>
    <w:p>
      <w:pPr>
        <w:widowControl/>
        <w:jc w:val="left"/>
        <w:rPr>
          <w:rFonts w:ascii="宋体" w:hAnsi="宋体"/>
          <w:sz w:val="32"/>
        </w:rPr>
      </w:pPr>
    </w:p>
    <w:p>
      <w:pPr>
        <w:pStyle w:val="2"/>
        <w:rPr>
          <w:rFonts w:ascii="宋体" w:hAnsi="宋体"/>
          <w:sz w:val="32"/>
        </w:rPr>
      </w:pPr>
    </w:p>
    <w:p>
      <w:pPr>
        <w:rPr>
          <w:rFonts w:ascii="宋体" w:hAnsi="宋体"/>
          <w:sz w:val="32"/>
        </w:rPr>
      </w:pPr>
    </w:p>
    <w:p>
      <w:pPr>
        <w:pStyle w:val="2"/>
      </w:pPr>
    </w:p>
    <w:p/>
    <w:p>
      <w:pPr>
        <w:pStyle w:val="2"/>
      </w:pPr>
    </w:p>
    <w:p>
      <w:pPr>
        <w:widowControl/>
        <w:jc w:val="right"/>
        <w:rPr>
          <w:rFonts w:ascii="宋体" w:hAnsi="宋体" w:cs="宋体"/>
          <w:kern w:val="0"/>
          <w:szCs w:val="21"/>
        </w:rPr>
      </w:pPr>
      <w:r>
        <w:rPr>
          <w:rFonts w:hint="eastAsia" w:ascii="宋体" w:hAnsi="宋体"/>
          <w:sz w:val="32"/>
        </w:rPr>
        <w:t xml:space="preserve">2.3格式3                                        </w:t>
      </w:r>
      <w:r>
        <w:rPr>
          <w:rFonts w:hint="eastAsia" w:ascii="宋体" w:hAnsi="宋体" w:cs="宋体"/>
          <w:kern w:val="0"/>
          <w:szCs w:val="21"/>
        </w:rPr>
        <w:t>编号：TZ4-23</w:t>
      </w:r>
    </w:p>
    <w:p>
      <w:pPr>
        <w:widowControl/>
        <w:jc w:val="left"/>
        <w:rPr>
          <w:rFonts w:ascii="宋体" w:hAnsi="宋体"/>
          <w:sz w:val="32"/>
        </w:rPr>
      </w:pPr>
    </w:p>
    <w:tbl>
      <w:tblPr>
        <w:tblStyle w:val="26"/>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14"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hint="eastAsia" w:ascii="宋体" w:hAnsi="宋体" w:eastAsia="宋体" w:cs="宋体"/>
                <w:kern w:val="0"/>
                <w:sz w:val="28"/>
                <w:szCs w:val="28"/>
                <w:lang w:eastAsia="zh-CN"/>
              </w:rPr>
            </w:pPr>
            <w:r>
              <w:rPr>
                <w:rFonts w:hint="eastAsia" w:ascii="宋体" w:hAnsi="宋体" w:cs="宋体"/>
                <w:kern w:val="0"/>
                <w:sz w:val="28"/>
                <w:szCs w:val="28"/>
              </w:rPr>
              <w:t>项目名称：</w:t>
            </w:r>
            <w:r>
              <w:rPr>
                <w:rFonts w:hint="eastAsia" w:ascii="宋体"/>
                <w:sz w:val="24"/>
                <w:lang w:eastAsia="zh-CN"/>
              </w:rPr>
              <w:t>2025年冷站设备零部件技术服务</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ascii="Calibri" w:hAnsi="Calibri"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日期：2025年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4"/>
    <w:p>
      <w:pPr>
        <w:pStyle w:val="8"/>
        <w:ind w:firstLine="480"/>
        <w:jc w:val="left"/>
        <w:rPr>
          <w:rFonts w:ascii="宋体" w:hAnsi="宋体" w:cs="宋体"/>
          <w:sz w:val="24"/>
          <w:szCs w:val="24"/>
        </w:rPr>
      </w:pPr>
      <w:r>
        <w:rPr>
          <w:sz w:val="28"/>
          <w:szCs w:val="28"/>
        </w:rPr>
        <w:br w:type="page"/>
      </w:r>
      <w:r>
        <w:rPr>
          <w:rFonts w:hint="eastAsia" w:ascii="宋体" w:hAnsi="宋体" w:cs="宋体"/>
          <w:sz w:val="24"/>
          <w:szCs w:val="24"/>
        </w:rPr>
        <w:t>2.4 投标人未被列入“信用中国”网站(www.creditchina.gov.cn)记录失信被执行人名单,须提供“信用中国”网站(www.creditchina.gov.cn)的信用记录查询结果截图或信用信息报告并打印页面加盖公章。</w:t>
      </w: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pPr>
    </w:p>
    <w:p>
      <w:pPr>
        <w:adjustRightInd w:val="0"/>
        <w:snapToGrid w:val="0"/>
        <w:ind w:left="-88" w:leftChars="-42"/>
        <w:jc w:val="left"/>
        <w:rPr>
          <w:rFonts w:ascii="方正小标宋简体" w:hAnsi="方正小标宋简体" w:eastAsia="方正小标宋简体" w:cs="Arial"/>
          <w:sz w:val="28"/>
          <w:szCs w:val="28"/>
        </w:rPr>
        <w:sectPr>
          <w:pgSz w:w="11906" w:h="16838"/>
          <w:pgMar w:top="1418" w:right="1418" w:bottom="1418" w:left="1418" w:header="851" w:footer="992" w:gutter="0"/>
          <w:cols w:space="720" w:num="1"/>
          <w:docGrid w:linePitch="312" w:charSpace="0"/>
        </w:sectPr>
      </w:pPr>
    </w:p>
    <w:p>
      <w:pPr>
        <w:pStyle w:val="8"/>
        <w:ind w:firstLine="480"/>
        <w:jc w:val="left"/>
        <w:rPr>
          <w:rFonts w:ascii="宋体" w:hAnsi="宋体" w:cs="宋体"/>
          <w:b/>
          <w:bCs/>
          <w:sz w:val="24"/>
          <w:szCs w:val="24"/>
        </w:rPr>
      </w:pPr>
      <w:r>
        <w:rPr>
          <w:rFonts w:hint="eastAsia" w:ascii="宋体" w:hAnsi="宋体" w:cs="宋体"/>
          <w:sz w:val="24"/>
          <w:szCs w:val="24"/>
        </w:rPr>
        <w:t>2.5</w:t>
      </w:r>
      <w:r>
        <w:rPr>
          <w:rFonts w:hint="eastAsia" w:ascii="宋体" w:hAnsi="宋体" w:cs="宋体"/>
          <w:b/>
          <w:bCs/>
          <w:sz w:val="24"/>
          <w:szCs w:val="24"/>
        </w:rPr>
        <w:t>格式4</w:t>
      </w:r>
    </w:p>
    <w:p>
      <w:pPr>
        <w:pStyle w:val="8"/>
        <w:ind w:firstLine="480"/>
        <w:jc w:val="center"/>
        <w:rPr>
          <w:rFonts w:ascii="宋体" w:hAnsi="宋体" w:cs="宋体"/>
          <w:b/>
          <w:sz w:val="24"/>
          <w:szCs w:val="24"/>
        </w:rPr>
      </w:pPr>
      <w:r>
        <w:rPr>
          <w:rFonts w:hint="eastAsia" w:ascii="宋体" w:hAnsi="宋体" w:cs="宋体"/>
          <w:b/>
          <w:bCs/>
          <w:sz w:val="24"/>
          <w:szCs w:val="24"/>
        </w:rPr>
        <w:t>投标单位</w:t>
      </w:r>
      <w:r>
        <w:rPr>
          <w:rFonts w:hint="eastAsia" w:ascii="宋体" w:hAnsi="宋体" w:cs="宋体"/>
          <w:b/>
          <w:sz w:val="24"/>
          <w:szCs w:val="24"/>
        </w:rPr>
        <w:t>声明函</w:t>
      </w:r>
    </w:p>
    <w:p>
      <w:pPr>
        <w:rPr>
          <w:rFonts w:ascii="宋体" w:hAnsi="宋体" w:cs="宋体"/>
          <w:b/>
          <w:sz w:val="24"/>
        </w:rPr>
      </w:pPr>
    </w:p>
    <w:p>
      <w:pPr>
        <w:rPr>
          <w:rFonts w:ascii="宋体" w:hAnsi="宋体" w:cs="宋体"/>
          <w:b/>
          <w:sz w:val="24"/>
        </w:rPr>
      </w:pPr>
      <w:r>
        <w:rPr>
          <w:rFonts w:hint="eastAsia" w:ascii="宋体" w:hAnsi="宋体" w:cs="宋体"/>
          <w:sz w:val="24"/>
          <w:u w:val="single"/>
        </w:rPr>
        <w:t xml:space="preserve"> 广州城投综合能源投资经营管理有限公司</w:t>
      </w:r>
      <w:r>
        <w:rPr>
          <w:rFonts w:hint="eastAsia" w:ascii="宋体" w:hAnsi="宋体" w:cs="宋体"/>
          <w:b/>
          <w:sz w:val="24"/>
        </w:rPr>
        <w:t>：</w:t>
      </w:r>
    </w:p>
    <w:p>
      <w:pPr>
        <w:spacing w:before="156" w:line="360" w:lineRule="auto"/>
        <w:ind w:firstLine="480" w:firstLineChars="200"/>
        <w:rPr>
          <w:rFonts w:ascii="宋体" w:hAnsi="宋体" w:cs="宋体"/>
          <w:sz w:val="24"/>
        </w:rPr>
      </w:pPr>
      <w:r>
        <w:rPr>
          <w:rFonts w:hint="eastAsia" w:ascii="宋体" w:hAnsi="宋体" w:cs="宋体"/>
          <w:sz w:val="24"/>
        </w:rPr>
        <w:t>关于贵公司</w:t>
      </w:r>
      <w:r>
        <w:rPr>
          <w:rFonts w:hint="eastAsia" w:ascii="宋体" w:hAnsi="宋体" w:cs="宋体"/>
          <w:sz w:val="24"/>
          <w:lang w:eastAsia="zh-CN"/>
        </w:rPr>
        <w:t>2025年冷站设备零部件技术服务</w:t>
      </w:r>
      <w:r>
        <w:rPr>
          <w:rFonts w:hint="eastAsia" w:ascii="宋体" w:hAnsi="宋体" w:cs="宋体"/>
          <w:sz w:val="24"/>
        </w:rPr>
        <w:t>采购项目，我公司（企业）愿意参加竞选，并声明：</w:t>
      </w:r>
    </w:p>
    <w:p>
      <w:pPr>
        <w:spacing w:line="360" w:lineRule="auto"/>
        <w:ind w:firstLine="480" w:firstLineChars="200"/>
        <w:rPr>
          <w:rFonts w:ascii="宋体" w:hAnsi="宋体" w:cs="宋体"/>
          <w:sz w:val="24"/>
        </w:rPr>
      </w:pPr>
      <w:r>
        <w:rPr>
          <w:rFonts w:hint="eastAsia" w:ascii="宋体" w:hAnsi="宋体" w:cs="宋体"/>
          <w:sz w:val="24"/>
        </w:rPr>
        <w:t>我方承诺在本次采购活动中不存在以下情况：（1）处于被责令停业或破产状态；（2）资产被重组、接管和冻结；（3）在投标活动中3年内有重大违法活动和涉嫌违规行为。</w:t>
      </w:r>
    </w:p>
    <w:p>
      <w:pPr>
        <w:spacing w:line="360" w:lineRule="auto"/>
        <w:ind w:firstLine="480" w:firstLineChars="200"/>
        <w:rPr>
          <w:rFonts w:ascii="宋体" w:hAnsi="宋体" w:cs="宋体"/>
          <w:sz w:val="24"/>
        </w:rPr>
      </w:pPr>
      <w:r>
        <w:rPr>
          <w:rFonts w:hint="eastAsia" w:ascii="宋体" w:hAnsi="宋体" w:cs="宋体"/>
          <w:sz w:val="24"/>
        </w:rPr>
        <w:t>我方承诺在本次采购活动中，如有违法、违规、弄虚作假行为，所造成的损失、不良后果及法律责任，一律由我公司（企业）承担。</w:t>
      </w:r>
    </w:p>
    <w:p>
      <w:pPr>
        <w:spacing w:line="360" w:lineRule="auto"/>
        <w:ind w:firstLine="480" w:firstLineChars="200"/>
        <w:rPr>
          <w:rFonts w:ascii="宋体" w:hAnsi="宋体" w:cs="宋体"/>
          <w:sz w:val="24"/>
        </w:rPr>
      </w:pPr>
      <w:r>
        <w:rPr>
          <w:rFonts w:hint="eastAsia" w:ascii="宋体" w:hAnsi="宋体" w:cs="宋体"/>
          <w:sz w:val="24"/>
        </w:rPr>
        <w:t>特此声明！</w:t>
      </w:r>
    </w:p>
    <w:p>
      <w:pPr>
        <w:spacing w:line="360" w:lineRule="auto"/>
        <w:rPr>
          <w:rFonts w:ascii="宋体" w:hAnsi="宋体" w:cs="宋体"/>
          <w:b/>
          <w:sz w:val="24"/>
        </w:rPr>
      </w:pPr>
      <w:r>
        <w:rPr>
          <w:rFonts w:hint="eastAsia" w:ascii="宋体" w:hAnsi="宋体" w:cs="宋体"/>
          <w:b/>
          <w:sz w:val="24"/>
        </w:rPr>
        <w:t>备注：1.本声明函必须提供且内容不得擅自删改，否则视为无效报价。</w:t>
      </w:r>
    </w:p>
    <w:p>
      <w:pPr>
        <w:spacing w:line="360" w:lineRule="auto"/>
        <w:ind w:firstLine="723" w:firstLineChars="300"/>
        <w:rPr>
          <w:rFonts w:ascii="宋体" w:hAnsi="宋体" w:cs="宋体"/>
          <w:sz w:val="24"/>
        </w:rPr>
      </w:pPr>
      <w:r>
        <w:rPr>
          <w:rFonts w:hint="eastAsia" w:ascii="宋体" w:hAnsi="宋体" w:cs="宋体"/>
          <w:b/>
          <w:sz w:val="24"/>
        </w:rPr>
        <w:t>2.本声明函如有虚假或与事实不符的，作无效报价处理。</w:t>
      </w:r>
    </w:p>
    <w:p>
      <w:pPr>
        <w:spacing w:line="360" w:lineRule="auto"/>
        <w:ind w:firstLine="420"/>
        <w:rPr>
          <w:rFonts w:ascii="宋体" w:hAnsi="宋体" w:cs="宋体"/>
          <w:sz w:val="24"/>
        </w:rPr>
      </w:pPr>
    </w:p>
    <w:p>
      <w:pPr>
        <w:spacing w:line="360" w:lineRule="auto"/>
        <w:ind w:firstLine="420"/>
        <w:rPr>
          <w:rFonts w:ascii="宋体" w:hAnsi="宋体" w:cs="宋体"/>
          <w:sz w:val="24"/>
        </w:rPr>
      </w:pPr>
    </w:p>
    <w:p>
      <w:pPr>
        <w:spacing w:line="360" w:lineRule="auto"/>
        <w:rPr>
          <w:rFonts w:ascii="宋体" w:hAnsi="宋体" w:cs="宋体"/>
          <w:sz w:val="24"/>
        </w:rPr>
      </w:pPr>
      <w:r>
        <w:rPr>
          <w:rFonts w:hint="eastAsia" w:ascii="宋体" w:hAnsi="宋体" w:cs="宋体"/>
          <w:sz w:val="24"/>
        </w:rPr>
        <w:t>投标人名称（盖公章）：</w:t>
      </w:r>
    </w:p>
    <w:p>
      <w:pPr>
        <w:rPr>
          <w:rFonts w:ascii="宋体" w:hAnsi="宋体" w:cs="宋体"/>
          <w:sz w:val="24"/>
        </w:rPr>
      </w:pPr>
      <w:r>
        <w:rPr>
          <w:rFonts w:hint="eastAsia" w:ascii="宋体" w:hAnsi="宋体" w:cs="宋体"/>
          <w:sz w:val="24"/>
        </w:rPr>
        <w:t>日期：</w:t>
      </w:r>
    </w:p>
    <w:p>
      <w:pPr>
        <w:ind w:firstLine="480"/>
        <w:jc w:val="left"/>
        <w:rPr>
          <w:rFonts w:ascii="宋体" w:hAnsi="宋体" w:cs="宋体"/>
          <w:sz w:val="24"/>
        </w:rPr>
      </w:pPr>
      <w:r>
        <w:rPr>
          <w:rFonts w:hint="eastAsia" w:ascii="宋体" w:hAnsi="宋体" w:cs="宋体"/>
          <w:sz w:val="24"/>
        </w:rPr>
        <w:br w:type="page"/>
      </w:r>
    </w:p>
    <w:p>
      <w:pPr>
        <w:rPr>
          <w:rFonts w:ascii="宋体" w:hAnsi="宋体" w:cs="宋体"/>
          <w:b/>
          <w:bCs/>
          <w:sz w:val="24"/>
        </w:rPr>
      </w:pPr>
      <w:r>
        <w:rPr>
          <w:rFonts w:hint="eastAsia" w:ascii="宋体" w:hAnsi="宋体" w:cs="宋体"/>
          <w:b/>
          <w:bCs/>
          <w:sz w:val="24"/>
        </w:rPr>
        <w:t>2.6   格式5.拟投入本项目的项目负责人情况表</w:t>
      </w:r>
    </w:p>
    <w:p>
      <w:pPr>
        <w:jc w:val="center"/>
        <w:rPr>
          <w:rFonts w:ascii="宋体" w:hAnsi="宋体" w:cs="宋体"/>
          <w:b/>
          <w:sz w:val="24"/>
        </w:rPr>
      </w:pPr>
      <w:r>
        <w:rPr>
          <w:rFonts w:hint="eastAsia" w:ascii="宋体" w:hAnsi="宋体" w:cs="宋体"/>
          <w:b/>
          <w:sz w:val="24"/>
        </w:rPr>
        <w:t>拟投入本项目的项目负责人情况表</w:t>
      </w:r>
    </w:p>
    <w:tbl>
      <w:tblPr>
        <w:tblStyle w:val="26"/>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jc w:val="center"/>
              <w:rPr>
                <w:rFonts w:ascii="宋体" w:hAnsi="宋体" w:cs="宋体"/>
                <w:bCs/>
                <w:sz w:val="24"/>
              </w:rPr>
            </w:pPr>
            <w:r>
              <w:rPr>
                <w:rFonts w:hint="eastAsia" w:ascii="宋体" w:hAnsi="宋体" w:cs="宋体"/>
                <w:bCs/>
                <w:sz w:val="24"/>
              </w:rPr>
              <w:t>姓名</w:t>
            </w:r>
          </w:p>
        </w:tc>
        <w:tc>
          <w:tcPr>
            <w:tcW w:w="1497" w:type="dxa"/>
            <w:gridSpan w:val="2"/>
            <w:vAlign w:val="center"/>
          </w:tcPr>
          <w:p>
            <w:pPr>
              <w:jc w:val="center"/>
              <w:rPr>
                <w:rFonts w:ascii="宋体" w:hAnsi="宋体" w:cs="宋体"/>
                <w:bCs/>
                <w:sz w:val="24"/>
              </w:rPr>
            </w:pPr>
          </w:p>
        </w:tc>
        <w:tc>
          <w:tcPr>
            <w:tcW w:w="1613" w:type="dxa"/>
            <w:gridSpan w:val="2"/>
            <w:vAlign w:val="center"/>
          </w:tcPr>
          <w:p>
            <w:pPr>
              <w:jc w:val="center"/>
              <w:rPr>
                <w:rFonts w:ascii="宋体" w:hAnsi="宋体" w:cs="宋体"/>
                <w:bCs/>
                <w:sz w:val="24"/>
              </w:rPr>
            </w:pPr>
            <w:r>
              <w:rPr>
                <w:rFonts w:hint="eastAsia" w:ascii="宋体" w:hAnsi="宋体" w:cs="宋体"/>
                <w:bCs/>
                <w:sz w:val="24"/>
              </w:rPr>
              <w:t>出生年月</w:t>
            </w:r>
          </w:p>
        </w:tc>
        <w:tc>
          <w:tcPr>
            <w:tcW w:w="1337" w:type="dxa"/>
            <w:gridSpan w:val="2"/>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学历</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职称</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职务</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从事本工作时间</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661" w:type="dxa"/>
            <w:vAlign w:val="center"/>
          </w:tcPr>
          <w:p>
            <w:pPr>
              <w:spacing w:line="360" w:lineRule="exact"/>
              <w:jc w:val="center"/>
              <w:rPr>
                <w:rFonts w:ascii="宋体" w:hAnsi="宋体" w:cs="宋体"/>
                <w:bCs/>
                <w:sz w:val="24"/>
              </w:rPr>
            </w:pPr>
            <w:r>
              <w:rPr>
                <w:rFonts w:hint="eastAsia" w:ascii="宋体" w:hAnsi="宋体" w:cs="宋体"/>
                <w:bCs/>
                <w:sz w:val="24"/>
              </w:rPr>
              <w:t>毕业院校</w:t>
            </w:r>
          </w:p>
        </w:tc>
        <w:tc>
          <w:tcPr>
            <w:tcW w:w="1497" w:type="dxa"/>
            <w:gridSpan w:val="2"/>
            <w:vAlign w:val="center"/>
          </w:tcPr>
          <w:p>
            <w:pPr>
              <w:spacing w:line="360" w:lineRule="exact"/>
              <w:jc w:val="center"/>
              <w:rPr>
                <w:rFonts w:ascii="宋体" w:hAnsi="宋体" w:cs="宋体"/>
                <w:bCs/>
                <w:sz w:val="24"/>
              </w:rPr>
            </w:pPr>
          </w:p>
        </w:tc>
        <w:tc>
          <w:tcPr>
            <w:tcW w:w="1613" w:type="dxa"/>
            <w:gridSpan w:val="2"/>
            <w:vAlign w:val="center"/>
          </w:tcPr>
          <w:p>
            <w:pPr>
              <w:spacing w:line="360" w:lineRule="exact"/>
              <w:jc w:val="center"/>
              <w:rPr>
                <w:rFonts w:ascii="宋体" w:hAnsi="宋体" w:cs="宋体"/>
                <w:bCs/>
                <w:sz w:val="24"/>
              </w:rPr>
            </w:pPr>
            <w:r>
              <w:rPr>
                <w:rFonts w:hint="eastAsia" w:ascii="宋体" w:hAnsi="宋体" w:cs="宋体"/>
                <w:bCs/>
                <w:sz w:val="24"/>
              </w:rPr>
              <w:t>毕业时间</w:t>
            </w:r>
          </w:p>
        </w:tc>
        <w:tc>
          <w:tcPr>
            <w:tcW w:w="1337" w:type="dxa"/>
            <w:gridSpan w:val="2"/>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专业</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spacing w:line="360" w:lineRule="exact"/>
              <w:jc w:val="center"/>
              <w:rPr>
                <w:rFonts w:ascii="宋体" w:hAnsi="宋体" w:cs="宋体"/>
                <w:bCs/>
                <w:sz w:val="24"/>
              </w:rPr>
            </w:pPr>
            <w:r>
              <w:rPr>
                <w:rFonts w:hint="eastAsia" w:ascii="宋体" w:hAnsi="宋体" w:cs="宋体"/>
                <w:bCs/>
                <w:sz w:val="24"/>
              </w:rPr>
              <w:t>注册证书等级</w:t>
            </w:r>
          </w:p>
          <w:p>
            <w:pPr>
              <w:spacing w:line="360" w:lineRule="exact"/>
              <w:jc w:val="center"/>
              <w:rPr>
                <w:rFonts w:ascii="宋体" w:hAnsi="宋体" w:cs="宋体"/>
                <w:bCs/>
                <w:sz w:val="24"/>
              </w:rPr>
            </w:pPr>
            <w:r>
              <w:rPr>
                <w:rFonts w:hint="eastAsia" w:ascii="宋体" w:hAnsi="宋体" w:cs="宋体"/>
                <w:bCs/>
                <w:sz w:val="24"/>
              </w:rPr>
              <w:t>和专业</w:t>
            </w:r>
          </w:p>
        </w:tc>
        <w:tc>
          <w:tcPr>
            <w:tcW w:w="2950" w:type="dxa"/>
            <w:gridSpan w:val="4"/>
            <w:vAlign w:val="center"/>
          </w:tcPr>
          <w:p>
            <w:pPr>
              <w:spacing w:line="360" w:lineRule="exact"/>
              <w:jc w:val="center"/>
              <w:rPr>
                <w:rFonts w:ascii="宋体" w:hAnsi="宋体" w:cs="宋体"/>
                <w:bCs/>
                <w:sz w:val="24"/>
              </w:rPr>
            </w:pPr>
          </w:p>
        </w:tc>
        <w:tc>
          <w:tcPr>
            <w:tcW w:w="2198" w:type="dxa"/>
            <w:gridSpan w:val="2"/>
            <w:vAlign w:val="center"/>
          </w:tcPr>
          <w:p>
            <w:pPr>
              <w:spacing w:line="360" w:lineRule="exact"/>
              <w:jc w:val="center"/>
              <w:rPr>
                <w:rFonts w:ascii="宋体" w:hAnsi="宋体" w:cs="宋体"/>
                <w:bCs/>
                <w:sz w:val="24"/>
              </w:rPr>
            </w:pPr>
            <w:r>
              <w:rPr>
                <w:rFonts w:hint="eastAsia" w:ascii="宋体" w:hAnsi="宋体" w:cs="宋体"/>
                <w:bCs/>
                <w:sz w:val="24"/>
              </w:rPr>
              <w:t>证书编号</w:t>
            </w:r>
          </w:p>
        </w:tc>
        <w:tc>
          <w:tcPr>
            <w:tcW w:w="1351" w:type="dxa"/>
            <w:vAlign w:val="center"/>
          </w:tcPr>
          <w:p>
            <w:pPr>
              <w:spacing w:line="360" w:lineRule="exact"/>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3158" w:type="dxa"/>
            <w:gridSpan w:val="3"/>
            <w:vAlign w:val="center"/>
          </w:tcPr>
          <w:p>
            <w:pPr>
              <w:jc w:val="center"/>
              <w:rPr>
                <w:rFonts w:ascii="宋体" w:hAnsi="宋体" w:cs="宋体"/>
                <w:bCs/>
                <w:sz w:val="24"/>
              </w:rPr>
            </w:pPr>
            <w:r>
              <w:rPr>
                <w:rFonts w:hint="eastAsia" w:ascii="宋体" w:hAnsi="宋体" w:cs="宋体"/>
                <w:bCs/>
                <w:sz w:val="24"/>
              </w:rPr>
              <w:t>职称证专业</w:t>
            </w:r>
          </w:p>
        </w:tc>
        <w:tc>
          <w:tcPr>
            <w:tcW w:w="2950" w:type="dxa"/>
            <w:gridSpan w:val="4"/>
            <w:vAlign w:val="center"/>
          </w:tcPr>
          <w:p>
            <w:pPr>
              <w:jc w:val="center"/>
              <w:rPr>
                <w:rFonts w:ascii="宋体" w:hAnsi="宋体" w:cs="宋体"/>
                <w:bCs/>
                <w:sz w:val="24"/>
              </w:rPr>
            </w:pPr>
          </w:p>
        </w:tc>
        <w:tc>
          <w:tcPr>
            <w:tcW w:w="2198" w:type="dxa"/>
            <w:gridSpan w:val="2"/>
            <w:vAlign w:val="center"/>
          </w:tcPr>
          <w:p>
            <w:pPr>
              <w:jc w:val="center"/>
              <w:rPr>
                <w:rFonts w:ascii="宋体" w:hAnsi="宋体" w:cs="宋体"/>
                <w:bCs/>
                <w:sz w:val="24"/>
              </w:rPr>
            </w:pPr>
            <w:r>
              <w:rPr>
                <w:rFonts w:hint="eastAsia" w:ascii="宋体" w:hAnsi="宋体" w:cs="宋体"/>
                <w:bCs/>
                <w:sz w:val="24"/>
              </w:rPr>
              <w:t>证书编号</w:t>
            </w:r>
          </w:p>
        </w:tc>
        <w:tc>
          <w:tcPr>
            <w:tcW w:w="1351" w:type="dxa"/>
            <w:vAlign w:val="center"/>
          </w:tcPr>
          <w:p>
            <w:pPr>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9657" w:type="dxa"/>
            <w:gridSpan w:val="10"/>
          </w:tcPr>
          <w:p>
            <w:pPr>
              <w:jc w:val="center"/>
              <w:rPr>
                <w:rFonts w:ascii="宋体" w:hAnsi="宋体" w:cs="宋体"/>
                <w:bCs/>
                <w:sz w:val="24"/>
              </w:rPr>
            </w:pPr>
            <w:r>
              <w:rPr>
                <w:rFonts w:hint="eastAsia" w:ascii="宋体" w:hAnsi="宋体" w:cs="宋体"/>
                <w:bCs/>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vAlign w:val="center"/>
          </w:tcPr>
          <w:p>
            <w:pPr>
              <w:jc w:val="center"/>
              <w:rPr>
                <w:rFonts w:ascii="宋体" w:hAnsi="宋体" w:cs="宋体"/>
                <w:bCs/>
                <w:sz w:val="24"/>
              </w:rPr>
            </w:pPr>
            <w:r>
              <w:rPr>
                <w:rFonts w:hint="eastAsia" w:ascii="宋体" w:hAnsi="宋体" w:cs="宋体"/>
                <w:bCs/>
                <w:sz w:val="24"/>
              </w:rPr>
              <w:t>项目名称</w:t>
            </w:r>
          </w:p>
        </w:tc>
        <w:tc>
          <w:tcPr>
            <w:tcW w:w="1993" w:type="dxa"/>
            <w:gridSpan w:val="2"/>
            <w:vAlign w:val="center"/>
          </w:tcPr>
          <w:p>
            <w:pPr>
              <w:jc w:val="center"/>
              <w:rPr>
                <w:rFonts w:ascii="宋体" w:hAnsi="宋体" w:cs="宋体"/>
                <w:bCs/>
                <w:sz w:val="24"/>
              </w:rPr>
            </w:pPr>
            <w:r>
              <w:rPr>
                <w:rFonts w:hint="eastAsia" w:ascii="宋体" w:hAnsi="宋体" w:cs="宋体"/>
                <w:bCs/>
                <w:sz w:val="24"/>
              </w:rPr>
              <w:t>合同金额</w:t>
            </w:r>
          </w:p>
        </w:tc>
        <w:tc>
          <w:tcPr>
            <w:tcW w:w="1993" w:type="dxa"/>
            <w:gridSpan w:val="2"/>
            <w:vAlign w:val="center"/>
          </w:tcPr>
          <w:p>
            <w:pPr>
              <w:jc w:val="center"/>
              <w:rPr>
                <w:rFonts w:ascii="宋体" w:hAnsi="宋体" w:cs="宋体"/>
                <w:bCs/>
                <w:sz w:val="24"/>
              </w:rPr>
            </w:pPr>
            <w:r>
              <w:rPr>
                <w:rFonts w:hint="eastAsia" w:ascii="宋体" w:hAnsi="宋体" w:cs="宋体"/>
                <w:bCs/>
                <w:sz w:val="24"/>
              </w:rPr>
              <w:t>开、竣工时间</w:t>
            </w:r>
          </w:p>
        </w:tc>
        <w:tc>
          <w:tcPr>
            <w:tcW w:w="1993" w:type="dxa"/>
            <w:gridSpan w:val="2"/>
            <w:vAlign w:val="center"/>
          </w:tcPr>
          <w:p>
            <w:pPr>
              <w:jc w:val="center"/>
              <w:rPr>
                <w:rFonts w:ascii="宋体" w:hAnsi="宋体" w:cs="宋体"/>
                <w:bCs/>
                <w:sz w:val="24"/>
              </w:rPr>
            </w:pPr>
            <w:r>
              <w:rPr>
                <w:rFonts w:hint="eastAsia" w:ascii="宋体" w:hAnsi="宋体" w:cs="宋体"/>
                <w:bCs/>
                <w:sz w:val="24"/>
              </w:rPr>
              <w:t>担任职务</w:t>
            </w:r>
          </w:p>
        </w:tc>
        <w:tc>
          <w:tcPr>
            <w:tcW w:w="1685" w:type="dxa"/>
            <w:gridSpan w:val="2"/>
            <w:vAlign w:val="center"/>
          </w:tcPr>
          <w:p>
            <w:pPr>
              <w:jc w:val="center"/>
              <w:rPr>
                <w:rFonts w:ascii="宋体" w:hAnsi="宋体" w:cs="宋体"/>
                <w:bCs/>
                <w:sz w:val="24"/>
              </w:rPr>
            </w:pPr>
            <w:r>
              <w:rPr>
                <w:rFonts w:hint="eastAsia" w:ascii="宋体" w:hAnsi="宋体" w:cs="宋体"/>
                <w:bCs/>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993" w:type="dxa"/>
            <w:gridSpan w:val="2"/>
          </w:tcPr>
          <w:p>
            <w:pPr>
              <w:jc w:val="center"/>
              <w:rPr>
                <w:rFonts w:ascii="宋体" w:hAnsi="宋体" w:cs="宋体"/>
                <w:b/>
                <w:sz w:val="24"/>
              </w:rPr>
            </w:pPr>
          </w:p>
        </w:tc>
        <w:tc>
          <w:tcPr>
            <w:tcW w:w="1685" w:type="dxa"/>
            <w:gridSpan w:val="2"/>
          </w:tcPr>
          <w:p>
            <w:pPr>
              <w:jc w:val="center"/>
              <w:rPr>
                <w:rFonts w:ascii="宋体" w:hAnsi="宋体" w:cs="宋体"/>
                <w:b/>
                <w:sz w:val="24"/>
              </w:rPr>
            </w:pPr>
          </w:p>
        </w:tc>
      </w:tr>
    </w:tbl>
    <w:p>
      <w:pPr>
        <w:pStyle w:val="15"/>
        <w:rPr>
          <w:rFonts w:ascii="宋体" w:hAnsi="宋体" w:eastAsia="宋体" w:cs="宋体"/>
          <w:color w:val="auto"/>
          <w:sz w:val="24"/>
        </w:rPr>
      </w:pPr>
    </w:p>
    <w:p>
      <w:pPr>
        <w:pStyle w:val="15"/>
        <w:rPr>
          <w:rFonts w:ascii="宋体" w:hAnsi="宋体" w:eastAsia="宋体" w:cs="宋体"/>
          <w:color w:val="auto"/>
          <w:sz w:val="24"/>
        </w:rPr>
      </w:pP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 xml:space="preserve">供应商名称（加盖公章）： </w:t>
      </w:r>
    </w:p>
    <w:p>
      <w:pPr>
        <w:adjustRightInd w:val="0"/>
        <w:snapToGrid w:val="0"/>
        <w:spacing w:line="360" w:lineRule="auto"/>
        <w:jc w:val="right"/>
        <w:rPr>
          <w:rFonts w:ascii="宋体" w:hAnsi="宋体" w:cs="宋体"/>
          <w:sz w:val="24"/>
          <w:lang w:val="en-GB"/>
        </w:rPr>
      </w:pPr>
      <w:r>
        <w:rPr>
          <w:rFonts w:hint="eastAsia" w:ascii="宋体" w:hAnsi="宋体" w:cs="宋体"/>
          <w:sz w:val="24"/>
          <w:lang w:val="en-GB"/>
        </w:rPr>
        <w:t>年  月  日</w:t>
      </w:r>
    </w:p>
    <w:p>
      <w:pPr>
        <w:pStyle w:val="2"/>
        <w:sectPr>
          <w:pgSz w:w="11906" w:h="16838"/>
          <w:pgMar w:top="1418" w:right="1418" w:bottom="1418" w:left="1418" w:header="851" w:footer="992" w:gutter="0"/>
          <w:cols w:space="720" w:num="1"/>
          <w:docGrid w:linePitch="312" w:charSpace="0"/>
        </w:sectPr>
      </w:pPr>
    </w:p>
    <w:p>
      <w:pPr>
        <w:spacing w:line="360" w:lineRule="auto"/>
        <w:rPr>
          <w:sz w:val="24"/>
        </w:rPr>
      </w:pPr>
      <w:r>
        <w:rPr>
          <w:rFonts w:hint="eastAsia" w:ascii="宋体" w:hAnsi="宋体" w:cs="Arial"/>
          <w:color w:val="000000"/>
          <w:sz w:val="24"/>
        </w:rPr>
        <w:t>2.</w:t>
      </w:r>
      <w:r>
        <w:rPr>
          <w:rFonts w:hint="eastAsia" w:ascii="宋体" w:hAnsi="宋体" w:cs="Arial"/>
          <w:color w:val="000000"/>
          <w:sz w:val="24"/>
          <w:lang w:val="en-US" w:eastAsia="zh-CN"/>
        </w:rPr>
        <w:t>7</w:t>
      </w:r>
      <w:r>
        <w:rPr>
          <w:rFonts w:hint="eastAsia" w:ascii="宋体" w:hAnsi="宋体" w:cs="Arial"/>
          <w:color w:val="000000"/>
          <w:sz w:val="24"/>
        </w:rPr>
        <w:t xml:space="preserve"> </w:t>
      </w:r>
      <w:r>
        <w:rPr>
          <w:rFonts w:hint="eastAsia"/>
          <w:sz w:val="24"/>
        </w:rPr>
        <w:t>其他资料</w:t>
      </w:r>
    </w:p>
    <w:p>
      <w:pPr>
        <w:pStyle w:val="8"/>
        <w:ind w:firstLine="480"/>
        <w:jc w:val="left"/>
        <w:rPr>
          <w:rFonts w:hAnsi="Calibri" w:eastAsia="微软雅黑" w:asciiTheme="minorHAnsi" w:cstheme="minorBidi"/>
          <w:sz w:val="24"/>
          <w:szCs w:val="24"/>
          <w:highlight w:val="yellow"/>
        </w:rPr>
      </w:pPr>
      <w:r>
        <w:rPr>
          <w:rFonts w:hint="eastAsia"/>
          <w:sz w:val="24"/>
          <w:szCs w:val="24"/>
        </w:rPr>
        <w:t>供应商提交的其他资料。</w:t>
      </w:r>
    </w:p>
    <w:p>
      <w:pPr>
        <w:sectPr>
          <w:pgSz w:w="11906" w:h="16838"/>
          <w:pgMar w:top="1418" w:right="1418" w:bottom="1418" w:left="1418" w:header="851" w:footer="992" w:gutter="0"/>
          <w:cols w:space="720" w:num="1"/>
          <w:docGrid w:linePitch="312" w:charSpace="0"/>
        </w:sectPr>
      </w:pPr>
    </w:p>
    <w:p>
      <w:pPr>
        <w:spacing w:line="360" w:lineRule="auto"/>
        <w:ind w:firstLine="484" w:firstLineChars="202"/>
        <w:rPr>
          <w:sz w:val="24"/>
        </w:rPr>
      </w:pPr>
      <w:r>
        <w:rPr>
          <w:rFonts w:hint="eastAsia"/>
          <w:sz w:val="24"/>
        </w:rPr>
        <w:t>附件</w:t>
      </w:r>
      <w:r>
        <w:rPr>
          <w:rFonts w:hint="eastAsia"/>
          <w:sz w:val="24"/>
          <w:lang w:val="en-US" w:eastAsia="zh-CN"/>
        </w:rPr>
        <w:t>2</w:t>
      </w:r>
      <w:r>
        <w:rPr>
          <w:rFonts w:hint="eastAsia"/>
          <w:sz w:val="24"/>
        </w:rPr>
        <w:t>：评审办法</w:t>
      </w:r>
    </w:p>
    <w:p>
      <w:pPr>
        <w:ind w:firstLine="484" w:firstLineChars="202"/>
        <w:rPr>
          <w:rFonts w:ascii="宋体" w:hAnsi="宋体" w:cs="宋体"/>
          <w:sz w:val="24"/>
        </w:rPr>
      </w:pPr>
      <w:r>
        <w:rPr>
          <w:rFonts w:hint="eastAsia" w:ascii="宋体" w:hAnsi="宋体" w:cs="宋体"/>
          <w:sz w:val="24"/>
        </w:rPr>
        <w:t>一、评审委员会</w:t>
      </w:r>
    </w:p>
    <w:p>
      <w:pPr>
        <w:ind w:firstLine="484" w:firstLineChars="202"/>
        <w:rPr>
          <w:rFonts w:ascii="宋体" w:hAnsi="宋体" w:cs="宋体"/>
          <w:sz w:val="24"/>
        </w:rPr>
      </w:pPr>
      <w:r>
        <w:rPr>
          <w:rFonts w:hint="eastAsia" w:ascii="宋体" w:hAnsi="宋体" w:cs="宋体"/>
          <w:sz w:val="24"/>
        </w:rPr>
        <w:t>本次采购由采购人自行组建评审小组，评审小组成员由广州城投综合能源投资经营管理有限公司人员组成，确定5人的评审小组。</w:t>
      </w:r>
    </w:p>
    <w:p>
      <w:pPr>
        <w:ind w:firstLine="484" w:firstLineChars="202"/>
        <w:rPr>
          <w:rFonts w:ascii="宋体" w:hAnsi="宋体" w:cs="宋体"/>
          <w:sz w:val="24"/>
        </w:rPr>
      </w:pPr>
      <w:r>
        <w:rPr>
          <w:rFonts w:hint="eastAsia" w:ascii="宋体" w:hAnsi="宋体" w:cs="宋体"/>
          <w:sz w:val="24"/>
        </w:rPr>
        <w:t>二、评审标准及程序</w:t>
      </w:r>
    </w:p>
    <w:p>
      <w:pPr>
        <w:ind w:firstLine="484" w:firstLineChars="202"/>
        <w:rPr>
          <w:rFonts w:ascii="宋体" w:hAnsi="宋体" w:cs="宋体"/>
          <w:sz w:val="24"/>
        </w:rPr>
      </w:pPr>
      <w:r>
        <w:rPr>
          <w:rFonts w:hint="eastAsia" w:ascii="宋体" w:hAnsi="宋体" w:cs="宋体"/>
          <w:sz w:val="24"/>
        </w:rPr>
        <w:t>（一）投标文件资格性、有效性审查</w:t>
      </w:r>
    </w:p>
    <w:p>
      <w:r>
        <w:rPr>
          <w:rFonts w:hint="eastAsia" w:ascii="宋体" w:hAnsi="宋体" w:cs="宋体"/>
          <w:sz w:val="24"/>
        </w:rPr>
        <w:t>评审小组对各投标文件进行评审，评审包括资格性审查和有效性审查，出现不符合下列情形之一时，作无效投标处理。《投标人资格审查表》和《投标人有效性审查表》如下：</w:t>
      </w:r>
    </w:p>
    <w:p>
      <w:pPr>
        <w:ind w:firstLine="2891" w:firstLineChars="800"/>
        <w:rPr>
          <w:rFonts w:ascii="宋体" w:hAnsi="宋体" w:cs="宋体"/>
          <w:b/>
          <w:bCs/>
          <w:sz w:val="36"/>
          <w:szCs w:val="36"/>
        </w:rPr>
      </w:pPr>
      <w:r>
        <w:rPr>
          <w:rFonts w:hint="eastAsia" w:ascii="宋体" w:hAnsi="宋体" w:cs="宋体"/>
          <w:b/>
          <w:bCs/>
          <w:sz w:val="36"/>
          <w:szCs w:val="36"/>
        </w:rPr>
        <w:t>投标人资格</w:t>
      </w:r>
      <w:r>
        <w:rPr>
          <w:rFonts w:hint="eastAsia" w:ascii="宋体" w:hAnsi="宋体" w:cs="宋体"/>
          <w:b/>
          <w:bCs/>
          <w:sz w:val="36"/>
          <w:szCs w:val="36"/>
          <w:lang w:val="en-US" w:eastAsia="zh-CN"/>
        </w:rPr>
        <w:t>及有效性</w:t>
      </w:r>
      <w:r>
        <w:rPr>
          <w:rFonts w:hint="eastAsia" w:ascii="宋体" w:hAnsi="宋体" w:cs="宋体"/>
          <w:b/>
          <w:bCs/>
          <w:sz w:val="36"/>
          <w:szCs w:val="36"/>
        </w:rPr>
        <w:t>审查表</w:t>
      </w:r>
    </w:p>
    <w:p>
      <w:pPr>
        <w:spacing w:line="360" w:lineRule="auto"/>
        <w:rPr>
          <w:rFonts w:hint="eastAsia" w:ascii="宋体" w:hAnsi="宋体" w:eastAsia="宋体"/>
          <w:bCs/>
          <w:szCs w:val="21"/>
          <w:lang w:eastAsia="zh-CN"/>
        </w:rPr>
      </w:pPr>
      <w:r>
        <w:rPr>
          <w:rFonts w:hint="eastAsia" w:ascii="宋体" w:hAnsi="宋体"/>
          <w:bCs/>
          <w:szCs w:val="21"/>
        </w:rPr>
        <w:t>项目名称：</w:t>
      </w:r>
      <w:r>
        <w:rPr>
          <w:rFonts w:hint="eastAsia" w:ascii="宋体"/>
          <w:sz w:val="24"/>
          <w:lang w:eastAsia="zh-CN"/>
        </w:rPr>
        <w:t>2025年冷站设备零部件技术服务</w:t>
      </w:r>
    </w:p>
    <w:tbl>
      <w:tblPr>
        <w:tblStyle w:val="26"/>
        <w:tblW w:w="844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862"/>
        <w:gridCol w:w="9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
                <w:szCs w:val="21"/>
              </w:rPr>
            </w:pPr>
            <w:r>
              <w:rPr>
                <w:rFonts w:hint="eastAsia" w:ascii="宋体" w:hAnsi="宋体" w:cs="宋体"/>
                <w:b/>
                <w:bCs/>
                <w:szCs w:val="21"/>
              </w:rPr>
              <w:t>序号</w:t>
            </w:r>
          </w:p>
        </w:tc>
        <w:tc>
          <w:tcPr>
            <w:tcW w:w="686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34"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shd w:val="clear" w:color="auto" w:fill="auto"/>
            <w:vAlign w:val="center"/>
          </w:tcPr>
          <w:p>
            <w:pPr>
              <w:rPr>
                <w:rFonts w:ascii="宋体" w:hAnsi="宋体"/>
                <w:bCs/>
                <w:szCs w:val="21"/>
              </w:rPr>
            </w:pPr>
            <w:r>
              <w:rPr>
                <w:rFonts w:hint="eastAsia" w:ascii="宋体" w:hAnsi="宋体" w:cs="宋体"/>
                <w:szCs w:val="21"/>
              </w:rPr>
              <w:t>1</w:t>
            </w:r>
          </w:p>
        </w:tc>
        <w:tc>
          <w:tcPr>
            <w:tcW w:w="6862" w:type="dxa"/>
            <w:shd w:val="clear" w:color="auto" w:fill="auto"/>
            <w:vAlign w:val="center"/>
          </w:tcPr>
          <w:p>
            <w:pPr>
              <w:rPr>
                <w:rFonts w:ascii="宋体" w:hAnsi="宋体"/>
                <w:szCs w:val="21"/>
              </w:rPr>
            </w:pPr>
            <w:r>
              <w:rPr>
                <w:rFonts w:hint="eastAsia" w:ascii="宋体" w:hAnsi="宋体" w:cs="宋体"/>
                <w:kern w:val="0"/>
                <w:sz w:val="24"/>
                <w:lang w:bidi="ar"/>
              </w:rPr>
              <w:t>投标单位必须是具有独立承担民事责任能力的在中华人民共和国境内注册的法人或其他组织，提供营业执照或法人证书的盖章扫描件证明；</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8" w:hRule="atLeast"/>
          <w:jc w:val="center"/>
        </w:trPr>
        <w:tc>
          <w:tcPr>
            <w:tcW w:w="648" w:type="dxa"/>
            <w:shd w:val="clear" w:color="auto" w:fill="auto"/>
            <w:vAlign w:val="center"/>
          </w:tcPr>
          <w:p>
            <w:pPr>
              <w:rPr>
                <w:rFonts w:ascii="宋体" w:hAnsi="宋体" w:cs="宋体"/>
                <w:szCs w:val="21"/>
              </w:rPr>
            </w:pPr>
            <w:r>
              <w:rPr>
                <w:rFonts w:ascii="宋体" w:hAnsi="宋体" w:cs="宋体"/>
                <w:szCs w:val="21"/>
              </w:rPr>
              <w:t>2</w:t>
            </w:r>
          </w:p>
        </w:tc>
        <w:tc>
          <w:tcPr>
            <w:tcW w:w="686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3</w:t>
            </w:r>
          </w:p>
        </w:tc>
        <w:tc>
          <w:tcPr>
            <w:tcW w:w="6862" w:type="dxa"/>
            <w:shd w:val="clear" w:color="auto" w:fill="auto"/>
            <w:vAlign w:val="center"/>
          </w:tcPr>
          <w:p>
            <w:pPr>
              <w:rPr>
                <w:rFonts w:hint="eastAsia" w:ascii="宋体" w:hAnsi="宋体" w:cs="宋体"/>
                <w:szCs w:val="21"/>
              </w:rPr>
            </w:pPr>
            <w:r>
              <w:rPr>
                <w:rFonts w:hint="eastAsia" w:ascii="宋体" w:hAnsi="宋体"/>
                <w:szCs w:val="21"/>
              </w:rPr>
              <w:t>投标文件按竞选文件的规定密封、盖章和签署；</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4</w:t>
            </w:r>
          </w:p>
        </w:tc>
        <w:tc>
          <w:tcPr>
            <w:tcW w:w="6862" w:type="dxa"/>
            <w:shd w:val="clear" w:color="auto" w:fill="auto"/>
            <w:vAlign w:val="center"/>
          </w:tcPr>
          <w:p>
            <w:pPr>
              <w:rPr>
                <w:rFonts w:hint="eastAsia" w:ascii="宋体" w:hAnsi="宋体" w:cs="宋体"/>
                <w:szCs w:val="21"/>
              </w:rPr>
            </w:pPr>
            <w:r>
              <w:rPr>
                <w:rFonts w:hint="eastAsia" w:ascii="宋体" w:hAnsi="宋体"/>
                <w:szCs w:val="21"/>
              </w:rPr>
              <w:t>投标文件按竞选文件规定的格式填写，内容不全或关键字迹模糊、无法辩认；</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5</w:t>
            </w:r>
          </w:p>
        </w:tc>
        <w:tc>
          <w:tcPr>
            <w:tcW w:w="6862" w:type="dxa"/>
            <w:shd w:val="clear" w:color="auto" w:fill="auto"/>
            <w:vAlign w:val="center"/>
          </w:tcPr>
          <w:p>
            <w:pPr>
              <w:rPr>
                <w:rFonts w:hint="eastAsia" w:ascii="宋体" w:hAnsi="宋体" w:cs="宋体"/>
                <w:szCs w:val="21"/>
              </w:rPr>
            </w:pPr>
            <w:r>
              <w:rPr>
                <w:rFonts w:hint="eastAsia" w:ascii="宋体" w:hAnsi="宋体" w:cs="宋体"/>
                <w:kern w:val="0"/>
                <w:sz w:val="24"/>
                <w:lang w:bidi="ar"/>
              </w:rPr>
              <w:t>投标人未被列入“信用中国”网站(www.creditchina.gov.cn)记录失信被执行人名单,须提供“信用中国”网站(www.creditchina.gov.cn)的信用记录查询结果截图或信用信息报告并打印页面加盖公章</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6</w:t>
            </w:r>
          </w:p>
        </w:tc>
        <w:tc>
          <w:tcPr>
            <w:tcW w:w="6862" w:type="dxa"/>
            <w:shd w:val="clear" w:color="auto" w:fill="auto"/>
            <w:vAlign w:val="center"/>
          </w:tcPr>
          <w:p>
            <w:pPr>
              <w:rPr>
                <w:rFonts w:hint="eastAsia" w:ascii="宋体" w:hAnsi="宋体" w:cs="宋体"/>
                <w:szCs w:val="21"/>
              </w:rPr>
            </w:pPr>
            <w:r>
              <w:rPr>
                <w:rFonts w:hint="eastAsia" w:ascii="宋体" w:hAnsi="宋体"/>
                <w:sz w:val="24"/>
              </w:rPr>
              <w:t>投标人没有处于被责令停业或破产状态，且资产未被重组、接管和冻结，声明在投标活动中3年内没有重大违法活动和涉嫌违规行为（附投标声明函）</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7</w:t>
            </w:r>
          </w:p>
        </w:tc>
        <w:tc>
          <w:tcPr>
            <w:tcW w:w="6862" w:type="dxa"/>
            <w:shd w:val="clear" w:color="auto" w:fill="auto"/>
            <w:vAlign w:val="center"/>
          </w:tcPr>
          <w:p>
            <w:pPr>
              <w:rPr>
                <w:rFonts w:hint="eastAsia" w:ascii="宋体" w:hAnsi="宋体" w:cs="宋体"/>
                <w:szCs w:val="21"/>
              </w:rPr>
            </w:pPr>
            <w:r>
              <w:rPr>
                <w:rFonts w:hint="eastAsia" w:ascii="宋体" w:hAnsi="宋体" w:cs="宋体"/>
                <w:szCs w:val="21"/>
              </w:rPr>
              <w:t>对同一竞选项目未：出现两个或以上的投标报价，且没声明哪个有效；</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hint="eastAsia" w:ascii="宋体" w:hAnsi="宋体" w:eastAsia="宋体" w:cs="宋体"/>
                <w:szCs w:val="21"/>
                <w:lang w:val="en-US" w:eastAsia="zh-CN"/>
              </w:rPr>
            </w:pPr>
            <w:r>
              <w:rPr>
                <w:rFonts w:hint="eastAsia" w:ascii="宋体" w:hAnsi="宋体" w:cs="宋体"/>
                <w:szCs w:val="21"/>
                <w:lang w:val="en-US" w:eastAsia="zh-CN"/>
              </w:rPr>
              <w:t>8</w:t>
            </w:r>
          </w:p>
        </w:tc>
        <w:tc>
          <w:tcPr>
            <w:tcW w:w="6862" w:type="dxa"/>
            <w:shd w:val="clear" w:color="auto" w:fill="auto"/>
            <w:vAlign w:val="center"/>
          </w:tcPr>
          <w:p>
            <w:pPr>
              <w:rPr>
                <w:rFonts w:hint="eastAsia" w:ascii="宋体" w:hAnsi="宋体" w:cs="宋体"/>
                <w:szCs w:val="21"/>
              </w:rPr>
            </w:pPr>
            <w:r>
              <w:rPr>
                <w:rFonts w:hint="eastAsia" w:ascii="宋体" w:hAnsi="宋体" w:cs="宋体"/>
                <w:szCs w:val="21"/>
              </w:rPr>
              <w:t>投标总报价不低于企业自身成本；</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51"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lang w:val="en-US" w:eastAsia="zh-CN"/>
              </w:rPr>
              <w:t>9</w:t>
            </w:r>
          </w:p>
        </w:tc>
        <w:tc>
          <w:tcPr>
            <w:tcW w:w="6862" w:type="dxa"/>
            <w:shd w:val="clear" w:color="auto" w:fill="auto"/>
            <w:vAlign w:val="center"/>
          </w:tcPr>
          <w:p>
            <w:pPr>
              <w:rPr>
                <w:rFonts w:ascii="宋体" w:hAnsi="宋体" w:cs="宋体"/>
                <w:szCs w:val="21"/>
              </w:rPr>
            </w:pPr>
            <w:r>
              <w:rPr>
                <w:rFonts w:hint="eastAsia" w:ascii="宋体" w:hAnsi="宋体" w:cs="宋体"/>
                <w:szCs w:val="21"/>
              </w:rPr>
              <w:t>投标报价不超过</w:t>
            </w:r>
            <w:r>
              <w:rPr>
                <w:rFonts w:hint="eastAsia" w:ascii="宋体" w:hAnsi="宋体"/>
                <w:szCs w:val="21"/>
              </w:rPr>
              <w:t>采购限价</w:t>
            </w:r>
            <w:r>
              <w:rPr>
                <w:rFonts w:hint="eastAsia" w:ascii="宋体" w:hAnsi="宋体" w:cs="宋体"/>
                <w:szCs w:val="21"/>
              </w:rPr>
              <w:t>；</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9" w:hRule="atLeast"/>
          <w:jc w:val="center"/>
        </w:trPr>
        <w:tc>
          <w:tcPr>
            <w:tcW w:w="648" w:type="dxa"/>
            <w:shd w:val="clear" w:color="auto" w:fill="auto"/>
            <w:vAlign w:val="center"/>
          </w:tcPr>
          <w:p>
            <w:pPr>
              <w:rPr>
                <w:rFonts w:ascii="宋体" w:hAnsi="宋体" w:cs="宋体"/>
                <w:szCs w:val="21"/>
              </w:rPr>
            </w:pPr>
            <w:r>
              <w:rPr>
                <w:rFonts w:hint="eastAsia" w:ascii="宋体" w:hAnsi="宋体" w:cs="宋体"/>
                <w:szCs w:val="21"/>
                <w:lang w:val="en-US" w:eastAsia="zh-CN"/>
              </w:rPr>
              <w:t>10</w:t>
            </w:r>
          </w:p>
        </w:tc>
        <w:tc>
          <w:tcPr>
            <w:tcW w:w="6862" w:type="dxa"/>
            <w:shd w:val="clear" w:color="auto" w:fill="auto"/>
            <w:vAlign w:val="center"/>
          </w:tcPr>
          <w:p>
            <w:pPr>
              <w:rPr>
                <w:rFonts w:ascii="宋体" w:hAnsi="宋体" w:cs="宋体"/>
                <w:szCs w:val="21"/>
              </w:rPr>
            </w:pPr>
            <w:r>
              <w:rPr>
                <w:rFonts w:hint="eastAsia" w:ascii="宋体" w:hAnsi="宋体" w:cs="宋体"/>
                <w:szCs w:val="21"/>
              </w:rPr>
              <w:t>工期满足竞选文件要求的；</w:t>
            </w:r>
          </w:p>
        </w:tc>
        <w:tc>
          <w:tcPr>
            <w:tcW w:w="934"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lang w:val="en-US" w:eastAsia="zh-CN"/>
              </w:rPr>
              <w:t>11</w:t>
            </w:r>
          </w:p>
        </w:tc>
        <w:tc>
          <w:tcPr>
            <w:tcW w:w="6862" w:type="dxa"/>
            <w:vAlign w:val="center"/>
          </w:tcPr>
          <w:p>
            <w:pPr>
              <w:spacing w:before="120" w:beforeLines="50" w:after="120" w:afterLines="50" w:line="360" w:lineRule="auto"/>
              <w:rPr>
                <w:rFonts w:ascii="宋体" w:hAnsi="宋体" w:cs="宋体"/>
                <w:szCs w:val="21"/>
              </w:rPr>
            </w:pPr>
            <w:r>
              <w:rPr>
                <w:rFonts w:hint="eastAsia" w:ascii="宋体" w:hAnsi="宋体" w:cs="宋体"/>
                <w:szCs w:val="21"/>
              </w:rPr>
              <w:t>施工方案或施工组织设计响应竞选文件中已明确必须要作实质性响应的内容；</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63" w:hRule="atLeast"/>
          <w:jc w:val="center"/>
        </w:trPr>
        <w:tc>
          <w:tcPr>
            <w:tcW w:w="648" w:type="dxa"/>
            <w:vAlign w:val="center"/>
          </w:tcPr>
          <w:p>
            <w:pPr>
              <w:rPr>
                <w:rFonts w:ascii="宋体" w:hAnsi="宋体"/>
                <w:bCs/>
                <w:szCs w:val="21"/>
              </w:rPr>
            </w:pPr>
            <w:r>
              <w:rPr>
                <w:rFonts w:hint="eastAsia" w:ascii="宋体" w:hAnsi="宋体"/>
                <w:bCs/>
                <w:szCs w:val="21"/>
                <w:lang w:val="en-US" w:eastAsia="zh-CN"/>
              </w:rPr>
              <w:t>12</w:t>
            </w:r>
          </w:p>
        </w:tc>
        <w:tc>
          <w:tcPr>
            <w:tcW w:w="6862" w:type="dxa"/>
            <w:vAlign w:val="center"/>
          </w:tcPr>
          <w:p>
            <w:pPr>
              <w:rPr>
                <w:rFonts w:ascii="宋体" w:hAnsi="宋体" w:cs="宋体"/>
                <w:szCs w:val="21"/>
              </w:rPr>
            </w:pPr>
            <w:r>
              <w:rPr>
                <w:rFonts w:hint="eastAsia" w:ascii="宋体" w:hAnsi="宋体" w:cs="宋体"/>
                <w:szCs w:val="21"/>
              </w:rPr>
              <w:t>投标文件无附有采购人不能接受的条件；</w:t>
            </w:r>
          </w:p>
        </w:tc>
        <w:tc>
          <w:tcPr>
            <w:tcW w:w="934"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05" w:hRule="atLeast"/>
          <w:jc w:val="center"/>
        </w:trPr>
        <w:tc>
          <w:tcPr>
            <w:tcW w:w="648" w:type="dxa"/>
            <w:vAlign w:val="center"/>
          </w:tcPr>
          <w:p>
            <w:pPr>
              <w:rPr>
                <w:rFonts w:ascii="宋体" w:hAnsi="宋体"/>
                <w:bCs/>
                <w:szCs w:val="21"/>
              </w:rPr>
            </w:pPr>
          </w:p>
        </w:tc>
        <w:tc>
          <w:tcPr>
            <w:tcW w:w="6862" w:type="dxa"/>
            <w:vAlign w:val="center"/>
          </w:tcPr>
          <w:p>
            <w:pPr>
              <w:rPr>
                <w:rFonts w:ascii="宋体" w:hAnsi="宋体" w:cs="宋体"/>
                <w:bCs/>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34" w:type="dxa"/>
            <w:vAlign w:val="center"/>
          </w:tcPr>
          <w:p>
            <w:pPr>
              <w:spacing w:line="360" w:lineRule="auto"/>
              <w:rPr>
                <w:rFonts w:ascii="宋体" w:hAnsi="宋体"/>
                <w:b/>
                <w:szCs w:val="21"/>
              </w:rPr>
            </w:pPr>
          </w:p>
        </w:tc>
      </w:tr>
    </w:tbl>
    <w:p>
      <w:pPr>
        <w:spacing w:before="120" w:beforeLines="50" w:after="120" w:afterLines="50" w:line="360" w:lineRule="auto"/>
        <w:ind w:firstLine="480" w:firstLineChars="200"/>
        <w:rPr>
          <w:rFonts w:ascii="宋体" w:hAnsi="宋体"/>
          <w:sz w:val="24"/>
        </w:rPr>
      </w:pPr>
      <w:r>
        <w:rPr>
          <w:rFonts w:hint="eastAsia" w:ascii="宋体" w:hAnsi="宋体"/>
          <w:sz w:val="24"/>
        </w:rPr>
        <w:t>注：</w:t>
      </w:r>
    </w:p>
    <w:p>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pPr>
        <w:numPr>
          <w:ilvl w:val="0"/>
          <w:numId w:val="11"/>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pPr>
        <w:spacing w:before="120" w:beforeLines="50" w:after="120" w:afterLines="50" w:line="360" w:lineRule="auto"/>
        <w:ind w:firstLine="480" w:firstLineChars="200"/>
        <w:jc w:val="left"/>
        <w:rPr>
          <w:rFonts w:hint="eastAsia" w:ascii="宋体" w:hAnsi="宋体" w:cs="宋体"/>
          <w:b/>
          <w:bCs/>
          <w:sz w:val="36"/>
          <w:szCs w:val="36"/>
        </w:rPr>
      </w:pPr>
      <w:r>
        <w:rPr>
          <w:rFonts w:hint="eastAsia" w:ascii="宋体" w:hAnsi="宋体"/>
          <w:bCs/>
          <w:sz w:val="24"/>
        </w:rPr>
        <w:t>日 期：</w:t>
      </w:r>
      <w:r>
        <w:rPr>
          <w:rFonts w:hint="eastAsia" w:ascii="宋体" w:hAnsi="宋体"/>
          <w:sz w:val="24"/>
        </w:rPr>
        <w:t xml:space="preserve">    年   月   日</w:t>
      </w:r>
    </w:p>
    <w:p>
      <w:pPr>
        <w:spacing w:before="120" w:beforeLines="50" w:after="120" w:afterLines="50" w:line="360" w:lineRule="auto"/>
        <w:ind w:firstLine="480" w:firstLineChars="200"/>
      </w:pPr>
      <w:r>
        <w:rPr>
          <w:rFonts w:hint="eastAsia" w:ascii="宋体" w:hAnsi="宋体" w:cs="宋体"/>
          <w:sz w:val="24"/>
        </w:rPr>
        <w:t>（二）评标方法：本项目采用经评审的最低投标价加信用评分评标，对投标人进行价格和信用评审，其中价格评审部分占90%，供应商诚信部分占10%，投标人评审得分=价格得分+诚信分。以经评审的最低投标报价作为评标基准价，当投标价等于评标基准价时价格分得满分，投标价每高于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和投标文件有效性审查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369CE5"/>
    <w:multiLevelType w:val="singleLevel"/>
    <w:tmpl w:val="98369CE5"/>
    <w:lvl w:ilvl="0" w:tentative="0">
      <w:start w:val="2"/>
      <w:numFmt w:val="chineseCounting"/>
      <w:suff w:val="nothing"/>
      <w:lvlText w:val="%1、"/>
      <w:lvlJc w:val="left"/>
      <w:rPr>
        <w:rFonts w:hint="eastAsia"/>
      </w:rPr>
    </w:lvl>
  </w:abstractNum>
  <w:abstractNum w:abstractNumId="1">
    <w:nsid w:val="01676834"/>
    <w:multiLevelType w:val="multilevel"/>
    <w:tmpl w:val="0167683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5065E4"/>
    <w:multiLevelType w:val="multilevel"/>
    <w:tmpl w:val="145065E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6E42A2"/>
    <w:multiLevelType w:val="multilevel"/>
    <w:tmpl w:val="156E42A2"/>
    <w:lvl w:ilvl="0" w:tentative="0">
      <w:start w:val="1"/>
      <w:numFmt w:val="decimal"/>
      <w:lvlText w:val="%1."/>
      <w:lvlJc w:val="left"/>
      <w:pPr>
        <w:ind w:left="561" w:firstLine="0"/>
      </w:pPr>
      <w:rPr>
        <w:rFonts w:hint="eastAsia" w:ascii="宋体" w:hAnsi="宋体" w:eastAsia="宋体"/>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4">
    <w:nsid w:val="3918188F"/>
    <w:multiLevelType w:val="multilevel"/>
    <w:tmpl w:val="3918188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2125FC3"/>
    <w:multiLevelType w:val="multilevel"/>
    <w:tmpl w:val="42125FC3"/>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064F3A"/>
    <w:multiLevelType w:val="multilevel"/>
    <w:tmpl w:val="44064F3A"/>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7">
    <w:nsid w:val="45D539C3"/>
    <w:multiLevelType w:val="multilevel"/>
    <w:tmpl w:val="45D539C3"/>
    <w:lvl w:ilvl="0" w:tentative="0">
      <w:start w:val="1"/>
      <w:numFmt w:val="decimal"/>
      <w:lvlText w:val="%1."/>
      <w:lvlJc w:val="left"/>
      <w:pPr>
        <w:ind w:left="561" w:firstLine="0"/>
      </w:pPr>
      <w:rPr>
        <w:rFonts w:hint="eastAsia" w:ascii="宋体" w:hAnsi="宋体" w:eastAsia="宋体"/>
        <w:sz w:val="24"/>
        <w:szCs w:val="24"/>
      </w:rPr>
    </w:lvl>
    <w:lvl w:ilvl="1" w:tentative="0">
      <w:start w:val="1"/>
      <w:numFmt w:val="lowerLetter"/>
      <w:lvlText w:val="%2)"/>
      <w:lvlJc w:val="left"/>
      <w:pPr>
        <w:ind w:left="1205" w:hanging="360"/>
      </w:pPr>
      <w:rPr>
        <w:rFonts w:hint="default"/>
      </w:rPr>
    </w:lvl>
    <w:lvl w:ilvl="2" w:tentative="0">
      <w:start w:val="1"/>
      <w:numFmt w:val="decimal"/>
      <w:lvlText w:val="%3）"/>
      <w:lvlJc w:val="left"/>
      <w:pPr>
        <w:ind w:left="1985" w:hanging="720"/>
      </w:pPr>
      <w:rPr>
        <w:rFonts w:hint="default"/>
      </w:r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8">
    <w:nsid w:val="48DC6756"/>
    <w:multiLevelType w:val="multilevel"/>
    <w:tmpl w:val="48DC675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9C5777"/>
    <w:multiLevelType w:val="multilevel"/>
    <w:tmpl w:val="569C577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72DE5B4"/>
    <w:multiLevelType w:val="singleLevel"/>
    <w:tmpl w:val="572DE5B4"/>
    <w:lvl w:ilvl="0" w:tentative="0">
      <w:start w:val="1"/>
      <w:numFmt w:val="decimal"/>
      <w:suff w:val="nothing"/>
      <w:lvlText w:val="%1."/>
      <w:lvlJc w:val="left"/>
    </w:lvl>
  </w:abstractNum>
  <w:num w:numId="1">
    <w:abstractNumId w:val="1"/>
  </w:num>
  <w:num w:numId="2">
    <w:abstractNumId w:val="4"/>
  </w:num>
  <w:num w:numId="3">
    <w:abstractNumId w:val="2"/>
  </w:num>
  <w:num w:numId="4">
    <w:abstractNumId w:val="8"/>
  </w:num>
  <w:num w:numId="5">
    <w:abstractNumId w:val="3"/>
  </w:num>
  <w:num w:numId="6">
    <w:abstractNumId w:val="9"/>
  </w:num>
  <w:num w:numId="7">
    <w:abstractNumId w:val="7"/>
  </w:num>
  <w:num w:numId="8">
    <w:abstractNumId w:val="6"/>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bordersDoNotSurroundHeader w:val="1"/>
  <w:bordersDoNotSurroundFooter w:val="1"/>
  <w:doNotTrackMoves/>
  <w:trackRevisions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E7B"/>
    <w:rsid w:val="00006EAB"/>
    <w:rsid w:val="0001269A"/>
    <w:rsid w:val="0001673F"/>
    <w:rsid w:val="00016E9D"/>
    <w:rsid w:val="000248F2"/>
    <w:rsid w:val="00024DB1"/>
    <w:rsid w:val="000261AC"/>
    <w:rsid w:val="00030283"/>
    <w:rsid w:val="000332F8"/>
    <w:rsid w:val="00044693"/>
    <w:rsid w:val="00054374"/>
    <w:rsid w:val="000549A1"/>
    <w:rsid w:val="00055251"/>
    <w:rsid w:val="00055BC9"/>
    <w:rsid w:val="0006416F"/>
    <w:rsid w:val="00066150"/>
    <w:rsid w:val="00066222"/>
    <w:rsid w:val="00067268"/>
    <w:rsid w:val="00067B1D"/>
    <w:rsid w:val="00074C0B"/>
    <w:rsid w:val="000820CF"/>
    <w:rsid w:val="000963A3"/>
    <w:rsid w:val="00097540"/>
    <w:rsid w:val="000A00B3"/>
    <w:rsid w:val="000A2487"/>
    <w:rsid w:val="000A75A0"/>
    <w:rsid w:val="000A7AC3"/>
    <w:rsid w:val="000B17DC"/>
    <w:rsid w:val="000B75B2"/>
    <w:rsid w:val="000B75D0"/>
    <w:rsid w:val="000C7D59"/>
    <w:rsid w:val="000D372E"/>
    <w:rsid w:val="000D4516"/>
    <w:rsid w:val="000D77C7"/>
    <w:rsid w:val="000E1CB6"/>
    <w:rsid w:val="000E277D"/>
    <w:rsid w:val="000E5533"/>
    <w:rsid w:val="001013A8"/>
    <w:rsid w:val="001024C4"/>
    <w:rsid w:val="00105509"/>
    <w:rsid w:val="0011170B"/>
    <w:rsid w:val="00112AE2"/>
    <w:rsid w:val="00114920"/>
    <w:rsid w:val="00114E8B"/>
    <w:rsid w:val="00121B5B"/>
    <w:rsid w:val="00125855"/>
    <w:rsid w:val="001300D3"/>
    <w:rsid w:val="001344AC"/>
    <w:rsid w:val="0014220C"/>
    <w:rsid w:val="00145596"/>
    <w:rsid w:val="00145839"/>
    <w:rsid w:val="001505AC"/>
    <w:rsid w:val="00154134"/>
    <w:rsid w:val="00155983"/>
    <w:rsid w:val="00155A34"/>
    <w:rsid w:val="001604AB"/>
    <w:rsid w:val="00164707"/>
    <w:rsid w:val="00164B91"/>
    <w:rsid w:val="00172A27"/>
    <w:rsid w:val="00175957"/>
    <w:rsid w:val="00187DF6"/>
    <w:rsid w:val="00194365"/>
    <w:rsid w:val="001944F5"/>
    <w:rsid w:val="00195617"/>
    <w:rsid w:val="00196080"/>
    <w:rsid w:val="001B2E16"/>
    <w:rsid w:val="001C054B"/>
    <w:rsid w:val="001C0F9F"/>
    <w:rsid w:val="001C182B"/>
    <w:rsid w:val="001C510A"/>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497F"/>
    <w:rsid w:val="0021591C"/>
    <w:rsid w:val="00216BCF"/>
    <w:rsid w:val="00217C91"/>
    <w:rsid w:val="00221D47"/>
    <w:rsid w:val="0022379F"/>
    <w:rsid w:val="0022459A"/>
    <w:rsid w:val="0022476E"/>
    <w:rsid w:val="00225F7C"/>
    <w:rsid w:val="002333C1"/>
    <w:rsid w:val="00242DE0"/>
    <w:rsid w:val="00244182"/>
    <w:rsid w:val="00246487"/>
    <w:rsid w:val="00250A00"/>
    <w:rsid w:val="00253AFF"/>
    <w:rsid w:val="00260F9F"/>
    <w:rsid w:val="00264096"/>
    <w:rsid w:val="0026536E"/>
    <w:rsid w:val="00266035"/>
    <w:rsid w:val="00271AA0"/>
    <w:rsid w:val="00275CA3"/>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60802"/>
    <w:rsid w:val="0036491C"/>
    <w:rsid w:val="003673C1"/>
    <w:rsid w:val="00375441"/>
    <w:rsid w:val="003815F6"/>
    <w:rsid w:val="00383971"/>
    <w:rsid w:val="00386C64"/>
    <w:rsid w:val="00386C70"/>
    <w:rsid w:val="00386D6B"/>
    <w:rsid w:val="003906AE"/>
    <w:rsid w:val="003932F2"/>
    <w:rsid w:val="00394717"/>
    <w:rsid w:val="003954FA"/>
    <w:rsid w:val="003A4070"/>
    <w:rsid w:val="003A61B7"/>
    <w:rsid w:val="003A63C6"/>
    <w:rsid w:val="003B27F3"/>
    <w:rsid w:val="003C1D76"/>
    <w:rsid w:val="003C1DC0"/>
    <w:rsid w:val="003D0FFC"/>
    <w:rsid w:val="003D406E"/>
    <w:rsid w:val="003D6349"/>
    <w:rsid w:val="003D6DDA"/>
    <w:rsid w:val="003E3FB7"/>
    <w:rsid w:val="003E7086"/>
    <w:rsid w:val="003F2B4E"/>
    <w:rsid w:val="003F6DD8"/>
    <w:rsid w:val="00401657"/>
    <w:rsid w:val="004023FB"/>
    <w:rsid w:val="00411B18"/>
    <w:rsid w:val="0041229A"/>
    <w:rsid w:val="004139C0"/>
    <w:rsid w:val="00414044"/>
    <w:rsid w:val="0041689F"/>
    <w:rsid w:val="00421B48"/>
    <w:rsid w:val="00424DBD"/>
    <w:rsid w:val="00426155"/>
    <w:rsid w:val="00431C89"/>
    <w:rsid w:val="00432A03"/>
    <w:rsid w:val="004348F5"/>
    <w:rsid w:val="004360CA"/>
    <w:rsid w:val="00436830"/>
    <w:rsid w:val="004423AB"/>
    <w:rsid w:val="0044283D"/>
    <w:rsid w:val="0044360C"/>
    <w:rsid w:val="00444368"/>
    <w:rsid w:val="00447931"/>
    <w:rsid w:val="00456BC1"/>
    <w:rsid w:val="00473BB4"/>
    <w:rsid w:val="00476BF0"/>
    <w:rsid w:val="00491859"/>
    <w:rsid w:val="004A01AA"/>
    <w:rsid w:val="004A0372"/>
    <w:rsid w:val="004A1A1D"/>
    <w:rsid w:val="004A23D1"/>
    <w:rsid w:val="004A24A7"/>
    <w:rsid w:val="004A4F9A"/>
    <w:rsid w:val="004A6018"/>
    <w:rsid w:val="004A702E"/>
    <w:rsid w:val="004B0209"/>
    <w:rsid w:val="004B07D6"/>
    <w:rsid w:val="004B2976"/>
    <w:rsid w:val="004C3EA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0E66"/>
    <w:rsid w:val="00561290"/>
    <w:rsid w:val="005655BB"/>
    <w:rsid w:val="0056668D"/>
    <w:rsid w:val="0056721A"/>
    <w:rsid w:val="00567DB5"/>
    <w:rsid w:val="00572DB6"/>
    <w:rsid w:val="005739C8"/>
    <w:rsid w:val="00576B3F"/>
    <w:rsid w:val="005772A9"/>
    <w:rsid w:val="00585285"/>
    <w:rsid w:val="005875B9"/>
    <w:rsid w:val="00592951"/>
    <w:rsid w:val="00595EFF"/>
    <w:rsid w:val="00596962"/>
    <w:rsid w:val="005969FB"/>
    <w:rsid w:val="005A431C"/>
    <w:rsid w:val="005A52C7"/>
    <w:rsid w:val="005A6CEA"/>
    <w:rsid w:val="005B2AB5"/>
    <w:rsid w:val="005B2C4E"/>
    <w:rsid w:val="005B6CEE"/>
    <w:rsid w:val="005C3F4C"/>
    <w:rsid w:val="005C6AA9"/>
    <w:rsid w:val="005D14E9"/>
    <w:rsid w:val="005D22E5"/>
    <w:rsid w:val="005D4557"/>
    <w:rsid w:val="005E4E7C"/>
    <w:rsid w:val="005E69D0"/>
    <w:rsid w:val="005F3968"/>
    <w:rsid w:val="005F4B5B"/>
    <w:rsid w:val="005F602A"/>
    <w:rsid w:val="00602898"/>
    <w:rsid w:val="00603DB1"/>
    <w:rsid w:val="00607731"/>
    <w:rsid w:val="00611B4E"/>
    <w:rsid w:val="00611C3E"/>
    <w:rsid w:val="00617D0B"/>
    <w:rsid w:val="006210E4"/>
    <w:rsid w:val="00621A9E"/>
    <w:rsid w:val="00625024"/>
    <w:rsid w:val="006251A5"/>
    <w:rsid w:val="00625928"/>
    <w:rsid w:val="00634AC5"/>
    <w:rsid w:val="006365CD"/>
    <w:rsid w:val="00637977"/>
    <w:rsid w:val="0064000A"/>
    <w:rsid w:val="00642F9E"/>
    <w:rsid w:val="0064718B"/>
    <w:rsid w:val="006503EF"/>
    <w:rsid w:val="00651816"/>
    <w:rsid w:val="00651993"/>
    <w:rsid w:val="00657E54"/>
    <w:rsid w:val="00661000"/>
    <w:rsid w:val="00661F19"/>
    <w:rsid w:val="00662D55"/>
    <w:rsid w:val="0066649F"/>
    <w:rsid w:val="00667081"/>
    <w:rsid w:val="00677B93"/>
    <w:rsid w:val="00690C78"/>
    <w:rsid w:val="006A0EE2"/>
    <w:rsid w:val="006A3B53"/>
    <w:rsid w:val="006A7A3B"/>
    <w:rsid w:val="006B10D1"/>
    <w:rsid w:val="006B34D9"/>
    <w:rsid w:val="006B36E7"/>
    <w:rsid w:val="006B6C86"/>
    <w:rsid w:val="006D1B89"/>
    <w:rsid w:val="006D61D7"/>
    <w:rsid w:val="006E101A"/>
    <w:rsid w:val="006E54A2"/>
    <w:rsid w:val="007044D8"/>
    <w:rsid w:val="00706205"/>
    <w:rsid w:val="00714ACD"/>
    <w:rsid w:val="0072093F"/>
    <w:rsid w:val="007216CB"/>
    <w:rsid w:val="0072216A"/>
    <w:rsid w:val="007227FF"/>
    <w:rsid w:val="00731F87"/>
    <w:rsid w:val="00740D02"/>
    <w:rsid w:val="007424C6"/>
    <w:rsid w:val="00743DF1"/>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3AED"/>
    <w:rsid w:val="00796603"/>
    <w:rsid w:val="00797166"/>
    <w:rsid w:val="007A2D85"/>
    <w:rsid w:val="007A4834"/>
    <w:rsid w:val="007A7AA5"/>
    <w:rsid w:val="007B5D30"/>
    <w:rsid w:val="007B7C38"/>
    <w:rsid w:val="007C04CE"/>
    <w:rsid w:val="007C3669"/>
    <w:rsid w:val="007C6EBF"/>
    <w:rsid w:val="007D3003"/>
    <w:rsid w:val="007D7DD0"/>
    <w:rsid w:val="007E302E"/>
    <w:rsid w:val="007E3907"/>
    <w:rsid w:val="007E6065"/>
    <w:rsid w:val="007E61FE"/>
    <w:rsid w:val="007E78CE"/>
    <w:rsid w:val="007F318B"/>
    <w:rsid w:val="007F62C7"/>
    <w:rsid w:val="007F6D61"/>
    <w:rsid w:val="0080724E"/>
    <w:rsid w:val="00813887"/>
    <w:rsid w:val="00813B6F"/>
    <w:rsid w:val="00814712"/>
    <w:rsid w:val="00815501"/>
    <w:rsid w:val="00825F55"/>
    <w:rsid w:val="00825FF9"/>
    <w:rsid w:val="0084579E"/>
    <w:rsid w:val="00846388"/>
    <w:rsid w:val="00854D07"/>
    <w:rsid w:val="00860A31"/>
    <w:rsid w:val="008629B5"/>
    <w:rsid w:val="008638B9"/>
    <w:rsid w:val="008657EF"/>
    <w:rsid w:val="00866137"/>
    <w:rsid w:val="0087002B"/>
    <w:rsid w:val="00872E70"/>
    <w:rsid w:val="00875206"/>
    <w:rsid w:val="008758A3"/>
    <w:rsid w:val="00877012"/>
    <w:rsid w:val="00877085"/>
    <w:rsid w:val="00885A5C"/>
    <w:rsid w:val="00885F0E"/>
    <w:rsid w:val="00886F55"/>
    <w:rsid w:val="00887116"/>
    <w:rsid w:val="008872F1"/>
    <w:rsid w:val="00894519"/>
    <w:rsid w:val="008960CE"/>
    <w:rsid w:val="008A3AC1"/>
    <w:rsid w:val="008A6C9C"/>
    <w:rsid w:val="008A74F4"/>
    <w:rsid w:val="008B23FD"/>
    <w:rsid w:val="008B34ED"/>
    <w:rsid w:val="008B392E"/>
    <w:rsid w:val="008B670C"/>
    <w:rsid w:val="008C26B6"/>
    <w:rsid w:val="008C7560"/>
    <w:rsid w:val="008D1A59"/>
    <w:rsid w:val="008E0BA4"/>
    <w:rsid w:val="008E2D5A"/>
    <w:rsid w:val="008E3344"/>
    <w:rsid w:val="008E34D5"/>
    <w:rsid w:val="008F49F0"/>
    <w:rsid w:val="008F4BC0"/>
    <w:rsid w:val="008F50D8"/>
    <w:rsid w:val="008F57ED"/>
    <w:rsid w:val="008F7BB5"/>
    <w:rsid w:val="009013E2"/>
    <w:rsid w:val="00902AFA"/>
    <w:rsid w:val="00902C05"/>
    <w:rsid w:val="009104A4"/>
    <w:rsid w:val="00912C52"/>
    <w:rsid w:val="00914E80"/>
    <w:rsid w:val="009159D7"/>
    <w:rsid w:val="00920A26"/>
    <w:rsid w:val="00921DC0"/>
    <w:rsid w:val="00926DD7"/>
    <w:rsid w:val="00934B39"/>
    <w:rsid w:val="009439C4"/>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4D34"/>
    <w:rsid w:val="009A525E"/>
    <w:rsid w:val="009A5E41"/>
    <w:rsid w:val="009C14F4"/>
    <w:rsid w:val="009C3EE0"/>
    <w:rsid w:val="009C64AE"/>
    <w:rsid w:val="009C65A2"/>
    <w:rsid w:val="009E12D5"/>
    <w:rsid w:val="009E29EF"/>
    <w:rsid w:val="009E2DE2"/>
    <w:rsid w:val="009E359E"/>
    <w:rsid w:val="009E765B"/>
    <w:rsid w:val="00A0078D"/>
    <w:rsid w:val="00A047AA"/>
    <w:rsid w:val="00A05921"/>
    <w:rsid w:val="00A07160"/>
    <w:rsid w:val="00A11229"/>
    <w:rsid w:val="00A11628"/>
    <w:rsid w:val="00A1442E"/>
    <w:rsid w:val="00A2516C"/>
    <w:rsid w:val="00A32246"/>
    <w:rsid w:val="00A42DCA"/>
    <w:rsid w:val="00A46630"/>
    <w:rsid w:val="00A475AB"/>
    <w:rsid w:val="00A614CE"/>
    <w:rsid w:val="00A735C6"/>
    <w:rsid w:val="00A80F6D"/>
    <w:rsid w:val="00A81CD4"/>
    <w:rsid w:val="00A90953"/>
    <w:rsid w:val="00A92786"/>
    <w:rsid w:val="00AA0461"/>
    <w:rsid w:val="00AA11EB"/>
    <w:rsid w:val="00AA7AB2"/>
    <w:rsid w:val="00AB392A"/>
    <w:rsid w:val="00AB5292"/>
    <w:rsid w:val="00AB7FA5"/>
    <w:rsid w:val="00AC519A"/>
    <w:rsid w:val="00AD5209"/>
    <w:rsid w:val="00AE5CBE"/>
    <w:rsid w:val="00AF2CF0"/>
    <w:rsid w:val="00AF486E"/>
    <w:rsid w:val="00B00BE7"/>
    <w:rsid w:val="00B03C03"/>
    <w:rsid w:val="00B03CD3"/>
    <w:rsid w:val="00B0631D"/>
    <w:rsid w:val="00B12F90"/>
    <w:rsid w:val="00B15A79"/>
    <w:rsid w:val="00B21F52"/>
    <w:rsid w:val="00B253F3"/>
    <w:rsid w:val="00B2551B"/>
    <w:rsid w:val="00B25D9F"/>
    <w:rsid w:val="00B27F3C"/>
    <w:rsid w:val="00B31134"/>
    <w:rsid w:val="00B34F6A"/>
    <w:rsid w:val="00B40BEF"/>
    <w:rsid w:val="00B418B5"/>
    <w:rsid w:val="00B43BF0"/>
    <w:rsid w:val="00B43CD4"/>
    <w:rsid w:val="00B469B7"/>
    <w:rsid w:val="00B47E24"/>
    <w:rsid w:val="00B524C8"/>
    <w:rsid w:val="00B5758F"/>
    <w:rsid w:val="00B64069"/>
    <w:rsid w:val="00B65CC6"/>
    <w:rsid w:val="00B67EFF"/>
    <w:rsid w:val="00B70FD1"/>
    <w:rsid w:val="00B726C7"/>
    <w:rsid w:val="00B72889"/>
    <w:rsid w:val="00B72CE7"/>
    <w:rsid w:val="00B774CF"/>
    <w:rsid w:val="00B77EC4"/>
    <w:rsid w:val="00B80AD5"/>
    <w:rsid w:val="00B860C3"/>
    <w:rsid w:val="00B90671"/>
    <w:rsid w:val="00B90B6E"/>
    <w:rsid w:val="00B91E38"/>
    <w:rsid w:val="00B92400"/>
    <w:rsid w:val="00B96A9E"/>
    <w:rsid w:val="00B96B7C"/>
    <w:rsid w:val="00B9707D"/>
    <w:rsid w:val="00BA2213"/>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33C5"/>
    <w:rsid w:val="00C053E5"/>
    <w:rsid w:val="00C07BF1"/>
    <w:rsid w:val="00C11059"/>
    <w:rsid w:val="00C174A4"/>
    <w:rsid w:val="00C214F6"/>
    <w:rsid w:val="00C226D9"/>
    <w:rsid w:val="00C23B98"/>
    <w:rsid w:val="00C24E1E"/>
    <w:rsid w:val="00C2645D"/>
    <w:rsid w:val="00C27B6D"/>
    <w:rsid w:val="00C3028C"/>
    <w:rsid w:val="00C3119C"/>
    <w:rsid w:val="00C315D6"/>
    <w:rsid w:val="00C4031C"/>
    <w:rsid w:val="00C43DB5"/>
    <w:rsid w:val="00C514A7"/>
    <w:rsid w:val="00C5290A"/>
    <w:rsid w:val="00C706FF"/>
    <w:rsid w:val="00C74CE8"/>
    <w:rsid w:val="00C90657"/>
    <w:rsid w:val="00C931DD"/>
    <w:rsid w:val="00C9536A"/>
    <w:rsid w:val="00CA1AC9"/>
    <w:rsid w:val="00CA621C"/>
    <w:rsid w:val="00CB5412"/>
    <w:rsid w:val="00CD2F21"/>
    <w:rsid w:val="00CD6ADB"/>
    <w:rsid w:val="00CD6D98"/>
    <w:rsid w:val="00CD7E92"/>
    <w:rsid w:val="00CE7860"/>
    <w:rsid w:val="00CF023C"/>
    <w:rsid w:val="00CF05BC"/>
    <w:rsid w:val="00D03706"/>
    <w:rsid w:val="00D048B7"/>
    <w:rsid w:val="00D1262C"/>
    <w:rsid w:val="00D14DB9"/>
    <w:rsid w:val="00D202CF"/>
    <w:rsid w:val="00D35C86"/>
    <w:rsid w:val="00D42526"/>
    <w:rsid w:val="00D4497C"/>
    <w:rsid w:val="00D51B1D"/>
    <w:rsid w:val="00D525E3"/>
    <w:rsid w:val="00D5627D"/>
    <w:rsid w:val="00D57C42"/>
    <w:rsid w:val="00D62988"/>
    <w:rsid w:val="00D70E13"/>
    <w:rsid w:val="00D7579D"/>
    <w:rsid w:val="00D845E0"/>
    <w:rsid w:val="00D878E1"/>
    <w:rsid w:val="00D87D2D"/>
    <w:rsid w:val="00D905C4"/>
    <w:rsid w:val="00D9132A"/>
    <w:rsid w:val="00D97460"/>
    <w:rsid w:val="00DA2896"/>
    <w:rsid w:val="00DA71C3"/>
    <w:rsid w:val="00DB2B70"/>
    <w:rsid w:val="00DB3B49"/>
    <w:rsid w:val="00DB73CD"/>
    <w:rsid w:val="00DC0A3E"/>
    <w:rsid w:val="00DC5B4A"/>
    <w:rsid w:val="00DC7831"/>
    <w:rsid w:val="00DC7B9C"/>
    <w:rsid w:val="00DD02B6"/>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41C2"/>
    <w:rsid w:val="00E042CD"/>
    <w:rsid w:val="00E14BB5"/>
    <w:rsid w:val="00E1751F"/>
    <w:rsid w:val="00E23F6A"/>
    <w:rsid w:val="00E24C9F"/>
    <w:rsid w:val="00E354F4"/>
    <w:rsid w:val="00E36D06"/>
    <w:rsid w:val="00E44E2C"/>
    <w:rsid w:val="00E46348"/>
    <w:rsid w:val="00E47B3B"/>
    <w:rsid w:val="00E60025"/>
    <w:rsid w:val="00E60267"/>
    <w:rsid w:val="00E60A10"/>
    <w:rsid w:val="00E63138"/>
    <w:rsid w:val="00E63CFD"/>
    <w:rsid w:val="00E72782"/>
    <w:rsid w:val="00E800E7"/>
    <w:rsid w:val="00E82448"/>
    <w:rsid w:val="00E90910"/>
    <w:rsid w:val="00E97A9C"/>
    <w:rsid w:val="00EA4024"/>
    <w:rsid w:val="00EA4B1F"/>
    <w:rsid w:val="00EB0304"/>
    <w:rsid w:val="00EB6582"/>
    <w:rsid w:val="00EB6B76"/>
    <w:rsid w:val="00EC0CD3"/>
    <w:rsid w:val="00EC0F7A"/>
    <w:rsid w:val="00EC10BF"/>
    <w:rsid w:val="00EC5BF7"/>
    <w:rsid w:val="00ED2D79"/>
    <w:rsid w:val="00EE05C4"/>
    <w:rsid w:val="00EE7895"/>
    <w:rsid w:val="00EF18C1"/>
    <w:rsid w:val="00EF6BC6"/>
    <w:rsid w:val="00F02A17"/>
    <w:rsid w:val="00F05829"/>
    <w:rsid w:val="00F10A08"/>
    <w:rsid w:val="00F12359"/>
    <w:rsid w:val="00F1271D"/>
    <w:rsid w:val="00F1300D"/>
    <w:rsid w:val="00F2449B"/>
    <w:rsid w:val="00F25270"/>
    <w:rsid w:val="00F25306"/>
    <w:rsid w:val="00F25E6E"/>
    <w:rsid w:val="00F30157"/>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B25F3"/>
    <w:rsid w:val="00FB76BF"/>
    <w:rsid w:val="00FC33B2"/>
    <w:rsid w:val="00FC3A89"/>
    <w:rsid w:val="00FC3AC8"/>
    <w:rsid w:val="00FC4154"/>
    <w:rsid w:val="00FD11A3"/>
    <w:rsid w:val="00FD202C"/>
    <w:rsid w:val="00FD2526"/>
    <w:rsid w:val="00FD42A2"/>
    <w:rsid w:val="00FD50E2"/>
    <w:rsid w:val="00FD63AD"/>
    <w:rsid w:val="00FD70BE"/>
    <w:rsid w:val="00FE3A06"/>
    <w:rsid w:val="00FE3CE8"/>
    <w:rsid w:val="00FE6165"/>
    <w:rsid w:val="00FE62DA"/>
    <w:rsid w:val="00FF088C"/>
    <w:rsid w:val="00FF28EC"/>
    <w:rsid w:val="00FF5451"/>
    <w:rsid w:val="00FF6D86"/>
    <w:rsid w:val="00FF7B48"/>
    <w:rsid w:val="01586AB7"/>
    <w:rsid w:val="02924B96"/>
    <w:rsid w:val="031E768F"/>
    <w:rsid w:val="038832FE"/>
    <w:rsid w:val="042B4404"/>
    <w:rsid w:val="049C609A"/>
    <w:rsid w:val="05170E2A"/>
    <w:rsid w:val="05F33E19"/>
    <w:rsid w:val="08A607DC"/>
    <w:rsid w:val="08D3781C"/>
    <w:rsid w:val="09325F56"/>
    <w:rsid w:val="0BB772E4"/>
    <w:rsid w:val="0CA3463F"/>
    <w:rsid w:val="0F232935"/>
    <w:rsid w:val="0FF11DF9"/>
    <w:rsid w:val="0FFF5BD0"/>
    <w:rsid w:val="101A2CF7"/>
    <w:rsid w:val="109255ED"/>
    <w:rsid w:val="12342DAB"/>
    <w:rsid w:val="12AD7924"/>
    <w:rsid w:val="13033C28"/>
    <w:rsid w:val="1317637F"/>
    <w:rsid w:val="13B94E90"/>
    <w:rsid w:val="13BF1349"/>
    <w:rsid w:val="14DD2439"/>
    <w:rsid w:val="16FA62BC"/>
    <w:rsid w:val="19367B17"/>
    <w:rsid w:val="1B85573B"/>
    <w:rsid w:val="1F0E7249"/>
    <w:rsid w:val="1F8751EC"/>
    <w:rsid w:val="20674731"/>
    <w:rsid w:val="206D64A1"/>
    <w:rsid w:val="21440AB1"/>
    <w:rsid w:val="214926E0"/>
    <w:rsid w:val="21841F76"/>
    <w:rsid w:val="222C3F22"/>
    <w:rsid w:val="22CB6B74"/>
    <w:rsid w:val="242A1E4E"/>
    <w:rsid w:val="24874F28"/>
    <w:rsid w:val="24ED39A1"/>
    <w:rsid w:val="26176E88"/>
    <w:rsid w:val="29C013EA"/>
    <w:rsid w:val="2D670935"/>
    <w:rsid w:val="2E496266"/>
    <w:rsid w:val="2FDD7C63"/>
    <w:rsid w:val="35097DCD"/>
    <w:rsid w:val="37DA1FFD"/>
    <w:rsid w:val="381201EA"/>
    <w:rsid w:val="3C823756"/>
    <w:rsid w:val="3C9B5EFD"/>
    <w:rsid w:val="3CC07139"/>
    <w:rsid w:val="3E036E1E"/>
    <w:rsid w:val="3E13186C"/>
    <w:rsid w:val="41EE19CD"/>
    <w:rsid w:val="42310B31"/>
    <w:rsid w:val="4313005E"/>
    <w:rsid w:val="44977557"/>
    <w:rsid w:val="45CD34A3"/>
    <w:rsid w:val="474C0777"/>
    <w:rsid w:val="4AA93177"/>
    <w:rsid w:val="4BC8116F"/>
    <w:rsid w:val="4DD6035A"/>
    <w:rsid w:val="4F0E00F7"/>
    <w:rsid w:val="50055DC9"/>
    <w:rsid w:val="51C14B32"/>
    <w:rsid w:val="524B628E"/>
    <w:rsid w:val="55857A4F"/>
    <w:rsid w:val="5598176B"/>
    <w:rsid w:val="5890674E"/>
    <w:rsid w:val="5D2C2D96"/>
    <w:rsid w:val="5FA63A90"/>
    <w:rsid w:val="656858CF"/>
    <w:rsid w:val="656F3231"/>
    <w:rsid w:val="65C636CA"/>
    <w:rsid w:val="66C813D4"/>
    <w:rsid w:val="682D569C"/>
    <w:rsid w:val="691A5ECD"/>
    <w:rsid w:val="691B6ACA"/>
    <w:rsid w:val="691F79C3"/>
    <w:rsid w:val="697F115B"/>
    <w:rsid w:val="6AB5708C"/>
    <w:rsid w:val="6F32540E"/>
    <w:rsid w:val="719F2646"/>
    <w:rsid w:val="767B5CCB"/>
    <w:rsid w:val="782F28F7"/>
    <w:rsid w:val="78C65FFF"/>
    <w:rsid w:val="796C3466"/>
    <w:rsid w:val="7B2D3227"/>
    <w:rsid w:val="7D5D521C"/>
    <w:rsid w:val="7EBB2477"/>
    <w:rsid w:val="7F9430D8"/>
    <w:rsid w:val="7FF328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2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41"/>
    <w:semiHidden/>
    <w:unhideWhenUsed/>
    <w:qFormat/>
    <w:uiPriority w:val="99"/>
    <w:pPr>
      <w:spacing w:after="120"/>
    </w:pPr>
  </w:style>
  <w:style w:type="paragraph" w:styleId="6">
    <w:name w:val="annotation subject"/>
    <w:basedOn w:val="7"/>
    <w:next w:val="7"/>
    <w:link w:val="37"/>
    <w:semiHidden/>
    <w:unhideWhenUsed/>
    <w:qFormat/>
    <w:uiPriority w:val="99"/>
    <w:rPr>
      <w:b/>
      <w:bCs/>
    </w:rPr>
  </w:style>
  <w:style w:type="paragraph" w:styleId="7">
    <w:name w:val="annotation text"/>
    <w:basedOn w:val="1"/>
    <w:link w:val="36"/>
    <w:semiHidden/>
    <w:unhideWhenUsed/>
    <w:qFormat/>
    <w:uiPriority w:val="99"/>
    <w:pPr>
      <w:jc w:val="left"/>
    </w:pPr>
  </w:style>
  <w:style w:type="paragraph" w:styleId="8">
    <w:name w:val="Normal Indent"/>
    <w:basedOn w:val="1"/>
    <w:qFormat/>
    <w:uiPriority w:val="0"/>
    <w:pPr>
      <w:ind w:firstLine="420"/>
    </w:pPr>
    <w:rPr>
      <w:szCs w:val="20"/>
    </w:rPr>
  </w:style>
  <w:style w:type="paragraph" w:styleId="9">
    <w:name w:val="Closing"/>
    <w:basedOn w:val="1"/>
    <w:qFormat/>
    <w:uiPriority w:val="0"/>
    <w:pPr>
      <w:ind w:left="100" w:leftChars="2100"/>
    </w:pPr>
    <w:rPr>
      <w:rFonts w:ascii="宋体"/>
      <w:sz w:val="24"/>
    </w:rPr>
  </w:style>
  <w:style w:type="paragraph" w:styleId="10">
    <w:name w:val="Body Text Indent"/>
    <w:basedOn w:val="1"/>
    <w:link w:val="39"/>
    <w:qFormat/>
    <w:uiPriority w:val="0"/>
    <w:pPr>
      <w:spacing w:after="120"/>
      <w:ind w:left="420" w:leftChars="200"/>
    </w:pPr>
    <w:rPr>
      <w:rFonts w:ascii="Calibri" w:hAnsi="Calibri"/>
      <w:szCs w:val="22"/>
    </w:rPr>
  </w:style>
  <w:style w:type="paragraph" w:styleId="11">
    <w:name w:val="Plain Text"/>
    <w:basedOn w:val="1"/>
    <w:link w:val="35"/>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2">
    <w:name w:val="endnote text"/>
    <w:basedOn w:val="1"/>
    <w:link w:val="50"/>
    <w:semiHidden/>
    <w:unhideWhenUsed/>
    <w:qFormat/>
    <w:uiPriority w:val="99"/>
    <w:pPr>
      <w:snapToGrid w:val="0"/>
      <w:jc w:val="left"/>
    </w:pPr>
  </w:style>
  <w:style w:type="paragraph" w:styleId="13">
    <w:name w:val="Balloon Text"/>
    <w:basedOn w:val="1"/>
    <w:link w:val="45"/>
    <w:qFormat/>
    <w:uiPriority w:val="0"/>
    <w:rPr>
      <w:sz w:val="18"/>
      <w:szCs w:val="18"/>
    </w:rPr>
  </w:style>
  <w:style w:type="paragraph" w:styleId="14">
    <w:name w:val="footer"/>
    <w:basedOn w:val="1"/>
    <w:link w:val="31"/>
    <w:qFormat/>
    <w:uiPriority w:val="0"/>
    <w:pPr>
      <w:tabs>
        <w:tab w:val="center" w:pos="4153"/>
        <w:tab w:val="right" w:pos="8306"/>
      </w:tabs>
      <w:snapToGrid w:val="0"/>
      <w:jc w:val="left"/>
    </w:pPr>
    <w:rPr>
      <w:sz w:val="18"/>
      <w:szCs w:val="18"/>
    </w:rPr>
  </w:style>
  <w:style w:type="paragraph" w:styleId="15">
    <w:name w:val="Body Text First Indent 2"/>
    <w:basedOn w:val="10"/>
    <w:qFormat/>
    <w:uiPriority w:val="0"/>
    <w:pPr>
      <w:spacing w:line="360" w:lineRule="auto"/>
      <w:ind w:firstLine="420"/>
    </w:pPr>
    <w:rPr>
      <w:rFonts w:eastAsia="等线"/>
      <w:color w:val="000000"/>
      <w:szCs w:val="24"/>
    </w:rPr>
  </w:style>
  <w:style w:type="paragraph" w:styleId="16">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7">
    <w:name w:val="List"/>
    <w:basedOn w:val="1"/>
    <w:next w:val="1"/>
    <w:qFormat/>
    <w:uiPriority w:val="0"/>
    <w:pPr>
      <w:snapToGrid w:val="0"/>
    </w:pPr>
  </w:style>
  <w:style w:type="paragraph" w:styleId="18">
    <w:name w:val="HTML Preformatted"/>
    <w:basedOn w:val="1"/>
    <w:link w:val="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21">
    <w:name w:val="Strong"/>
    <w:qFormat/>
    <w:uiPriority w:val="0"/>
    <w:rPr>
      <w:b/>
      <w:bCs/>
    </w:rPr>
  </w:style>
  <w:style w:type="character" w:styleId="22">
    <w:name w:val="endnote reference"/>
    <w:basedOn w:val="20"/>
    <w:semiHidden/>
    <w:unhideWhenUsed/>
    <w:qFormat/>
    <w:uiPriority w:val="99"/>
    <w:rPr>
      <w:vertAlign w:val="superscript"/>
    </w:rPr>
  </w:style>
  <w:style w:type="character" w:styleId="23">
    <w:name w:val="Emphasis"/>
    <w:qFormat/>
    <w:uiPriority w:val="20"/>
    <w:rPr>
      <w:i/>
      <w:iCs/>
    </w:rPr>
  </w:style>
  <w:style w:type="character" w:styleId="24">
    <w:name w:val="Hyperlink"/>
    <w:basedOn w:val="20"/>
    <w:unhideWhenUsed/>
    <w:qFormat/>
    <w:uiPriority w:val="0"/>
    <w:rPr>
      <w:color w:val="0000FF"/>
      <w:u w:val="single"/>
    </w:rPr>
  </w:style>
  <w:style w:type="character" w:styleId="25">
    <w:name w:val="annotation reference"/>
    <w:basedOn w:val="20"/>
    <w:semiHidden/>
    <w:unhideWhenUsed/>
    <w:qFormat/>
    <w:uiPriority w:val="99"/>
    <w:rPr>
      <w:sz w:val="21"/>
      <w:szCs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8">
    <w:name w:val="纯文本1"/>
    <w:basedOn w:val="1"/>
    <w:qFormat/>
    <w:uiPriority w:val="0"/>
    <w:pPr>
      <w:widowControl/>
      <w:jc w:val="left"/>
    </w:pPr>
    <w:rPr>
      <w:rFonts w:ascii="宋体" w:hAnsi="Courier New" w:eastAsia="微软雅黑"/>
      <w:kern w:val="0"/>
      <w:sz w:val="20"/>
      <w:szCs w:val="21"/>
    </w:rPr>
  </w:style>
  <w:style w:type="paragraph" w:customStyle="1" w:styleId="29">
    <w:name w:val="1_0"/>
    <w:basedOn w:val="1"/>
    <w:next w:val="28"/>
    <w:qFormat/>
    <w:uiPriority w:val="0"/>
    <w:rPr>
      <w:rFonts w:ascii="宋体" w:hAnsi="Courier New"/>
      <w:szCs w:val="22"/>
    </w:rPr>
  </w:style>
  <w:style w:type="paragraph" w:customStyle="1" w:styleId="30">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1">
    <w:name w:val="页脚 字符"/>
    <w:link w:val="14"/>
    <w:qFormat/>
    <w:uiPriority w:val="0"/>
    <w:rPr>
      <w:kern w:val="2"/>
      <w:sz w:val="18"/>
      <w:szCs w:val="18"/>
    </w:rPr>
  </w:style>
  <w:style w:type="character" w:customStyle="1" w:styleId="32">
    <w:name w:val="apple-style-span"/>
    <w:basedOn w:val="20"/>
    <w:qFormat/>
    <w:uiPriority w:val="0"/>
  </w:style>
  <w:style w:type="character" w:customStyle="1" w:styleId="33">
    <w:name w:val="页眉 字符"/>
    <w:link w:val="16"/>
    <w:qFormat/>
    <w:uiPriority w:val="0"/>
    <w:rPr>
      <w:kern w:val="2"/>
      <w:sz w:val="18"/>
      <w:szCs w:val="18"/>
    </w:rPr>
  </w:style>
  <w:style w:type="character" w:customStyle="1" w:styleId="34">
    <w:name w:val="style141"/>
    <w:qFormat/>
    <w:uiPriority w:val="0"/>
    <w:rPr>
      <w:rFonts w:hint="eastAsia" w:ascii="宋体" w:hAnsi="宋体" w:eastAsia="宋体"/>
      <w:sz w:val="18"/>
      <w:szCs w:val="18"/>
    </w:rPr>
  </w:style>
  <w:style w:type="character" w:customStyle="1" w:styleId="35">
    <w:name w:val="纯文本 字符"/>
    <w:basedOn w:val="20"/>
    <w:link w:val="11"/>
    <w:qFormat/>
    <w:uiPriority w:val="0"/>
    <w:rPr>
      <w:rFonts w:ascii="宋体" w:hAnsi="Courier New" w:eastAsia="微软雅黑" w:cs="Courier New"/>
      <w:sz w:val="22"/>
      <w:szCs w:val="21"/>
    </w:rPr>
  </w:style>
  <w:style w:type="character" w:customStyle="1" w:styleId="36">
    <w:name w:val="批注文字 字符"/>
    <w:basedOn w:val="20"/>
    <w:link w:val="7"/>
    <w:semiHidden/>
    <w:qFormat/>
    <w:uiPriority w:val="99"/>
    <w:rPr>
      <w:kern w:val="2"/>
      <w:sz w:val="21"/>
      <w:szCs w:val="24"/>
    </w:rPr>
  </w:style>
  <w:style w:type="character" w:customStyle="1" w:styleId="37">
    <w:name w:val="批注主题 字符"/>
    <w:basedOn w:val="36"/>
    <w:link w:val="6"/>
    <w:semiHidden/>
    <w:qFormat/>
    <w:uiPriority w:val="99"/>
    <w:rPr>
      <w:b/>
      <w:bCs/>
      <w:kern w:val="2"/>
      <w:sz w:val="21"/>
      <w:szCs w:val="24"/>
    </w:rPr>
  </w:style>
  <w:style w:type="paragraph" w:styleId="38">
    <w:name w:val="List Paragraph"/>
    <w:basedOn w:val="1"/>
    <w:qFormat/>
    <w:uiPriority w:val="34"/>
    <w:pPr>
      <w:ind w:firstLine="420" w:firstLineChars="200"/>
    </w:pPr>
  </w:style>
  <w:style w:type="character" w:customStyle="1" w:styleId="39">
    <w:name w:val="正文文本缩进 字符"/>
    <w:basedOn w:val="20"/>
    <w:link w:val="10"/>
    <w:qFormat/>
    <w:uiPriority w:val="0"/>
    <w:rPr>
      <w:rFonts w:ascii="Calibri" w:hAnsi="Calibri"/>
      <w:kern w:val="2"/>
      <w:sz w:val="21"/>
      <w:szCs w:val="22"/>
    </w:rPr>
  </w:style>
  <w:style w:type="paragraph" w:customStyle="1" w:styleId="40">
    <w:name w:val="p18"/>
    <w:basedOn w:val="1"/>
    <w:qFormat/>
    <w:uiPriority w:val="0"/>
    <w:pPr>
      <w:widowControl/>
      <w:adjustRightInd w:val="0"/>
      <w:spacing w:line="312" w:lineRule="atLeast"/>
    </w:pPr>
    <w:rPr>
      <w:rFonts w:ascii="宋体" w:hAnsi="宋体" w:cs="宋体"/>
      <w:kern w:val="0"/>
      <w:sz w:val="24"/>
    </w:rPr>
  </w:style>
  <w:style w:type="character" w:customStyle="1" w:styleId="41">
    <w:name w:val="正文文本 字符"/>
    <w:basedOn w:val="20"/>
    <w:link w:val="2"/>
    <w:semiHidden/>
    <w:qFormat/>
    <w:uiPriority w:val="99"/>
    <w:rPr>
      <w:kern w:val="2"/>
      <w:sz w:val="21"/>
      <w:szCs w:val="24"/>
    </w:rPr>
  </w:style>
  <w:style w:type="character" w:customStyle="1" w:styleId="42">
    <w:name w:val="标题 1 字符"/>
    <w:basedOn w:val="20"/>
    <w:qFormat/>
    <w:uiPriority w:val="0"/>
    <w:rPr>
      <w:b/>
      <w:bCs/>
      <w:kern w:val="44"/>
      <w:sz w:val="44"/>
      <w:szCs w:val="44"/>
    </w:rPr>
  </w:style>
  <w:style w:type="character" w:customStyle="1" w:styleId="43">
    <w:name w:val="标题 2 字符"/>
    <w:basedOn w:val="20"/>
    <w:link w:val="4"/>
    <w:qFormat/>
    <w:uiPriority w:val="0"/>
    <w:rPr>
      <w:rFonts w:ascii="Arial" w:hAnsi="Arial" w:eastAsia="黑体"/>
      <w:b/>
      <w:bCs/>
      <w:kern w:val="2"/>
      <w:sz w:val="32"/>
      <w:szCs w:val="32"/>
    </w:rPr>
  </w:style>
  <w:style w:type="character" w:customStyle="1" w:styleId="44">
    <w:name w:val="标题 3 字符"/>
    <w:basedOn w:val="20"/>
    <w:link w:val="5"/>
    <w:qFormat/>
    <w:uiPriority w:val="0"/>
    <w:rPr>
      <w:b/>
      <w:bCs/>
      <w:kern w:val="2"/>
      <w:sz w:val="32"/>
      <w:szCs w:val="32"/>
    </w:rPr>
  </w:style>
  <w:style w:type="character" w:customStyle="1" w:styleId="45">
    <w:name w:val="批注框文本 字符"/>
    <w:basedOn w:val="20"/>
    <w:link w:val="13"/>
    <w:qFormat/>
    <w:uiPriority w:val="0"/>
    <w:rPr>
      <w:kern w:val="2"/>
      <w:sz w:val="18"/>
      <w:szCs w:val="18"/>
    </w:rPr>
  </w:style>
  <w:style w:type="character" w:customStyle="1" w:styleId="46">
    <w:name w:val="HTML 预设格式 字符"/>
    <w:basedOn w:val="20"/>
    <w:link w:val="18"/>
    <w:qFormat/>
    <w:uiPriority w:val="0"/>
    <w:rPr>
      <w:rFonts w:ascii="宋体" w:hAnsi="宋体" w:cs="宋体"/>
      <w:sz w:val="24"/>
      <w:szCs w:val="24"/>
    </w:rPr>
  </w:style>
  <w:style w:type="character" w:customStyle="1" w:styleId="47">
    <w:name w:val="标题 1 字符1"/>
    <w:link w:val="3"/>
    <w:qFormat/>
    <w:uiPriority w:val="0"/>
    <w:rPr>
      <w:b/>
      <w:bCs/>
      <w:kern w:val="44"/>
      <w:sz w:val="44"/>
      <w:szCs w:val="44"/>
    </w:rPr>
  </w:style>
  <w:style w:type="character" w:customStyle="1" w:styleId="48">
    <w:name w:val="页眉 Char"/>
    <w:qFormat/>
    <w:uiPriority w:val="0"/>
    <w:rPr>
      <w:kern w:val="2"/>
      <w:sz w:val="18"/>
      <w:szCs w:val="18"/>
      <w:lang w:val="zh-CN" w:eastAsia="zh-CN"/>
    </w:rPr>
  </w:style>
  <w:style w:type="character" w:customStyle="1" w:styleId="49">
    <w:name w:val="页脚 Char"/>
    <w:qFormat/>
    <w:uiPriority w:val="0"/>
    <w:rPr>
      <w:kern w:val="2"/>
      <w:sz w:val="18"/>
      <w:szCs w:val="18"/>
      <w:lang w:val="zh-CN" w:eastAsia="zh-CN"/>
    </w:rPr>
  </w:style>
  <w:style w:type="character" w:customStyle="1" w:styleId="50">
    <w:name w:val="尾注文本 字符"/>
    <w:basedOn w:val="20"/>
    <w:link w:val="12"/>
    <w:semiHidden/>
    <w:qFormat/>
    <w:uiPriority w:val="99"/>
    <w:rPr>
      <w:kern w:val="2"/>
      <w:sz w:val="21"/>
      <w:szCs w:val="24"/>
    </w:rPr>
  </w:style>
  <w:style w:type="character" w:customStyle="1" w:styleId="51">
    <w:name w:val="font51"/>
    <w:basedOn w:val="20"/>
    <w:qFormat/>
    <w:uiPriority w:val="0"/>
    <w:rPr>
      <w:rFonts w:ascii="微软雅黑" w:hAnsi="微软雅黑" w:eastAsia="微软雅黑" w:cs="微软雅黑"/>
      <w:color w:val="000000"/>
      <w:sz w:val="24"/>
      <w:szCs w:val="24"/>
      <w:u w:val="none"/>
    </w:rPr>
  </w:style>
  <w:style w:type="paragraph" w:customStyle="1" w:styleId="52">
    <w:name w:val="Default"/>
    <w:next w:val="17"/>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AAAD6C-1AD8-48AF-9528-486020A1918E}">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38</Pages>
  <Words>3104</Words>
  <Characters>17694</Characters>
  <Lines>147</Lines>
  <Paragraphs>41</Paragraphs>
  <TotalTime>16</TotalTime>
  <ScaleCrop>false</ScaleCrop>
  <LinksUpToDate>false</LinksUpToDate>
  <CharactersWithSpaces>20757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2025-12-26T01:24:31Z</dcterms:modified>
  <dc:title>广州大学城投资经营管理有限公司</dc:title>
  <cp:revision>328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